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60" w:lineRule="exact"/>
        <w:jc w:val="center"/>
        <w:rPr>
          <w:rFonts w:ascii="彩虹小标宋" w:hAnsi="宋体" w:eastAsia="彩虹小标宋" w:cs="Times New Roman"/>
          <w:bCs/>
          <w:snapToGrid w:val="0"/>
          <w:color w:val="000000" w:themeColor="text1"/>
          <w:kern w:val="0"/>
          <w:sz w:val="36"/>
          <w:szCs w:val="36"/>
        </w:rPr>
      </w:pPr>
      <w:r>
        <w:rPr>
          <w:rFonts w:hint="eastAsia" w:ascii="彩虹小标宋" w:hAnsi="宋体" w:eastAsia="彩虹小标宋" w:cs="Times New Roman"/>
          <w:bCs/>
          <w:snapToGrid w:val="0"/>
          <w:kern w:val="0"/>
          <w:sz w:val="36"/>
          <w:szCs w:val="36"/>
          <w:lang w:val="en-US" w:eastAsia="zh-CN"/>
        </w:rPr>
        <w:t>中国建设银行河南省分行</w:t>
      </w:r>
      <w:r>
        <w:rPr>
          <w:rFonts w:hint="eastAsia" w:ascii="彩虹小标宋" w:hAnsi="宋体" w:eastAsia="彩虹小标宋" w:cs="Times New Roman"/>
          <w:bCs/>
          <w:snapToGrid w:val="0"/>
          <w:kern w:val="0"/>
          <w:sz w:val="36"/>
          <w:szCs w:val="36"/>
        </w:rPr>
        <w:t>郑州东站开展广告</w:t>
      </w:r>
      <w:bookmarkStart w:id="0" w:name="_GoBack"/>
      <w:bookmarkEnd w:id="0"/>
      <w:r>
        <w:rPr>
          <w:rFonts w:hint="eastAsia" w:ascii="彩虹小标宋" w:hAnsi="宋体" w:eastAsia="彩虹小标宋" w:cs="Times New Roman"/>
          <w:bCs/>
          <w:snapToGrid w:val="0"/>
          <w:kern w:val="0"/>
          <w:sz w:val="36"/>
          <w:szCs w:val="36"/>
        </w:rPr>
        <w:t>宣传</w:t>
      </w:r>
      <w:r>
        <w:rPr>
          <w:rFonts w:hint="eastAsia" w:ascii="彩虹小标宋" w:hAnsi="宋体" w:eastAsia="彩虹小标宋" w:cs="Times New Roman"/>
          <w:bCs/>
          <w:snapToGrid w:val="0"/>
          <w:kern w:val="0"/>
          <w:sz w:val="36"/>
          <w:szCs w:val="36"/>
          <w:lang w:val="en-US" w:eastAsia="zh-CN"/>
        </w:rPr>
        <w:t>项目</w:t>
      </w:r>
      <w:r>
        <w:rPr>
          <w:rFonts w:hint="eastAsia" w:ascii="彩虹小标宋" w:hAnsi="宋体" w:eastAsia="彩虹小标宋" w:cs="Times New Roman"/>
          <w:bCs/>
          <w:snapToGrid w:val="0"/>
          <w:color w:val="000000" w:themeColor="text1"/>
          <w:kern w:val="0"/>
          <w:sz w:val="36"/>
          <w:szCs w:val="36"/>
        </w:rPr>
        <w:t>采购需求</w:t>
      </w:r>
    </w:p>
    <w:p>
      <w:pPr>
        <w:adjustRightInd w:val="0"/>
        <w:snapToGrid w:val="0"/>
        <w:spacing w:line="560" w:lineRule="exact"/>
        <w:ind w:firstLine="643" w:firstLineChars="200"/>
        <w:rPr>
          <w:rFonts w:ascii="彩虹粗仿宋" w:hAnsi="宋体" w:eastAsia="彩虹粗仿宋" w:cs="Times New Roman"/>
          <w:b/>
          <w:snapToGrid w:val="0"/>
          <w:color w:val="FF0000"/>
          <w:kern w:val="0"/>
          <w:sz w:val="32"/>
          <w:szCs w:val="32"/>
        </w:rPr>
      </w:pP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一、对候选供应商的要求</w:t>
      </w:r>
    </w:p>
    <w:p>
      <w:pPr>
        <w:adjustRightInd w:val="0"/>
        <w:snapToGrid w:val="0"/>
        <w:spacing w:line="560" w:lineRule="exact"/>
        <w:ind w:firstLine="640" w:firstLineChars="200"/>
        <w:rPr>
          <w:rFonts w:ascii="彩虹粗仿宋" w:hAnsi="宋体" w:eastAsia="彩虹粗仿宋"/>
          <w:bCs/>
          <w:snapToGrid w:val="0"/>
          <w:color w:val="000000"/>
          <w:kern w:val="0"/>
          <w:sz w:val="32"/>
          <w:szCs w:val="32"/>
        </w:rPr>
      </w:pPr>
      <w:r>
        <w:rPr>
          <w:rFonts w:hint="eastAsia" w:ascii="彩虹粗仿宋" w:hAnsi="宋体" w:eastAsia="彩虹粗仿宋"/>
          <w:bCs/>
          <w:snapToGrid w:val="0"/>
          <w:color w:val="000000"/>
          <w:kern w:val="0"/>
          <w:sz w:val="32"/>
          <w:szCs w:val="32"/>
        </w:rPr>
        <w:t>1.供应商具有郑州东站灯箱广告唯一代理运营资质。</w:t>
      </w:r>
    </w:p>
    <w:p>
      <w:pPr>
        <w:adjustRightInd w:val="0"/>
        <w:snapToGrid w:val="0"/>
        <w:spacing w:line="560" w:lineRule="exact"/>
        <w:ind w:firstLine="640" w:firstLineChars="200"/>
        <w:rPr>
          <w:rFonts w:ascii="彩虹粗仿宋" w:hAnsi="宋体" w:eastAsia="彩虹粗仿宋"/>
          <w:bCs/>
          <w:snapToGrid w:val="0"/>
          <w:color w:val="000000"/>
          <w:kern w:val="0"/>
          <w:sz w:val="32"/>
          <w:szCs w:val="32"/>
        </w:rPr>
      </w:pPr>
      <w:r>
        <w:rPr>
          <w:rFonts w:hint="eastAsia" w:ascii="彩虹粗仿宋" w:hAnsi="宋体" w:eastAsia="彩虹粗仿宋"/>
          <w:bCs/>
          <w:snapToGrid w:val="0"/>
          <w:color w:val="000000"/>
          <w:kern w:val="0"/>
          <w:sz w:val="32"/>
          <w:szCs w:val="32"/>
        </w:rPr>
        <w:t>2.供应商应具有独立法人资格或民事主体资格，并依法取得国家相关登记注册主管机关颁发的证照，证照均应在有效期内并经年检注册存续。</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二、服务基本内容</w:t>
      </w:r>
    </w:p>
    <w:p>
      <w:pPr>
        <w:adjustRightInd w:val="0"/>
        <w:snapToGrid w:val="0"/>
        <w:spacing w:line="560" w:lineRule="exact"/>
        <w:ind w:firstLine="640" w:firstLineChars="200"/>
        <w:rPr>
          <w:rFonts w:ascii="彩虹粗仿宋" w:hAnsi="宋体" w:eastAsia="彩虹粗仿宋"/>
          <w:snapToGrid w:val="0"/>
          <w:color w:val="000000"/>
          <w:sz w:val="32"/>
          <w:szCs w:val="32"/>
        </w:rPr>
      </w:pPr>
      <w:r>
        <w:rPr>
          <w:rFonts w:hint="eastAsia" w:ascii="彩虹粗仿宋" w:hAnsi="宋体" w:eastAsia="彩虹粗仿宋"/>
          <w:snapToGrid w:val="0"/>
          <w:color w:val="000000"/>
          <w:sz w:val="32"/>
          <w:szCs w:val="32"/>
        </w:rPr>
        <w:t>重点宣传“建行生活”、手机银行、信用卡、汽车分期、“建易贷”、建行金、“裕农通”等产品。</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三、服务团队要求</w:t>
      </w:r>
    </w:p>
    <w:p>
      <w:pPr>
        <w:pStyle w:val="4"/>
        <w:adjustRightInd w:val="0"/>
        <w:snapToGrid w:val="0"/>
        <w:spacing w:line="560" w:lineRule="exact"/>
        <w:ind w:firstLine="640"/>
        <w:rPr>
          <w:rFonts w:ascii="彩虹粗仿宋" w:eastAsia="彩虹粗仿宋"/>
          <w:sz w:val="32"/>
          <w:szCs w:val="32"/>
        </w:rPr>
      </w:pPr>
      <w:r>
        <w:rPr>
          <w:rFonts w:hint="eastAsia" w:ascii="彩虹粗仿宋" w:eastAsia="彩虹粗仿宋"/>
          <w:sz w:val="32"/>
          <w:szCs w:val="32"/>
        </w:rPr>
        <w:t>具有</w:t>
      </w:r>
      <w:r>
        <w:rPr>
          <w:rFonts w:hint="eastAsia" w:ascii="彩虹粗仿宋" w:hAnsi="宋体" w:eastAsia="彩虹粗仿宋"/>
          <w:bCs/>
          <w:snapToGrid w:val="0"/>
          <w:color w:val="000000"/>
          <w:kern w:val="0"/>
          <w:sz w:val="32"/>
          <w:szCs w:val="32"/>
        </w:rPr>
        <w:t>郑州东站灯箱</w:t>
      </w:r>
      <w:r>
        <w:rPr>
          <w:rFonts w:hint="eastAsia" w:ascii="彩虹粗仿宋" w:eastAsia="彩虹粗仿宋"/>
          <w:sz w:val="32"/>
          <w:szCs w:val="32"/>
        </w:rPr>
        <w:t>广告运营经验。</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四、服务质量要求</w:t>
      </w:r>
    </w:p>
    <w:p>
      <w:pPr>
        <w:adjustRightInd w:val="0"/>
        <w:snapToGrid w:val="0"/>
        <w:spacing w:line="560" w:lineRule="exac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1.按照合同的约定为我行发布广告。广告发布的时间和次数均以我行确认的时间和次数为准，我行将根据上述经确认的广告发布时间和次数作为支付合同价款的依据，供应商有确凿证据证明我行确认的广告发布时间和次数有误的除外。</w:t>
      </w:r>
    </w:p>
    <w:p>
      <w:pPr>
        <w:adjustRightInd w:val="0"/>
        <w:snapToGrid w:val="0"/>
        <w:spacing w:line="560" w:lineRule="exac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2.建立广告审查制度，配备相应的广告审查人员，审查广告样稿。</w:t>
      </w:r>
    </w:p>
    <w:p>
      <w:pPr>
        <w:adjustRightInd w:val="0"/>
        <w:snapToGrid w:val="0"/>
        <w:spacing w:line="560" w:lineRule="exac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3.如广告样稿不符合法律、法规、监管规定的，供应商应当及时书面提示我行修改。</w:t>
      </w:r>
    </w:p>
    <w:p>
      <w:pPr>
        <w:adjustRightInd w:val="0"/>
        <w:snapToGrid w:val="0"/>
        <w:spacing w:line="560" w:lineRule="exac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4.如实提供广告发布的证明（如样刊等），作为我行付款凭据。</w:t>
      </w:r>
    </w:p>
    <w:p>
      <w:pPr>
        <w:adjustRightInd w:val="0"/>
        <w:snapToGrid w:val="0"/>
        <w:spacing w:line="560" w:lineRule="exac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5.不得擅自修改我行广告样稿，不得擅自变更双方约定的发布版面、时间、规格、次数等内容。广告刊出若与样稿不符，供应商负责免费重新刊登正确的广告内容等。</w:t>
      </w:r>
    </w:p>
    <w:p>
      <w:pPr>
        <w:adjustRightInd w:val="0"/>
        <w:snapToGrid w:val="0"/>
        <w:spacing w:line="560" w:lineRule="exac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6.供应商应按我行要求提供供应商的媒介覆盖率、收视率、发行量等资料和数据，并保证所提供资料和数据的真实性。</w:t>
      </w:r>
    </w:p>
    <w:p>
      <w:pPr>
        <w:adjustRightInd w:val="0"/>
        <w:snapToGrid w:val="0"/>
        <w:spacing w:line="560" w:lineRule="exac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7. 在合同约定的保密期限内，未经建设银行书面同意，供应商不得将保密信息用于本合同以外的目的，并不得将其泄漏给任何第三方。供应商违反保密义务的，应当对建设银行因此所遭受的损失承担赔偿责任。如果供应商在合同有效期内违反保密义务，建设银行同时还有权提前终止合同，并要求退还建设银行已支付的全部款项。</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五、服务供应安排</w:t>
      </w:r>
    </w:p>
    <w:p>
      <w:pPr>
        <w:adjustRightInd w:val="0"/>
        <w:snapToGrid w:val="0"/>
        <w:spacing w:line="560" w:lineRule="exac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无。</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六、服务数量要求</w:t>
      </w:r>
    </w:p>
    <w:p>
      <w:pPr>
        <w:adjustRightInd w:val="0"/>
        <w:snapToGrid w:val="0"/>
        <w:spacing w:line="560" w:lineRule="exact"/>
        <w:ind w:firstLine="640" w:firstLineChars="200"/>
        <w:rPr>
          <w:rFonts w:ascii="彩虹粗仿宋" w:hAnsi="彩虹粗仿宋" w:eastAsia="彩虹粗仿宋" w:cs="彩虹粗仿宋"/>
          <w:kern w:val="0"/>
          <w:sz w:val="32"/>
          <w:szCs w:val="32"/>
        </w:rPr>
      </w:pPr>
      <w:r>
        <w:rPr>
          <w:rFonts w:hint="eastAsia" w:ascii="彩虹粗仿宋" w:hAnsi="彩虹粗仿宋" w:eastAsia="彩虹粗仿宋" w:cs="彩虹粗仿宋"/>
          <w:kern w:val="0"/>
          <w:sz w:val="32"/>
          <w:szCs w:val="32"/>
        </w:rPr>
        <w:t>郑州东站西出站口北侧包柱灯箱1个，投放6个月。</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七、款项支付要求</w:t>
      </w:r>
    </w:p>
    <w:p>
      <w:pPr>
        <w:adjustRightInd w:val="0"/>
        <w:snapToGrid w:val="0"/>
        <w:spacing w:line="560" w:lineRule="exact"/>
        <w:ind w:firstLine="640" w:firstLineChars="200"/>
        <w:rPr>
          <w:rFonts w:ascii="彩虹粗仿宋" w:eastAsia="彩虹粗仿宋"/>
          <w:sz w:val="32"/>
          <w:szCs w:val="32"/>
        </w:rPr>
      </w:pPr>
      <w:r>
        <w:rPr>
          <w:rFonts w:hint="eastAsia" w:ascii="彩虹粗仿宋" w:eastAsia="彩虹粗仿宋"/>
          <w:sz w:val="32"/>
          <w:szCs w:val="32"/>
        </w:rPr>
        <w:t>本次广告项目投放结束后，供应商向我行提供《中国建设银行股份有限公司河南省分行验收报告》和《广告投放报告》后，一次性支付投放费用。</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八、报价要求</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粗仿宋" w:hAnsi="宋体" w:eastAsia="彩虹粗仿宋" w:cs="Times New Roman"/>
          <w:snapToGrid w:val="0"/>
          <w:kern w:val="0"/>
          <w:sz w:val="32"/>
          <w:szCs w:val="32"/>
        </w:rPr>
        <w:t>按照广告投放数量及投放时间，每个渠道单价和合同总价分别进行报价。每月单价不超过127000。</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九、其他要求</w:t>
      </w:r>
    </w:p>
    <w:p>
      <w:pPr>
        <w:pStyle w:val="4"/>
        <w:adjustRightInd w:val="0"/>
        <w:snapToGrid w:val="0"/>
        <w:spacing w:line="560" w:lineRule="exact"/>
        <w:ind w:firstLine="640"/>
        <w:rPr>
          <w:rFonts w:ascii="彩虹粗仿宋" w:hAnsi="宋体" w:eastAsia="彩虹粗仿宋"/>
          <w:snapToGrid w:val="0"/>
          <w:kern w:val="0"/>
          <w:sz w:val="32"/>
          <w:szCs w:val="32"/>
        </w:rPr>
      </w:pPr>
      <w:r>
        <w:rPr>
          <w:rFonts w:hint="eastAsia" w:ascii="彩虹粗仿宋" w:hAnsi="宋体" w:eastAsia="彩虹粗仿宋"/>
          <w:snapToGrid w:val="0"/>
          <w:kern w:val="0"/>
          <w:sz w:val="32"/>
          <w:szCs w:val="32"/>
        </w:rPr>
        <w:t>无。</w:t>
      </w:r>
    </w:p>
    <w:p>
      <w:pPr>
        <w:adjustRightInd w:val="0"/>
        <w:snapToGrid w:val="0"/>
        <w:spacing w:line="360" w:lineRule="auto"/>
        <w:jc w:val="cente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彩虹小标宋">
    <w:panose1 w:val="03000509000000000000"/>
    <w:charset w:val="86"/>
    <w:family w:val="script"/>
    <w:pitch w:val="default"/>
    <w:sig w:usb0="00000001" w:usb1="080E0000" w:usb2="00000000" w:usb3="00000000" w:csb0="00040000" w:csb1="00000000"/>
  </w:font>
  <w:font w:name="彩虹粗仿宋">
    <w:panose1 w:val="03000509000000000000"/>
    <w:charset w:val="86"/>
    <w:family w:val="script"/>
    <w:pitch w:val="default"/>
    <w:sig w:usb0="00000001" w:usb1="080E0000" w:usb2="00000000" w:usb3="00000000" w:csb0="00040000" w:csb1="00000000"/>
  </w:font>
  <w:font w:name="彩虹黑体">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characterSpacingControl w:val="doNotCompress"/>
  <w:compat>
    <w:useFELayout/>
    <w:compatSetting w:name="compatibilityMode" w:uri="http://schemas.microsoft.com/office/word" w:val="12"/>
  </w:compat>
  <w:rsids>
    <w:rsidRoot w:val="00D54A80"/>
    <w:rsid w:val="00006767"/>
    <w:rsid w:val="00641F5A"/>
    <w:rsid w:val="0090590F"/>
    <w:rsid w:val="00B536BF"/>
    <w:rsid w:val="00B5797A"/>
    <w:rsid w:val="00C91C59"/>
    <w:rsid w:val="00CF0F65"/>
    <w:rsid w:val="00D54A80"/>
    <w:rsid w:val="00DE19F1"/>
    <w:rsid w:val="05C40819"/>
    <w:rsid w:val="28AD68D5"/>
    <w:rsid w:val="3FB815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qFormat/>
    <w:uiPriority w:val="1"/>
  </w:style>
  <w:style w:type="table" w:default="1" w:styleId="2">
    <w:name w:val="Normal Table"/>
    <w:semiHidden/>
    <w:unhideWhenUsed/>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中国建设银行股份有限公司河南省分行</Company>
  <Pages>3</Pages>
  <Words>835</Words>
  <Characters>849</Characters>
  <Lines>26</Lines>
  <Paragraphs>26</Paragraphs>
  <TotalTime>10</TotalTime>
  <ScaleCrop>false</ScaleCrop>
  <LinksUpToDate>false</LinksUpToDate>
  <CharactersWithSpaces>850</CharactersWithSpaces>
  <Application>WPS Office_12.8.2.15209_F1E327BC-269C-435d-A152-05C5408002CA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2019-08-30T07:17:00Z</dcterms:created>
  <dc:creator>Apache POI</dc:creator>
  <cp:lastModifiedBy>haccb</cp:lastModifiedBy>
  <dcterms:modified xsi:type="dcterms:W3CDTF">2024-05-09T06:51:58Z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2052-12.8.2.15209</vt:lpwstr>
  </property>
  <property fmtid="{D5CDD505-2E9C-101B-9397-08002B2CF9AE}" pid="3" name="ICV">
    <vt:lpwstr>F3AFD64D63004649BFBA5B4D044002B0_12</vt:lpwstr>
  </property>
</Properties>
</file>