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彩虹小标宋" w:eastAsia="彩虹小标宋"/>
          <w:color w:val="auto"/>
          <w:sz w:val="44"/>
          <w:szCs w:val="44"/>
        </w:rPr>
      </w:pPr>
      <w:bookmarkStart w:id="6" w:name="_GoBack"/>
      <w:bookmarkEnd w:id="6"/>
      <w:r>
        <w:rPr>
          <w:rFonts w:hint="eastAsia" w:ascii="彩虹小标宋" w:eastAsia="彩虹小标宋"/>
          <w:color w:val="auto"/>
          <w:sz w:val="44"/>
          <w:szCs w:val="44"/>
        </w:rPr>
        <w:t>采购需求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2"/>
          <w:szCs w:val="32"/>
        </w:rPr>
        <w:t>服务供应商要求</w:t>
      </w:r>
    </w:p>
    <w:p>
      <w:pPr>
        <w:tabs>
          <w:tab w:val="left" w:pos="0"/>
          <w:tab w:val="left" w:pos="2295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bookmarkStart w:id="0" w:name="OLE_LINK8"/>
      <w:bookmarkStart w:id="1" w:name="OLE_LINK7"/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提供有效期内的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中国支付清算协会（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以下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简称中支协）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收单外包服务机构备案</w:t>
      </w:r>
      <w:bookmarkEnd w:id="0"/>
      <w:bookmarkEnd w:id="1"/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回执”，且最新年度评级结果为“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C-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”（含）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以上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。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如“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回执”有效期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不足90天的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，可提供承诺函</w:t>
      </w:r>
      <w:r>
        <w:rPr>
          <w:rFonts w:hint="eastAsia" w:ascii="彩虹粗仿宋" w:eastAsia="彩虹粗仿宋"/>
          <w:color w:val="auto"/>
          <w:sz w:val="32"/>
          <w:szCs w:val="32"/>
          <w:lang w:eastAsia="zh-CN"/>
        </w:rPr>
        <w:t>（详见附件）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在协议签署后30个自然日内，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未能提供有效“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回执”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，我行将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有权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自动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终止合作。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2"/>
          <w:szCs w:val="32"/>
        </w:rPr>
        <w:t>服务品类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商户辅助拓展服务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2"/>
          <w:szCs w:val="32"/>
        </w:rPr>
        <w:t>服务内容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1、按照我行业务管理的相关规定，向我行推荐符合标准的商户资源。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2、引导商户申请建行收单业务，协助进行商户申请资料的收集。协助商户完成业务对接、系统开发、上线运营等相关工作。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eastAsia="彩虹粗仿宋"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3、配合我行或自主引导商户开展营销或激励活动，推动商户交易额提升。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4、</w:t>
      </w:r>
      <w:bookmarkStart w:id="2" w:name="OLE_LINK2"/>
      <w:bookmarkStart w:id="3" w:name="OLE_LINK3"/>
      <w:r>
        <w:rPr>
          <w:rFonts w:hint="eastAsia" w:ascii="彩虹粗仿宋" w:eastAsia="彩虹粗仿宋"/>
          <w:color w:val="auto"/>
          <w:sz w:val="32"/>
          <w:szCs w:val="32"/>
        </w:rPr>
        <w:t>协助我行开展商户、市场调研。</w:t>
      </w:r>
      <w:bookmarkEnd w:id="2"/>
      <w:bookmarkEnd w:id="3"/>
    </w:p>
    <w:p>
      <w:pPr>
        <w:pStyle w:val="1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服务团队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公司方应配置相应的业务团队，其中项目负责人应至少具备2年以上收单业务工作经验，项目团队成员应至少具备1年以上收单业务工作经验，人员数量或覆盖范围应能满足福建省内（除厦门）的全域推广需要，以及受理我行、商户提出的业务相关问题。</w:t>
      </w:r>
    </w:p>
    <w:p>
      <w:pPr>
        <w:pStyle w:val="1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Chars="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服务质量要求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公司方应按照建行需求提供相应的服务与支持，主要包括以下内容：</w:t>
      </w:r>
    </w:p>
    <w:p>
      <w:pPr>
        <w:tabs>
          <w:tab w:val="left" w:pos="0"/>
          <w:tab w:val="left" w:pos="900"/>
        </w:tabs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b/>
          <w:color w:val="auto"/>
          <w:sz w:val="32"/>
          <w:szCs w:val="32"/>
        </w:rPr>
        <w:t xml:space="preserve">    1、目标商户推荐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公司方应根据我行的业务准入规范要求，收集、整理商户基本信息，并推荐目标商户。</w:t>
      </w:r>
    </w:p>
    <w:p>
      <w:pPr>
        <w:tabs>
          <w:tab w:val="left" w:pos="0"/>
          <w:tab w:val="left" w:pos="900"/>
        </w:tabs>
        <w:ind w:firstLine="642" w:firstLineChars="200"/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b/>
          <w:color w:val="auto"/>
          <w:sz w:val="32"/>
          <w:szCs w:val="32"/>
        </w:rPr>
        <w:t>2、商户辅助营销</w:t>
      </w:r>
      <w:r>
        <w:rPr>
          <w:rFonts w:ascii="彩虹粗仿宋" w:hAnsi="Calibri" w:eastAsia="彩虹粗仿宋" w:cs="Times New Roman"/>
          <w:b/>
          <w:color w:val="auto"/>
          <w:sz w:val="32"/>
          <w:szCs w:val="32"/>
        </w:rPr>
        <w:t xml:space="preserve"> 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对我行选定的目标商户，公司方应协助我行开展业务营销、费率谈判等。协助商户提交申请材料、申办我行收单服务。</w:t>
      </w:r>
    </w:p>
    <w:p>
      <w:pPr>
        <w:tabs>
          <w:tab w:val="left" w:pos="0"/>
          <w:tab w:val="left" w:pos="900"/>
        </w:tabs>
        <w:ind w:firstLine="642" w:firstLineChars="200"/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b/>
          <w:color w:val="auto"/>
          <w:sz w:val="32"/>
          <w:szCs w:val="32"/>
        </w:rPr>
        <w:t>3、商户经营支持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协助商户完成与我行收单系统的对接，功能上线部署等，指导商户使用支付应用、开展营销活动等。</w:t>
      </w:r>
    </w:p>
    <w:p>
      <w:pPr>
        <w:tabs>
          <w:tab w:val="left" w:pos="0"/>
          <w:tab w:val="left" w:pos="900"/>
        </w:tabs>
        <w:ind w:firstLine="642" w:firstLineChars="200"/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hAnsi="Calibri" w:eastAsia="彩虹粗仿宋" w:cs="Times New Roman"/>
          <w:b/>
          <w:color w:val="auto"/>
          <w:sz w:val="32"/>
          <w:szCs w:val="32"/>
        </w:rPr>
        <w:t>4、商户市场调研</w:t>
      </w:r>
    </w:p>
    <w:p>
      <w:pPr>
        <w:tabs>
          <w:tab w:val="left" w:pos="0"/>
          <w:tab w:val="left" w:pos="900"/>
        </w:tabs>
        <w:ind w:firstLine="640" w:firstLineChars="200"/>
        <w:rPr>
          <w:rFonts w:ascii="彩虹粗仿宋" w:hAnsi="Calibri" w:eastAsia="彩虹粗仿宋" w:cs="Times New Roman"/>
          <w:b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2"/>
          <w:szCs w:val="32"/>
        </w:rPr>
        <w:t>协助我行开展商户、市场调研。</w:t>
      </w:r>
    </w:p>
    <w:p>
      <w:pPr>
        <w:keepNext w:val="0"/>
        <w:keepLines w:val="0"/>
        <w:pageBreakBefore w:val="0"/>
        <w:tabs>
          <w:tab w:val="left" w:pos="0"/>
          <w:tab w:val="left" w:pos="900"/>
        </w:tabs>
        <w:kinsoku/>
        <w:wordWrap/>
        <w:overflowPunct/>
        <w:topLinePunct w:val="0"/>
        <w:autoSpaceDE/>
        <w:autoSpaceDN/>
        <w:bidi w:val="0"/>
        <w:spacing w:line="360" w:lineRule="auto"/>
        <w:ind w:firstLine="602" w:firstLineChars="20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  <w:lang w:eastAsia="zh-CN"/>
        </w:rPr>
        <w:t>六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、款项支付要求</w:t>
      </w:r>
    </w:p>
    <w:p>
      <w:pPr>
        <w:keepNext w:val="0"/>
        <w:keepLines w:val="0"/>
        <w:widowControl/>
        <w:suppressLineNumbers w:val="0"/>
        <w:adjustRightInd/>
        <w:snapToGrid/>
        <w:spacing w:before="0" w:beforeAutospacing="0" w:after="0" w:afterAutospacing="0" w:line="360" w:lineRule="auto"/>
        <w:ind w:left="0" w:right="0" w:firstLine="600" w:firstLineChars="200"/>
        <w:jc w:val="left"/>
        <w:rPr>
          <w:rFonts w:hint="eastAsia" w:ascii="彩虹粗仿宋" w:hAnsi="宋体" w:eastAsia="彩虹粗仿宋" w:cs="Times New Roman"/>
          <w:b w:val="0"/>
          <w:bCs w:val="0"/>
          <w:color w:val="auto"/>
          <w:kern w:val="2"/>
          <w:sz w:val="30"/>
          <w:szCs w:val="30"/>
          <w:lang w:val="en-US" w:eastAsia="zh-CN" w:bidi="ar"/>
        </w:rPr>
      </w:pPr>
      <w:r>
        <w:rPr>
          <w:rFonts w:hint="eastAsia" w:ascii="彩虹粗仿宋" w:hAnsi="宋体" w:eastAsia="彩虹粗仿宋" w:cs="Times New Roman"/>
          <w:color w:val="auto"/>
          <w:sz w:val="30"/>
          <w:szCs w:val="30"/>
        </w:rPr>
        <w:t>本项目</w:t>
      </w:r>
      <w:r>
        <w:rPr>
          <w:rFonts w:hint="eastAsia" w:ascii="彩虹粗仿宋" w:hAnsi="宋体" w:eastAsia="彩虹粗仿宋" w:cs="Times New Roman"/>
          <w:color w:val="auto"/>
          <w:kern w:val="2"/>
          <w:sz w:val="30"/>
          <w:szCs w:val="30"/>
          <w:lang w:val="en-US" w:eastAsia="zh-CN" w:bidi="ar"/>
        </w:rPr>
        <w:t>采取“手续费分润+综合贡献激励”的模式。</w:t>
      </w:r>
      <w:r>
        <w:rPr>
          <w:rFonts w:hint="eastAsia" w:ascii="彩虹粗仿宋" w:hAnsi="宋体" w:eastAsia="彩虹粗仿宋" w:cs="Times New Roman"/>
          <w:b w:val="0"/>
          <w:bCs w:val="0"/>
          <w:color w:val="auto"/>
          <w:kern w:val="2"/>
          <w:sz w:val="30"/>
          <w:szCs w:val="30"/>
          <w:lang w:val="en-US" w:eastAsia="zh-CN" w:bidi="ar"/>
        </w:rPr>
        <w:t>具体如下:</w:t>
      </w:r>
    </w:p>
    <w:p>
      <w:pPr>
        <w:keepNext w:val="0"/>
        <w:keepLines w:val="0"/>
        <w:widowControl/>
        <w:suppressLineNumbers w:val="0"/>
        <w:adjustRightInd/>
        <w:snapToGrid/>
        <w:spacing w:before="0" w:beforeAutospacing="0" w:after="0" w:afterAutospacing="0" w:line="360" w:lineRule="auto"/>
        <w:ind w:left="0" w:right="0" w:firstLine="600" w:firstLineChars="200"/>
        <w:jc w:val="left"/>
        <w:rPr>
          <w:rFonts w:hint="eastAsia" w:ascii="彩虹粗仿宋" w:hAnsi="宋体" w:eastAsia="彩虹粗仿宋" w:cs="Times New Roman"/>
          <w:color w:val="auto"/>
          <w:sz w:val="30"/>
          <w:szCs w:val="30"/>
          <w:lang w:val="en-US"/>
        </w:rPr>
      </w:pPr>
      <w:r>
        <w:rPr>
          <w:rFonts w:hint="eastAsia" w:ascii="彩虹粗仿宋" w:hAnsi="宋体" w:eastAsia="彩虹粗仿宋" w:cs="Times New Roman"/>
          <w:color w:val="auto"/>
          <w:kern w:val="2"/>
          <w:sz w:val="30"/>
          <w:szCs w:val="30"/>
          <w:lang w:val="en-US" w:eastAsia="zh-CN" w:bidi="ar"/>
        </w:rPr>
        <w:t>1.成本之上手续费分润。SAAS服务商拓展商户的手续费率执行成本费率（0.2%），对实际签约费率高于成本费率的商户，按【（实际签约费率 - 0.2%）×微信支付宝收单交易额】分润。</w:t>
      </w:r>
    </w:p>
    <w:p>
      <w:pPr>
        <w:keepNext w:val="0"/>
        <w:keepLines w:val="0"/>
        <w:widowControl/>
        <w:suppressLineNumbers w:val="0"/>
        <w:adjustRightInd/>
        <w:snapToGrid/>
        <w:spacing w:before="0" w:beforeAutospacing="0" w:after="0" w:afterAutospacing="0" w:line="360" w:lineRule="auto"/>
        <w:ind w:left="0" w:right="0" w:firstLine="600" w:firstLineChars="200"/>
        <w:jc w:val="left"/>
        <w:rPr>
          <w:rFonts w:hint="eastAsia" w:ascii="彩虹粗仿宋" w:hAnsi="宋体" w:eastAsia="彩虹粗仿宋" w:cs="Times New Roman"/>
          <w:color w:val="auto"/>
          <w:sz w:val="30"/>
          <w:szCs w:val="30"/>
          <w:lang w:val="en-US"/>
        </w:rPr>
      </w:pPr>
      <w:r>
        <w:rPr>
          <w:rFonts w:hint="eastAsia" w:ascii="彩虹粗仿宋" w:hAnsi="宋体" w:eastAsia="彩虹粗仿宋" w:cs="Times New Roman"/>
          <w:color w:val="auto"/>
          <w:kern w:val="2"/>
          <w:sz w:val="30"/>
          <w:szCs w:val="30"/>
          <w:lang w:val="en-US" w:eastAsia="zh-CN" w:bidi="ar"/>
        </w:rPr>
        <w:t>2.贡献奖励。设置商户贡献奖励额度，奖励额度为（收单结算账户月日均存款×贡献系数），对不超出额度的月微信支付宝收单交易执行0.05%的贡献奖励，超出额度的交易额不予奖励。</w:t>
      </w:r>
    </w:p>
    <w:p>
      <w:pPr>
        <w:spacing w:line="360" w:lineRule="auto"/>
        <w:ind w:firstLine="600" w:firstLineChars="200"/>
        <w:jc w:val="left"/>
        <w:rPr>
          <w:rFonts w:hint="eastAsia" w:ascii="彩虹粗仿宋" w:hAnsi="宋体" w:eastAsia="彩虹粗仿宋" w:cs="Times New Roman"/>
          <w:snapToGrid/>
          <w:color w:val="auto"/>
          <w:kern w:val="2"/>
          <w:sz w:val="30"/>
          <w:szCs w:val="30"/>
        </w:rPr>
      </w:pPr>
      <w:r>
        <w:rPr>
          <w:rFonts w:hint="eastAsia" w:ascii="彩虹粗仿宋" w:hAnsi="宋体" w:eastAsia="彩虹粗仿宋" w:cs="Times New Roman"/>
          <w:color w:val="auto"/>
          <w:sz w:val="30"/>
          <w:szCs w:val="30"/>
        </w:rPr>
        <w:t>每季度按照各服务商所推荐商户交易额、费率差值、以及公司方服务支持情况进行结算。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2" w:firstLineChars="20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七、报价要求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hint="eastAsia" w:ascii="彩虹粗仿宋" w:hAnsi="宋体" w:eastAsia="彩虹粗仿宋"/>
          <w:color w:val="auto"/>
          <w:sz w:val="30"/>
          <w:szCs w:val="30"/>
        </w:rPr>
      </w:pPr>
      <w:r>
        <w:rPr>
          <w:rFonts w:hint="eastAsia" w:ascii="彩虹粗仿宋" w:hAnsi="宋体" w:eastAsia="彩虹粗仿宋"/>
          <w:color w:val="auto"/>
          <w:sz w:val="30"/>
          <w:szCs w:val="30"/>
        </w:rPr>
        <w:t>报价已包含全部费用，除合同价款外行方不再另行承担其他任何费用。</w:t>
      </w:r>
    </w:p>
    <w:p>
      <w:pPr>
        <w:spacing w:line="360" w:lineRule="auto"/>
        <w:ind w:firstLine="642" w:firstLineChars="200"/>
        <w:rPr>
          <w:rFonts w:ascii="彩虹粗仿宋" w:hAnsi="宋体" w:eastAsia="彩虹粗仿宋"/>
          <w:b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2"/>
          <w:szCs w:val="32"/>
        </w:rPr>
        <w:t>八、协议期限</w:t>
      </w:r>
    </w:p>
    <w:p>
      <w:pPr>
        <w:spacing w:line="360" w:lineRule="auto"/>
        <w:ind w:firstLine="640" w:firstLineChars="200"/>
        <w:rPr>
          <w:rFonts w:ascii="彩虹粗仿宋" w:hAnsi="宋体" w:eastAsia="彩虹粗仿宋"/>
          <w:color w:val="auto"/>
          <w:sz w:val="32"/>
          <w:szCs w:val="32"/>
        </w:rPr>
      </w:pPr>
      <w:r>
        <w:rPr>
          <w:rFonts w:hint="eastAsia" w:ascii="彩虹粗仿宋" w:hAnsi="宋体" w:eastAsia="彩虹粗仿宋"/>
          <w:color w:val="auto"/>
          <w:sz w:val="32"/>
          <w:szCs w:val="32"/>
        </w:rPr>
        <w:t>合同有效期为</w:t>
      </w:r>
      <w:r>
        <w:rPr>
          <w:rFonts w:hint="eastAsia" w:ascii="彩虹粗仿宋" w:eastAsia="彩虹粗仿宋"/>
          <w:color w:val="auto"/>
          <w:sz w:val="32"/>
          <w:szCs w:val="32"/>
        </w:rPr>
        <w:t>为合同生效日起一年</w:t>
      </w:r>
      <w:r>
        <w:rPr>
          <w:rFonts w:hint="eastAsia" w:ascii="彩虹粗仿宋" w:hAnsi="宋体" w:eastAsia="彩虹粗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2" w:firstLineChars="20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  <w:lang w:eastAsia="zh-CN"/>
        </w:rPr>
        <w:t>九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、公司方谈判材料要求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ascii="彩虹粗仿宋" w:eastAsia="彩虹粗仿宋"/>
          <w:b/>
          <w:color w:val="auto"/>
          <w:sz w:val="30"/>
          <w:szCs w:val="30"/>
        </w:rPr>
      </w:pPr>
      <w:r>
        <w:rPr>
          <w:rFonts w:hint="eastAsia" w:ascii="彩虹粗仿宋" w:eastAsia="彩虹粗仿宋"/>
          <w:color w:val="auto"/>
          <w:sz w:val="30"/>
          <w:szCs w:val="30"/>
        </w:rPr>
        <w:t>（1）</w:t>
      </w:r>
      <w:r>
        <w:rPr>
          <w:rFonts w:hint="eastAsia" w:ascii="彩虹粗仿宋" w:eastAsia="彩虹粗仿宋"/>
          <w:b/>
          <w:color w:val="auto"/>
          <w:sz w:val="30"/>
          <w:szCs w:val="30"/>
        </w:rPr>
        <w:t>资质认证</w:t>
      </w:r>
    </w:p>
    <w:p>
      <w:pPr>
        <w:tabs>
          <w:tab w:val="left" w:pos="0"/>
          <w:tab w:val="left" w:pos="2295"/>
        </w:tabs>
        <w:ind w:firstLine="600" w:firstLineChars="200"/>
        <w:rPr>
          <w:rFonts w:hint="eastAsia"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eastAsia="彩虹粗仿宋"/>
          <w:color w:val="auto"/>
          <w:sz w:val="30"/>
          <w:szCs w:val="30"/>
        </w:rPr>
        <w:t>营业执照；法人授权书；法人及谈判人身份证；承诺与声明；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提供有效期内的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中支协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回执”；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中支协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网站最新年度评级结果为“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C-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”（含）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以上截图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。</w:t>
      </w:r>
    </w:p>
    <w:p>
      <w:pPr>
        <w:tabs>
          <w:tab w:val="left" w:pos="0"/>
          <w:tab w:val="left" w:pos="2295"/>
        </w:tabs>
        <w:ind w:firstLine="640" w:firstLineChars="200"/>
        <w:rPr>
          <w:rFonts w:ascii="彩虹粗仿宋" w:hAnsi="Calibri" w:eastAsia="彩虹粗仿宋" w:cs="Times New Roman"/>
          <w:color w:val="auto"/>
          <w:sz w:val="32"/>
          <w:szCs w:val="32"/>
        </w:rPr>
      </w:pP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注：“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回执”有效期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不足90天的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，可提供承诺函（详见附件），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在协议签署后30个自然日内，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未能提供有效“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收单外包服务机构备案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回执”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，我行将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有权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自动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终止合作。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2" w:firstLineChars="200"/>
        <w:jc w:val="left"/>
        <w:textAlignment w:val="auto"/>
        <w:rPr>
          <w:rFonts w:ascii="彩虹粗仿宋" w:hAnsi="宋体" w:eastAsia="彩虹粗仿宋"/>
          <w:b/>
          <w:snapToGrid w:val="0"/>
          <w:color w:val="auto"/>
          <w:kern w:val="0"/>
          <w:sz w:val="30"/>
          <w:szCs w:val="30"/>
        </w:rPr>
      </w:pP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  <w:lang w:eastAsia="zh-CN"/>
        </w:rPr>
        <w:t>十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、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  <w:lang w:eastAsia="zh-CN"/>
        </w:rPr>
        <w:t>其他</w:t>
      </w:r>
      <w:r>
        <w:rPr>
          <w:rFonts w:hint="eastAsia" w:ascii="彩虹粗仿宋" w:hAnsi="宋体" w:eastAsia="彩虹粗仿宋"/>
          <w:b/>
          <w:snapToGrid w:val="0"/>
          <w:color w:val="auto"/>
          <w:kern w:val="0"/>
          <w:sz w:val="30"/>
          <w:szCs w:val="30"/>
        </w:rPr>
        <w:t>要求</w:t>
      </w:r>
    </w:p>
    <w:p>
      <w:pPr>
        <w:tabs>
          <w:tab w:val="left" w:pos="0"/>
          <w:tab w:val="left" w:pos="2295"/>
        </w:tabs>
        <w:ind w:firstLine="640" w:firstLineChars="200"/>
        <w:rPr>
          <w:color w:val="auto"/>
        </w:rPr>
      </w:pP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公司</w:t>
      </w:r>
      <w:bookmarkStart w:id="4" w:name="OLE_LINK4"/>
      <w:bookmarkStart w:id="5" w:name="OLE_LINK1"/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在协议签署或开展业务合作后的2个月内</w:t>
      </w:r>
      <w:bookmarkEnd w:id="4"/>
      <w:bookmarkEnd w:id="5"/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，应向我行成功推荐不少于5家（含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5家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，以实际部署业务并开始受理收单服务为准）商户，未达标准的，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视同供应商主动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终止合作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彩虹粗仿宋" w:eastAsia="彩虹粗仿宋" w:cs="Times New Roman"/>
          <w:color w:val="auto"/>
          <w:sz w:val="32"/>
          <w:szCs w:val="32"/>
          <w:lang w:val="en-US" w:eastAsia="zh-CN"/>
        </w:rPr>
        <w:t>协议无责终止</w:t>
      </w:r>
      <w:r>
        <w:rPr>
          <w:rFonts w:hint="eastAsia" w:ascii="彩虹粗仿宋" w:hAnsi="Calibri" w:eastAsia="彩虹粗仿宋" w:cs="Times New Roman"/>
          <w:color w:val="auto"/>
          <w:sz w:val="32"/>
          <w:szCs w:val="32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1"/>
        <w:rFonts w:ascii="宋体"/>
        <w:sz w:val="28"/>
        <w:szCs w:val="28"/>
      </w:rPr>
    </w:pPr>
    <w:r>
      <w:rPr>
        <w:rStyle w:val="11"/>
        <w:rFonts w:ascii="宋体" w:hAnsi="宋体" w:cs="宋体"/>
        <w:sz w:val="28"/>
        <w:szCs w:val="28"/>
      </w:rPr>
      <w:t xml:space="preserve">— </w:t>
    </w:r>
    <w:r>
      <w:rPr>
        <w:rStyle w:val="11"/>
        <w:rFonts w:ascii="宋体" w:hAnsi="宋体" w:cs="宋体"/>
        <w:sz w:val="28"/>
        <w:szCs w:val="28"/>
      </w:rPr>
      <w:fldChar w:fldCharType="begin"/>
    </w:r>
    <w:r>
      <w:rPr>
        <w:rStyle w:val="11"/>
        <w:rFonts w:ascii="宋体" w:hAnsi="宋体" w:cs="宋体"/>
        <w:sz w:val="28"/>
        <w:szCs w:val="28"/>
      </w:rPr>
      <w:instrText xml:space="preserve">PAGE  </w:instrText>
    </w:r>
    <w:r>
      <w:rPr>
        <w:rStyle w:val="11"/>
        <w:rFonts w:ascii="宋体" w:hAnsi="宋体" w:cs="宋体"/>
        <w:sz w:val="28"/>
        <w:szCs w:val="28"/>
      </w:rPr>
      <w:fldChar w:fldCharType="separate"/>
    </w:r>
    <w:r>
      <w:rPr>
        <w:rStyle w:val="11"/>
        <w:rFonts w:ascii="宋体" w:hAnsi="宋体" w:cs="宋体"/>
        <w:sz w:val="28"/>
        <w:szCs w:val="28"/>
      </w:rPr>
      <w:t>108</w:t>
    </w:r>
    <w:r>
      <w:rPr>
        <w:rStyle w:val="11"/>
        <w:rFonts w:ascii="宋体" w:hAnsi="宋体" w:cs="宋体"/>
        <w:sz w:val="28"/>
        <w:szCs w:val="28"/>
      </w:rPr>
      <w:fldChar w:fldCharType="end"/>
    </w:r>
    <w:r>
      <w:rPr>
        <w:rStyle w:val="11"/>
        <w:rFonts w:ascii="宋体" w:hAnsi="宋体" w:cs="宋体"/>
        <w:sz w:val="28"/>
        <w:szCs w:val="28"/>
      </w:rPr>
      <w:t xml:space="preserve"> —</w:t>
    </w:r>
  </w:p>
  <w:p>
    <w:pPr>
      <w:pStyle w:val="5"/>
      <w:ind w:right="360" w:firstLine="360"/>
    </w:pPr>
  </w:p>
  <w:p/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B81E94"/>
    <w:multiLevelType w:val="multilevel"/>
    <w:tmpl w:val="47B81E94"/>
    <w:lvl w:ilvl="0" w:tentative="0">
      <w:start w:val="1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821579"/>
    <w:rsid w:val="3BBE9CED"/>
    <w:rsid w:val="59DB2696"/>
    <w:rsid w:val="5DEA951F"/>
    <w:rsid w:val="5FF9F83F"/>
    <w:rsid w:val="67F6D06F"/>
    <w:rsid w:val="712EFA25"/>
    <w:rsid w:val="7F5F9EB7"/>
    <w:rsid w:val="7FB61FC2"/>
    <w:rsid w:val="7FF99111"/>
    <w:rsid w:val="977F28D0"/>
    <w:rsid w:val="97FD577D"/>
    <w:rsid w:val="DBDF6433"/>
    <w:rsid w:val="DDC7EDD9"/>
    <w:rsid w:val="EFDE64B4"/>
    <w:rsid w:val="F36EAF9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footnote text"/>
    <w:basedOn w:val="1"/>
    <w:link w:val="13"/>
    <w:uiPriority w:val="0"/>
    <w:pPr>
      <w:keepNext w:val="0"/>
      <w:keepLines w:val="0"/>
      <w:widowControl w:val="0"/>
      <w:suppressLineNumbers w:val="0"/>
      <w:snapToGrid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18"/>
      <w:szCs w:val="18"/>
      <w:lang w:val="en-US" w:eastAsia="zh-CN" w:bidi="ar"/>
    </w:rPr>
  </w:style>
  <w:style w:type="paragraph" w:styleId="7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Body Text First Indent 2"/>
    <w:basedOn w:val="4"/>
    <w:qFormat/>
    <w:uiPriority w:val="0"/>
    <w:pPr>
      <w:ind w:firstLine="420" w:firstLineChars="200"/>
    </w:pPr>
  </w:style>
  <w:style w:type="character" w:styleId="11">
    <w:name w:val="page number"/>
    <w:basedOn w:val="10"/>
    <w:qFormat/>
    <w:uiPriority w:val="0"/>
  </w:style>
  <w:style w:type="character" w:styleId="12">
    <w:name w:val="footnote reference"/>
    <w:basedOn w:val="10"/>
    <w:uiPriority w:val="0"/>
    <w:rPr>
      <w:vertAlign w:val="superscript"/>
    </w:rPr>
  </w:style>
  <w:style w:type="character" w:customStyle="1" w:styleId="13">
    <w:name w:val="脚注文本 字符"/>
    <w:basedOn w:val="10"/>
    <w:link w:val="6"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font01"/>
    <w:basedOn w:val="10"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16">
    <w:name w:val="font11"/>
    <w:basedOn w:val="10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44.3333333333333</TotalTime>
  <ScaleCrop>false</ScaleCrop>
  <LinksUpToDate>false</LinksUpToDate>
  <CharactersWithSpaces>0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2025-08-26T07:36:55Z</dcterms:created>
  <dc:creator>ccb</dc:creator>
  <cp:lastModifiedBy>ccb</cp:lastModifiedBy>
  <dcterms:modified xsi:type="dcterms:W3CDTF">2025-10-13T11:43:16Z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00A367795823E1355475EC68E8050EC1_43</vt:lpwstr>
  </property>
</Properties>
</file>