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方正小标宋简体" w:hAnsi="宋体" w:eastAsia="方正小标宋简体"/>
          <w:b/>
          <w:color w:val="000000"/>
          <w:sz w:val="36"/>
          <w:szCs w:val="36"/>
        </w:rPr>
      </w:pPr>
      <w:r>
        <w:rPr>
          <w:rFonts w:hint="eastAsia" w:ascii="方正小标宋简体" w:hAnsi="宋体" w:eastAsia="方正小标宋简体"/>
          <w:b/>
          <w:color w:val="000000"/>
          <w:sz w:val="36"/>
          <w:szCs w:val="36"/>
        </w:rPr>
        <w:t>中国人民财产保险股份有限公司</w:t>
      </w:r>
      <w:r>
        <w:rPr>
          <w:rFonts w:hint="eastAsia" w:ascii="方正小标宋简体" w:hAnsi="宋体" w:eastAsia="方正小标宋简体"/>
          <w:b/>
          <w:color w:val="000000"/>
          <w:sz w:val="36"/>
          <w:szCs w:val="36"/>
          <w:lang w:eastAsia="zh-CN"/>
        </w:rPr>
        <w:t>黄石市分公司</w:t>
      </w:r>
      <w:r>
        <w:rPr>
          <w:rFonts w:hint="eastAsia" w:ascii="方正小标宋简体" w:hAnsi="宋体" w:eastAsia="方正小标宋简体"/>
          <w:b/>
          <w:color w:val="000000"/>
          <w:sz w:val="36"/>
          <w:szCs w:val="36"/>
          <w:lang w:val="en-US" w:eastAsia="zh-CN"/>
        </w:rPr>
        <w:t>2025年阳新支公司墙体宣传</w:t>
      </w:r>
      <w:r>
        <w:rPr>
          <w:rFonts w:hint="eastAsia" w:ascii="方正小标宋简体" w:hAnsi="宋体" w:eastAsia="方正小标宋简体"/>
          <w:b/>
          <w:color w:val="000000"/>
          <w:sz w:val="36"/>
          <w:szCs w:val="36"/>
        </w:rPr>
        <w:t>项目</w:t>
      </w:r>
      <w:r>
        <w:rPr>
          <w:rFonts w:hint="eastAsia" w:ascii="方正小标宋简体" w:hAnsi="宋体" w:eastAsia="方正小标宋简体"/>
          <w:b/>
          <w:color w:val="000000"/>
          <w:sz w:val="36"/>
          <w:szCs w:val="36"/>
          <w:lang w:val="en-US" w:eastAsia="zh-CN"/>
        </w:rPr>
        <w:t>采购</w:t>
      </w:r>
      <w:r>
        <w:rPr>
          <w:rFonts w:hint="eastAsia" w:ascii="方正小标宋简体" w:hAnsi="宋体" w:eastAsia="方正小标宋简体"/>
          <w:b/>
          <w:color w:val="000000"/>
          <w:sz w:val="36"/>
          <w:szCs w:val="36"/>
        </w:rPr>
        <w:t>文件</w:t>
      </w:r>
    </w:p>
    <w:p>
      <w:pPr>
        <w:spacing w:line="600" w:lineRule="exact"/>
        <w:ind w:firstLine="640" w:firstLineChars="200"/>
        <w:rPr>
          <w:rFonts w:ascii="仿宋_GB2312" w:eastAsia="仿宋_GB2312" w:hAnsiTheme="majorEastAsia"/>
          <w:color w:val="000000"/>
          <w:sz w:val="32"/>
          <w:szCs w:val="32"/>
        </w:rPr>
      </w:pPr>
      <w:r>
        <w:rPr>
          <w:rFonts w:hint="eastAsia" w:ascii="仿宋_GB2312" w:eastAsia="仿宋_GB2312" w:hAnsiTheme="majorEastAsia"/>
          <w:color w:val="000000"/>
          <w:sz w:val="32"/>
          <w:szCs w:val="32"/>
        </w:rPr>
        <w:t>中国人民财产保险股份有限公司</w:t>
      </w:r>
      <w:r>
        <w:rPr>
          <w:rFonts w:hint="eastAsia" w:ascii="仿宋_GB2312" w:eastAsia="仿宋_GB2312" w:hAnsiTheme="majorEastAsia"/>
          <w:color w:val="000000"/>
          <w:sz w:val="32"/>
          <w:szCs w:val="32"/>
          <w:lang w:eastAsia="zh-CN"/>
        </w:rPr>
        <w:t>黄石市分公司</w:t>
      </w:r>
      <w:r>
        <w:rPr>
          <w:rFonts w:hint="eastAsia" w:ascii="仿宋_GB2312" w:eastAsia="仿宋_GB2312" w:hAnsiTheme="majorEastAsia"/>
          <w:color w:val="000000"/>
          <w:sz w:val="32"/>
          <w:szCs w:val="32"/>
        </w:rPr>
        <w:t>拟通过</w:t>
      </w:r>
      <w:r>
        <w:rPr>
          <w:rFonts w:hint="eastAsia" w:ascii="仿宋_GB2312" w:eastAsia="仿宋_GB2312" w:hAnsiTheme="majorEastAsia"/>
          <w:color w:val="000000"/>
          <w:sz w:val="32"/>
          <w:szCs w:val="32"/>
          <w:lang w:val="en-US" w:eastAsia="zh-CN"/>
        </w:rPr>
        <w:t>竞争性谈判</w:t>
      </w:r>
      <w:r>
        <w:rPr>
          <w:rFonts w:hint="eastAsia" w:ascii="仿宋_GB2312" w:eastAsia="仿宋_GB2312" w:hAnsiTheme="majorEastAsia"/>
          <w:color w:val="000000"/>
          <w:sz w:val="32"/>
          <w:szCs w:val="32"/>
        </w:rPr>
        <w:t>方式，选定</w:t>
      </w:r>
      <w:r>
        <w:rPr>
          <w:rFonts w:hint="eastAsia" w:ascii="仿宋_GB2312" w:eastAsia="仿宋_GB2312" w:hAnsiTheme="majorEastAsia"/>
          <w:color w:val="000000"/>
          <w:sz w:val="32"/>
          <w:szCs w:val="32"/>
          <w:lang w:val="en-US" w:eastAsia="zh-CN"/>
        </w:rPr>
        <w:t>2025年阳新支公司墙体宣传项目</w:t>
      </w:r>
      <w:r>
        <w:rPr>
          <w:rFonts w:hint="eastAsia" w:ascii="仿宋_GB2312" w:eastAsia="仿宋_GB2312" w:hAnsiTheme="majorEastAsia"/>
          <w:color w:val="000000"/>
          <w:sz w:val="32"/>
          <w:szCs w:val="32"/>
        </w:rPr>
        <w:t>的服务</w:t>
      </w:r>
      <w:r>
        <w:rPr>
          <w:rFonts w:hint="eastAsia" w:ascii="仿宋_GB2312" w:eastAsia="仿宋_GB2312" w:hAnsiTheme="majorEastAsia"/>
          <w:sz w:val="32"/>
          <w:szCs w:val="32"/>
        </w:rPr>
        <w:t>合作</w:t>
      </w:r>
      <w:r>
        <w:rPr>
          <w:rFonts w:hint="eastAsia" w:ascii="仿宋_GB2312" w:eastAsia="仿宋_GB2312" w:hAnsiTheme="majorEastAsia"/>
          <w:color w:val="000000"/>
          <w:sz w:val="32"/>
          <w:szCs w:val="32"/>
        </w:rPr>
        <w:t>供应商，合同签署主体为</w:t>
      </w:r>
      <w:r>
        <w:rPr>
          <w:rFonts w:hint="eastAsia" w:ascii="仿宋_GB2312" w:eastAsia="仿宋_GB2312" w:hAnsiTheme="majorEastAsia"/>
          <w:color w:val="000000"/>
          <w:sz w:val="32"/>
          <w:szCs w:val="32"/>
          <w:lang w:eastAsia="zh-CN"/>
        </w:rPr>
        <w:t>中国人民财产保险股份有限公司黄石市</w:t>
      </w:r>
      <w:r>
        <w:rPr>
          <w:rFonts w:hint="eastAsia" w:ascii="仿宋_GB2312" w:eastAsia="仿宋_GB2312" w:hAnsiTheme="majorEastAsia"/>
          <w:color w:val="000000"/>
          <w:sz w:val="32"/>
          <w:szCs w:val="32"/>
        </w:rPr>
        <w:t>分公司。现特邀贵单位参加，如贵公司有意参与，严格按本邀请文件之规定准备响应文件并参加谈判会议，谈判相关事宜见附件。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谈判相关事宜及具体说明如下：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napToGrid w:val="0"/>
          <w:sz w:val="32"/>
          <w:szCs w:val="32"/>
          <w:lang w:val="en-US" w:eastAsia="zh-CN"/>
        </w:rPr>
      </w:pPr>
      <w:r>
        <w:rPr>
          <w:rFonts w:hint="eastAsia" w:ascii="仿宋" w:hAnsi="仿宋" w:eastAsia="仿宋" w:cs="仿宋"/>
          <w:b/>
          <w:bCs/>
          <w:snapToGrid w:val="0"/>
          <w:sz w:val="32"/>
          <w:szCs w:val="32"/>
          <w:lang w:val="en-US" w:eastAsia="zh-CN"/>
        </w:rPr>
        <w:t>一、谈判时间及地点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谈判时间：2025年  月  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谈判地点：中国人民财产保险股份有限公司黄石市分公司九楼会议室（如有改变另行通知）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仿宋" w:hAnsi="仿宋" w:eastAsia="仿宋" w:cs="仿宋"/>
          <w:b/>
          <w:bCs/>
          <w:snapToGrid w:val="0"/>
          <w:sz w:val="32"/>
          <w:szCs w:val="32"/>
          <w:lang w:val="en-US" w:eastAsia="zh-CN"/>
        </w:rPr>
      </w:pPr>
      <w:r>
        <w:rPr>
          <w:rFonts w:hint="eastAsia" w:ascii="仿宋" w:hAnsi="仿宋" w:eastAsia="仿宋" w:cs="仿宋"/>
          <w:b/>
          <w:bCs/>
          <w:snapToGrid w:val="0"/>
          <w:sz w:val="32"/>
          <w:szCs w:val="32"/>
          <w:lang w:val="en-US" w:eastAsia="zh-CN"/>
        </w:rPr>
        <w:t>二、</w:t>
      </w:r>
      <w:r>
        <w:rPr>
          <w:rFonts w:hint="eastAsia" w:ascii="仿宋_GB2312" w:eastAsia="仿宋_GB2312" w:hAnsiTheme="majorEastAsia"/>
          <w:b/>
          <w:bCs/>
          <w:color w:val="000000"/>
          <w:sz w:val="32"/>
          <w:szCs w:val="32"/>
        </w:rPr>
        <w:t>货物</w:t>
      </w:r>
      <w:r>
        <w:rPr>
          <w:rFonts w:hint="eastAsia" w:ascii="仿宋_GB2312" w:eastAsia="仿宋_GB2312" w:hAnsiTheme="majorEastAsia"/>
          <w:b/>
          <w:bCs/>
          <w:color w:val="000000"/>
          <w:sz w:val="32"/>
          <w:szCs w:val="32"/>
          <w:lang w:val="en-US" w:eastAsia="zh-CN"/>
        </w:rPr>
        <w:t>及服务</w:t>
      </w:r>
      <w:r>
        <w:rPr>
          <w:rFonts w:hint="eastAsia" w:ascii="仿宋_GB2312" w:eastAsia="仿宋_GB2312" w:hAnsiTheme="majorEastAsia"/>
          <w:b/>
          <w:bCs/>
          <w:color w:val="000000"/>
          <w:sz w:val="32"/>
          <w:szCs w:val="32"/>
        </w:rPr>
        <w:t>需求</w:t>
      </w:r>
    </w:p>
    <w:p>
      <w:pPr>
        <w:autoSpaceDN w:val="0"/>
        <w:spacing w:line="360" w:lineRule="auto"/>
        <w:ind w:firstLine="630"/>
        <w:rPr>
          <w:rFonts w:hint="eastAsia" w:ascii="仿宋_GB2312" w:eastAsia="仿宋_GB2312" w:hAnsiTheme="majorEastAsia"/>
          <w:color w:val="000000"/>
          <w:sz w:val="32"/>
          <w:szCs w:val="32"/>
          <w:lang w:eastAsia="zh-CN"/>
        </w:rPr>
      </w:pPr>
      <w:r>
        <w:rPr>
          <w:rFonts w:hint="eastAsia" w:ascii="仿宋_GB2312" w:eastAsia="仿宋_GB2312" w:hAnsiTheme="majorEastAsia"/>
          <w:color w:val="000000"/>
          <w:sz w:val="32"/>
          <w:szCs w:val="32"/>
        </w:rPr>
        <w:t>1、采购货物</w:t>
      </w:r>
      <w:r>
        <w:rPr>
          <w:rFonts w:hint="eastAsia" w:ascii="仿宋_GB2312" w:eastAsia="仿宋_GB2312" w:hAnsiTheme="majorEastAsia"/>
          <w:color w:val="000000"/>
          <w:sz w:val="32"/>
          <w:szCs w:val="32"/>
          <w:lang w:val="en-US" w:eastAsia="zh-CN"/>
        </w:rPr>
        <w:t>规格型号</w:t>
      </w:r>
      <w:r>
        <w:rPr>
          <w:rFonts w:hint="eastAsia" w:ascii="仿宋_GB2312" w:eastAsia="仿宋_GB2312" w:hAnsiTheme="majorEastAsia"/>
          <w:color w:val="000000"/>
          <w:sz w:val="32"/>
          <w:szCs w:val="32"/>
          <w:lang w:eastAsia="zh-CN"/>
        </w:rPr>
        <w:t>及</w:t>
      </w:r>
      <w:r>
        <w:rPr>
          <w:rFonts w:hint="eastAsia" w:ascii="仿宋_GB2312" w:eastAsia="仿宋_GB2312" w:hAnsiTheme="majorEastAsia"/>
          <w:color w:val="000000"/>
          <w:sz w:val="32"/>
          <w:szCs w:val="32"/>
        </w:rPr>
        <w:t>数量</w:t>
      </w:r>
      <w:r>
        <w:rPr>
          <w:rFonts w:hint="eastAsia" w:ascii="仿宋_GB2312" w:eastAsia="仿宋_GB2312" w:hAnsiTheme="majorEastAsia"/>
          <w:color w:val="000000"/>
          <w:sz w:val="32"/>
          <w:szCs w:val="32"/>
          <w:lang w:eastAsia="zh-CN"/>
        </w:rPr>
        <w:t>：</w:t>
      </w:r>
    </w:p>
    <w:tbl>
      <w:tblPr>
        <w:tblStyle w:val="23"/>
        <w:tblW w:w="10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8"/>
        <w:gridCol w:w="1612"/>
        <w:gridCol w:w="1320"/>
        <w:gridCol w:w="1554"/>
        <w:gridCol w:w="1395"/>
        <w:gridCol w:w="1369"/>
        <w:gridCol w:w="1162"/>
        <w:gridCol w:w="1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488" w:type="dxa"/>
            <w:vAlign w:val="center"/>
          </w:tcPr>
          <w:p>
            <w:pPr>
              <w:widowControl/>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rPr>
              <w:t>序号</w:t>
            </w:r>
          </w:p>
        </w:tc>
        <w:tc>
          <w:tcPr>
            <w:tcW w:w="1612" w:type="dxa"/>
            <w:vAlign w:val="center"/>
          </w:tcPr>
          <w:p>
            <w:pPr>
              <w:widowControl/>
              <w:spacing w:line="360" w:lineRule="auto"/>
              <w:jc w:val="center"/>
              <w:rPr>
                <w:rFonts w:hint="eastAsia" w:ascii="仿宋_GB2312" w:hAnsi="等线" w:eastAsia="仿宋_GB2312" w:cs="宋体"/>
                <w:b/>
                <w:bCs/>
                <w:kern w:val="0"/>
                <w:sz w:val="24"/>
                <w:szCs w:val="24"/>
                <w:lang w:val="en-US" w:eastAsia="zh-CN"/>
              </w:rPr>
            </w:pPr>
            <w:r>
              <w:rPr>
                <w:rFonts w:hint="eastAsia" w:ascii="仿宋_GB2312" w:hAnsi="等线" w:eastAsia="仿宋_GB2312" w:cs="宋体"/>
                <w:b/>
                <w:bCs/>
                <w:kern w:val="0"/>
                <w:sz w:val="24"/>
                <w:szCs w:val="24"/>
                <w:lang w:val="en-US" w:eastAsia="zh-CN"/>
              </w:rPr>
              <w:t>产品名称</w:t>
            </w:r>
          </w:p>
        </w:tc>
        <w:tc>
          <w:tcPr>
            <w:tcW w:w="1320" w:type="dxa"/>
            <w:vAlign w:val="center"/>
          </w:tcPr>
          <w:p>
            <w:pPr>
              <w:widowControl/>
              <w:spacing w:line="360" w:lineRule="auto"/>
              <w:jc w:val="center"/>
              <w:rPr>
                <w:rFonts w:hint="eastAsia" w:ascii="仿宋_GB2312" w:hAnsi="等线" w:eastAsia="仿宋_GB2312" w:cs="宋体"/>
                <w:b/>
                <w:bCs/>
                <w:kern w:val="0"/>
                <w:sz w:val="24"/>
                <w:szCs w:val="24"/>
                <w:lang w:val="en-US" w:eastAsia="zh-CN"/>
              </w:rPr>
            </w:pPr>
            <w:r>
              <w:rPr>
                <w:rFonts w:hint="eastAsia" w:ascii="仿宋_GB2312" w:hAnsi="等线" w:eastAsia="仿宋_GB2312" w:cs="宋体"/>
                <w:b/>
                <w:bCs/>
                <w:kern w:val="0"/>
                <w:sz w:val="24"/>
                <w:szCs w:val="24"/>
                <w:lang w:val="en-US" w:eastAsia="zh-CN"/>
              </w:rPr>
              <w:t>规格</w:t>
            </w:r>
          </w:p>
        </w:tc>
        <w:tc>
          <w:tcPr>
            <w:tcW w:w="1554" w:type="dxa"/>
            <w:vAlign w:val="center"/>
          </w:tcPr>
          <w:p>
            <w:pPr>
              <w:widowControl/>
              <w:spacing w:line="360" w:lineRule="auto"/>
              <w:jc w:val="center"/>
              <w:rPr>
                <w:rFonts w:hint="eastAsia" w:ascii="仿宋_GB2312" w:hAnsi="等线" w:eastAsia="仿宋_GB2312" w:cs="宋体"/>
                <w:b/>
                <w:bCs/>
                <w:kern w:val="0"/>
                <w:sz w:val="24"/>
                <w:szCs w:val="24"/>
                <w:lang w:val="en-US" w:eastAsia="zh-CN"/>
              </w:rPr>
            </w:pPr>
            <w:r>
              <w:rPr>
                <w:rFonts w:hint="eastAsia" w:ascii="仿宋_GB2312" w:hAnsi="等线" w:eastAsia="仿宋_GB2312" w:cs="宋体"/>
                <w:b/>
                <w:bCs/>
                <w:kern w:val="0"/>
                <w:sz w:val="24"/>
                <w:szCs w:val="24"/>
                <w:lang w:val="en-US" w:eastAsia="zh-CN"/>
              </w:rPr>
              <w:t>材质</w:t>
            </w:r>
          </w:p>
        </w:tc>
        <w:tc>
          <w:tcPr>
            <w:tcW w:w="1395" w:type="dxa"/>
            <w:vAlign w:val="center"/>
          </w:tcPr>
          <w:p>
            <w:pPr>
              <w:widowControl/>
              <w:spacing w:line="360" w:lineRule="auto"/>
              <w:jc w:val="center"/>
              <w:rPr>
                <w:rFonts w:hint="default" w:ascii="仿宋_GB2312" w:hAnsi="等线" w:eastAsia="仿宋_GB2312" w:cs="宋体"/>
                <w:b/>
                <w:bCs/>
                <w:kern w:val="0"/>
                <w:sz w:val="24"/>
                <w:szCs w:val="24"/>
                <w:lang w:val="en-US" w:eastAsia="zh-CN"/>
              </w:rPr>
            </w:pPr>
            <w:r>
              <w:rPr>
                <w:rFonts w:hint="eastAsia" w:ascii="仿宋_GB2312" w:hAnsi="等线" w:eastAsia="仿宋_GB2312" w:cs="宋体"/>
                <w:b/>
                <w:bCs/>
                <w:kern w:val="0"/>
                <w:sz w:val="24"/>
                <w:szCs w:val="24"/>
                <w:lang w:val="en-US" w:eastAsia="zh-CN"/>
              </w:rPr>
              <w:t>拟采购数量</w:t>
            </w:r>
          </w:p>
        </w:tc>
        <w:tc>
          <w:tcPr>
            <w:tcW w:w="1369" w:type="dxa"/>
            <w:vAlign w:val="center"/>
          </w:tcPr>
          <w:p>
            <w:pPr>
              <w:widowControl/>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lang w:val="en-US" w:eastAsia="zh-CN"/>
              </w:rPr>
              <w:t>单</w:t>
            </w:r>
            <w:r>
              <w:rPr>
                <w:rFonts w:hint="eastAsia" w:ascii="仿宋_GB2312" w:hAnsi="等线" w:eastAsia="仿宋_GB2312" w:cs="宋体"/>
                <w:b/>
                <w:bCs/>
                <w:kern w:val="0"/>
                <w:sz w:val="24"/>
                <w:szCs w:val="24"/>
              </w:rPr>
              <w:t>价</w:t>
            </w:r>
          </w:p>
          <w:p>
            <w:pPr>
              <w:widowControl/>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rPr>
              <w:t>（不含税）</w:t>
            </w:r>
          </w:p>
        </w:tc>
        <w:tc>
          <w:tcPr>
            <w:tcW w:w="1162" w:type="dxa"/>
            <w:vAlign w:val="center"/>
          </w:tcPr>
          <w:p>
            <w:pPr>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rPr>
              <w:t>增值税税率</w:t>
            </w:r>
          </w:p>
        </w:tc>
        <w:tc>
          <w:tcPr>
            <w:tcW w:w="1409" w:type="dxa"/>
            <w:vAlign w:val="center"/>
          </w:tcPr>
          <w:p>
            <w:pPr>
              <w:spacing w:line="360" w:lineRule="auto"/>
              <w:jc w:val="center"/>
              <w:rPr>
                <w:rFonts w:ascii="仿宋_GB2312" w:hAnsi="等线" w:eastAsia="仿宋_GB2312" w:cs="宋体"/>
                <w:b/>
                <w:bCs/>
                <w:kern w:val="0"/>
                <w:sz w:val="24"/>
                <w:szCs w:val="24"/>
              </w:rPr>
            </w:pPr>
            <w:r>
              <w:rPr>
                <w:rFonts w:hint="eastAsia" w:ascii="仿宋_GB2312" w:hAnsi="等线" w:eastAsia="仿宋_GB2312" w:cs="宋体"/>
                <w:b/>
                <w:bCs/>
                <w:kern w:val="0"/>
                <w:sz w:val="24"/>
                <w:szCs w:val="24"/>
                <w:lang w:val="en-US" w:eastAsia="zh-CN"/>
              </w:rPr>
              <w:t>单</w:t>
            </w:r>
            <w:r>
              <w:rPr>
                <w:rFonts w:hint="eastAsia" w:ascii="仿宋_GB2312" w:hAnsi="等线" w:eastAsia="仿宋_GB2312" w:cs="宋体"/>
                <w:b/>
                <w:bCs/>
                <w:kern w:val="0"/>
                <w:sz w:val="24"/>
                <w:szCs w:val="24"/>
              </w:rPr>
              <w:t>价</w:t>
            </w:r>
          </w:p>
          <w:p>
            <w:pPr>
              <w:spacing w:line="360" w:lineRule="auto"/>
              <w:jc w:val="center"/>
              <w:rPr>
                <w:rFonts w:hint="eastAsia" w:ascii="仿宋_GB2312" w:hAnsi="等线" w:eastAsia="仿宋_GB2312" w:cs="宋体"/>
                <w:b/>
                <w:bCs/>
                <w:kern w:val="0"/>
                <w:sz w:val="24"/>
                <w:szCs w:val="24"/>
              </w:rPr>
            </w:pPr>
            <w:r>
              <w:rPr>
                <w:rFonts w:hint="eastAsia" w:ascii="仿宋_GB2312" w:hAnsi="等线" w:eastAsia="仿宋_GB2312" w:cs="宋体"/>
                <w:b/>
                <w:bCs/>
                <w:kern w:val="0"/>
                <w:sz w:val="24"/>
                <w:szCs w:val="24"/>
              </w:rPr>
              <w:t>（含税）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488" w:type="dxa"/>
            <w:vAlign w:val="center"/>
          </w:tcPr>
          <w:p>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1</w:t>
            </w:r>
          </w:p>
        </w:tc>
        <w:tc>
          <w:tcPr>
            <w:tcW w:w="1612" w:type="dxa"/>
            <w:vAlign w:val="center"/>
          </w:tcPr>
          <w:p>
            <w:pPr>
              <w:jc w:val="center"/>
              <w:rPr>
                <w:rFonts w:hint="default" w:ascii="仿宋" w:hAnsi="仿宋" w:eastAsia="仿宋" w:cs="仿宋"/>
                <w:b w:val="0"/>
                <w:bCs w:val="0"/>
                <w:kern w:val="0"/>
                <w:sz w:val="24"/>
                <w:szCs w:val="24"/>
                <w:lang w:val="en-US" w:eastAsia="zh-CN"/>
              </w:rPr>
            </w:pPr>
            <w:r>
              <w:rPr>
                <w:rFonts w:hint="eastAsia" w:ascii="仿宋" w:hAnsi="仿宋" w:eastAsia="仿宋" w:cs="仿宋"/>
                <w:color w:val="000000"/>
                <w:sz w:val="24"/>
                <w:szCs w:val="24"/>
                <w:lang w:val="en-US" w:eastAsia="zh-CN"/>
              </w:rPr>
              <w:t>农业保险墙体宣传喷绘</w:t>
            </w:r>
          </w:p>
        </w:tc>
        <w:tc>
          <w:tcPr>
            <w:tcW w:w="1320" w:type="dxa"/>
            <w:vAlign w:val="center"/>
          </w:tcPr>
          <w:p>
            <w:pPr>
              <w:jc w:val="center"/>
              <w:rPr>
                <w:rFonts w:hint="eastAsia" w:ascii="仿宋" w:hAnsi="仿宋" w:eastAsia="仿宋" w:cs="仿宋"/>
                <w:b w:val="0"/>
                <w:bCs w:val="0"/>
                <w:kern w:val="0"/>
                <w:sz w:val="24"/>
                <w:szCs w:val="24"/>
                <w:lang w:val="en-US" w:eastAsia="zh-CN"/>
              </w:rPr>
            </w:pPr>
            <w:r>
              <w:rPr>
                <w:rFonts w:hint="eastAsia" w:ascii="仿宋" w:hAnsi="仿宋" w:eastAsia="仿宋" w:cs="仿宋"/>
                <w:color w:val="000000"/>
                <w:sz w:val="24"/>
                <w:szCs w:val="24"/>
                <w:lang w:val="en-US" w:eastAsia="zh-CN"/>
              </w:rPr>
              <w:t>5m*3m</w:t>
            </w:r>
          </w:p>
        </w:tc>
        <w:tc>
          <w:tcPr>
            <w:tcW w:w="1554" w:type="dxa"/>
            <w:vAlign w:val="center"/>
          </w:tcPr>
          <w:p>
            <w:pPr>
              <w:jc w:val="center"/>
              <w:rPr>
                <w:rFonts w:hint="eastAsia" w:ascii="仿宋" w:hAnsi="仿宋" w:eastAsia="仿宋" w:cs="仿宋"/>
                <w:b w:val="0"/>
                <w:bCs w:val="0"/>
                <w:kern w:val="0"/>
                <w:sz w:val="24"/>
                <w:szCs w:val="24"/>
                <w:lang w:val="en-US" w:eastAsia="zh-CN"/>
              </w:rPr>
            </w:pPr>
            <w:r>
              <w:rPr>
                <w:rFonts w:hint="eastAsia" w:ascii="仿宋" w:hAnsi="仿宋" w:eastAsia="仿宋" w:cs="仿宋"/>
                <w:color w:val="000000"/>
                <w:sz w:val="24"/>
                <w:szCs w:val="24"/>
                <w:lang w:val="en-US" w:eastAsia="zh-CN"/>
              </w:rPr>
              <w:t>户外高清加厚喷绘布</w:t>
            </w:r>
          </w:p>
        </w:tc>
        <w:tc>
          <w:tcPr>
            <w:tcW w:w="1395" w:type="dxa"/>
            <w:vAlign w:val="center"/>
          </w:tcPr>
          <w:p>
            <w:pPr>
              <w:jc w:val="center"/>
              <w:rPr>
                <w:rFonts w:hint="default" w:ascii="仿宋" w:hAnsi="仿宋" w:eastAsia="仿宋" w:cs="仿宋"/>
                <w:b w:val="0"/>
                <w:bCs w:val="0"/>
                <w:kern w:val="0"/>
                <w:sz w:val="24"/>
                <w:szCs w:val="24"/>
                <w:lang w:val="en-US" w:eastAsia="zh-CN"/>
              </w:rPr>
            </w:pPr>
            <w:r>
              <w:rPr>
                <w:rFonts w:hint="eastAsia" w:ascii="仿宋" w:hAnsi="仿宋" w:eastAsia="仿宋" w:cs="仿宋"/>
                <w:color w:val="000000"/>
                <w:sz w:val="24"/>
                <w:szCs w:val="24"/>
                <w:lang w:val="en-US" w:eastAsia="zh-CN"/>
              </w:rPr>
              <w:t>116副</w:t>
            </w:r>
          </w:p>
        </w:tc>
        <w:tc>
          <w:tcPr>
            <w:tcW w:w="1369" w:type="dxa"/>
          </w:tcPr>
          <w:p>
            <w:pPr>
              <w:widowControl/>
              <w:spacing w:line="360" w:lineRule="auto"/>
              <w:jc w:val="center"/>
              <w:rPr>
                <w:rFonts w:hint="eastAsia" w:ascii="仿宋" w:hAnsi="仿宋" w:eastAsia="仿宋" w:cs="仿宋"/>
                <w:b/>
                <w:bCs/>
                <w:kern w:val="0"/>
                <w:sz w:val="24"/>
                <w:szCs w:val="24"/>
              </w:rPr>
            </w:pPr>
          </w:p>
        </w:tc>
        <w:tc>
          <w:tcPr>
            <w:tcW w:w="1162" w:type="dxa"/>
          </w:tcPr>
          <w:p>
            <w:pPr>
              <w:widowControl/>
              <w:spacing w:line="360" w:lineRule="auto"/>
              <w:jc w:val="center"/>
              <w:rPr>
                <w:rFonts w:hint="eastAsia" w:ascii="仿宋" w:hAnsi="仿宋" w:eastAsia="仿宋" w:cs="仿宋"/>
                <w:b/>
                <w:bCs/>
                <w:kern w:val="0"/>
                <w:sz w:val="24"/>
                <w:szCs w:val="24"/>
              </w:rPr>
            </w:pPr>
          </w:p>
        </w:tc>
        <w:tc>
          <w:tcPr>
            <w:tcW w:w="1409" w:type="dxa"/>
          </w:tcPr>
          <w:p>
            <w:pPr>
              <w:widowControl/>
              <w:spacing w:line="360" w:lineRule="auto"/>
              <w:jc w:val="center"/>
              <w:rPr>
                <w:rFonts w:hint="eastAsia" w:ascii="仿宋" w:hAnsi="仿宋" w:eastAsia="仿宋" w:cs="仿宋"/>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8" w:type="dxa"/>
            <w:vAlign w:val="center"/>
          </w:tcPr>
          <w:p>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2</w:t>
            </w:r>
          </w:p>
        </w:tc>
        <w:tc>
          <w:tcPr>
            <w:tcW w:w="1612" w:type="dxa"/>
            <w:vAlign w:val="center"/>
          </w:tcPr>
          <w:p>
            <w:pPr>
              <w:jc w:val="center"/>
              <w:rPr>
                <w:rFonts w:hint="default" w:ascii="仿宋" w:hAnsi="仿宋" w:eastAsia="仿宋" w:cs="仿宋"/>
                <w:b w:val="0"/>
                <w:bCs w:val="0"/>
                <w:kern w:val="0"/>
                <w:sz w:val="24"/>
                <w:szCs w:val="24"/>
                <w:lang w:val="en-US" w:eastAsia="zh-CN"/>
              </w:rPr>
            </w:pPr>
            <w:r>
              <w:rPr>
                <w:rFonts w:hint="eastAsia" w:ascii="仿宋" w:hAnsi="仿宋" w:eastAsia="仿宋" w:cs="仿宋"/>
                <w:color w:val="000000"/>
                <w:sz w:val="24"/>
                <w:szCs w:val="24"/>
                <w:lang w:val="en-US" w:eastAsia="zh-CN"/>
              </w:rPr>
              <w:t>政府救助保险墙体宣传喷绘</w:t>
            </w:r>
          </w:p>
        </w:tc>
        <w:tc>
          <w:tcPr>
            <w:tcW w:w="1320" w:type="dxa"/>
            <w:vAlign w:val="center"/>
          </w:tcPr>
          <w:p>
            <w:pPr>
              <w:jc w:val="center"/>
              <w:rPr>
                <w:rFonts w:hint="default" w:ascii="仿宋" w:hAnsi="仿宋" w:eastAsia="仿宋" w:cs="仿宋"/>
                <w:b w:val="0"/>
                <w:bCs w:val="0"/>
                <w:kern w:val="0"/>
                <w:sz w:val="24"/>
                <w:szCs w:val="24"/>
                <w:lang w:val="en-US" w:eastAsia="zh-CN" w:bidi="ar-SA"/>
              </w:rPr>
            </w:pPr>
            <w:r>
              <w:rPr>
                <w:rFonts w:hint="eastAsia" w:ascii="仿宋" w:hAnsi="仿宋" w:eastAsia="仿宋" w:cs="仿宋"/>
                <w:color w:val="000000"/>
                <w:sz w:val="24"/>
                <w:szCs w:val="24"/>
                <w:lang w:val="en-US" w:eastAsia="zh-CN"/>
              </w:rPr>
              <w:t>5m*3m</w:t>
            </w:r>
          </w:p>
        </w:tc>
        <w:tc>
          <w:tcPr>
            <w:tcW w:w="1554" w:type="dxa"/>
            <w:vAlign w:val="center"/>
          </w:tcPr>
          <w:p>
            <w:pPr>
              <w:jc w:val="center"/>
              <w:rPr>
                <w:rFonts w:hint="default" w:ascii="仿宋" w:hAnsi="仿宋" w:eastAsia="仿宋" w:cs="仿宋"/>
                <w:b w:val="0"/>
                <w:bCs w:val="0"/>
                <w:kern w:val="0"/>
                <w:sz w:val="24"/>
                <w:szCs w:val="24"/>
                <w:lang w:val="en-US" w:eastAsia="zh-CN" w:bidi="ar-SA"/>
              </w:rPr>
            </w:pPr>
            <w:r>
              <w:rPr>
                <w:rFonts w:hint="eastAsia" w:ascii="仿宋" w:hAnsi="仿宋" w:eastAsia="仿宋" w:cs="仿宋"/>
                <w:color w:val="000000"/>
                <w:sz w:val="24"/>
                <w:szCs w:val="24"/>
                <w:lang w:val="en-US" w:eastAsia="zh-CN"/>
              </w:rPr>
              <w:t>户外高清加厚喷绘布</w:t>
            </w:r>
          </w:p>
        </w:tc>
        <w:tc>
          <w:tcPr>
            <w:tcW w:w="1395" w:type="dxa"/>
            <w:vAlign w:val="center"/>
          </w:tcPr>
          <w:p>
            <w:pPr>
              <w:jc w:val="center"/>
              <w:rPr>
                <w:rFonts w:hint="default" w:ascii="仿宋" w:hAnsi="仿宋" w:eastAsia="仿宋" w:cs="仿宋"/>
                <w:b w:val="0"/>
                <w:bCs w:val="0"/>
                <w:kern w:val="0"/>
                <w:sz w:val="24"/>
                <w:szCs w:val="24"/>
                <w:lang w:val="en-US" w:eastAsia="zh-CN" w:bidi="ar-SA"/>
              </w:rPr>
            </w:pPr>
            <w:r>
              <w:rPr>
                <w:rFonts w:hint="eastAsia" w:ascii="仿宋" w:hAnsi="仿宋" w:eastAsia="仿宋" w:cs="仿宋"/>
                <w:color w:val="000000"/>
                <w:sz w:val="24"/>
                <w:szCs w:val="24"/>
                <w:lang w:val="en-US" w:eastAsia="zh-CN"/>
              </w:rPr>
              <w:t>84副</w:t>
            </w:r>
          </w:p>
        </w:tc>
        <w:tc>
          <w:tcPr>
            <w:tcW w:w="1369" w:type="dxa"/>
          </w:tcPr>
          <w:p>
            <w:pPr>
              <w:widowControl/>
              <w:spacing w:line="360" w:lineRule="auto"/>
              <w:jc w:val="center"/>
              <w:rPr>
                <w:rFonts w:hint="eastAsia" w:ascii="仿宋" w:hAnsi="仿宋" w:eastAsia="仿宋" w:cs="仿宋"/>
                <w:b/>
                <w:bCs/>
                <w:kern w:val="0"/>
                <w:sz w:val="24"/>
                <w:szCs w:val="24"/>
              </w:rPr>
            </w:pPr>
          </w:p>
        </w:tc>
        <w:tc>
          <w:tcPr>
            <w:tcW w:w="1162" w:type="dxa"/>
          </w:tcPr>
          <w:p>
            <w:pPr>
              <w:widowControl/>
              <w:spacing w:line="360" w:lineRule="auto"/>
              <w:jc w:val="center"/>
              <w:rPr>
                <w:rFonts w:hint="eastAsia" w:ascii="仿宋" w:hAnsi="仿宋" w:eastAsia="仿宋" w:cs="仿宋"/>
                <w:b/>
                <w:bCs/>
                <w:kern w:val="0"/>
                <w:sz w:val="24"/>
                <w:szCs w:val="24"/>
              </w:rPr>
            </w:pPr>
          </w:p>
        </w:tc>
        <w:tc>
          <w:tcPr>
            <w:tcW w:w="1409" w:type="dxa"/>
          </w:tcPr>
          <w:p>
            <w:pPr>
              <w:widowControl/>
              <w:spacing w:line="360" w:lineRule="auto"/>
              <w:jc w:val="center"/>
              <w:rPr>
                <w:rFonts w:hint="eastAsia" w:ascii="仿宋" w:hAnsi="仿宋" w:eastAsia="仿宋" w:cs="仿宋"/>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488" w:type="dxa"/>
            <w:vAlign w:val="center"/>
          </w:tcPr>
          <w:p>
            <w:pPr>
              <w:widowControl/>
              <w:spacing w:line="360" w:lineRule="auto"/>
              <w:jc w:val="center"/>
              <w:rPr>
                <w:rFonts w:hint="eastAsia" w:ascii="仿宋" w:hAnsi="仿宋" w:eastAsia="仿宋" w:cs="仿宋"/>
                <w:b/>
                <w:bCs/>
                <w:kern w:val="0"/>
                <w:sz w:val="24"/>
                <w:szCs w:val="24"/>
              </w:rPr>
            </w:pPr>
          </w:p>
        </w:tc>
        <w:tc>
          <w:tcPr>
            <w:tcW w:w="1612" w:type="dxa"/>
            <w:vAlign w:val="center"/>
          </w:tcPr>
          <w:p>
            <w:pPr>
              <w:jc w:val="center"/>
              <w:rPr>
                <w:rFonts w:hint="eastAsia" w:ascii="仿宋" w:hAnsi="仿宋" w:eastAsia="仿宋" w:cs="仿宋"/>
                <w:color w:val="000000"/>
                <w:sz w:val="24"/>
                <w:szCs w:val="24"/>
                <w:lang w:val="en-US" w:eastAsia="zh-CN"/>
              </w:rPr>
            </w:pPr>
          </w:p>
        </w:tc>
        <w:tc>
          <w:tcPr>
            <w:tcW w:w="1320" w:type="dxa"/>
            <w:vAlign w:val="center"/>
          </w:tcPr>
          <w:p>
            <w:pPr>
              <w:jc w:val="center"/>
              <w:rPr>
                <w:rFonts w:hint="eastAsia" w:ascii="仿宋" w:hAnsi="仿宋" w:eastAsia="仿宋" w:cs="仿宋"/>
                <w:color w:val="000000"/>
                <w:sz w:val="24"/>
                <w:szCs w:val="24"/>
                <w:lang w:val="en-US" w:eastAsia="zh-CN"/>
              </w:rPr>
            </w:pPr>
          </w:p>
        </w:tc>
        <w:tc>
          <w:tcPr>
            <w:tcW w:w="1554" w:type="dxa"/>
            <w:vAlign w:val="center"/>
          </w:tcPr>
          <w:p>
            <w:pPr>
              <w:jc w:val="center"/>
              <w:rPr>
                <w:rFonts w:hint="eastAsia" w:ascii="仿宋" w:hAnsi="仿宋" w:eastAsia="仿宋" w:cs="仿宋"/>
                <w:color w:val="000000"/>
                <w:sz w:val="24"/>
                <w:szCs w:val="24"/>
                <w:lang w:val="en-US" w:eastAsia="zh-CN"/>
              </w:rPr>
            </w:pPr>
          </w:p>
        </w:tc>
        <w:tc>
          <w:tcPr>
            <w:tcW w:w="1395" w:type="dxa"/>
            <w:vAlign w:val="center"/>
          </w:tcPr>
          <w:p>
            <w:pPr>
              <w:jc w:val="center"/>
              <w:rPr>
                <w:rFonts w:hint="eastAsia" w:ascii="仿宋" w:hAnsi="仿宋" w:eastAsia="仿宋" w:cs="仿宋"/>
                <w:color w:val="000000"/>
                <w:sz w:val="24"/>
                <w:szCs w:val="24"/>
                <w:lang w:val="en-US" w:eastAsia="zh-CN"/>
              </w:rPr>
            </w:pPr>
          </w:p>
        </w:tc>
        <w:tc>
          <w:tcPr>
            <w:tcW w:w="1369" w:type="dxa"/>
          </w:tcPr>
          <w:p>
            <w:pPr>
              <w:widowControl/>
              <w:spacing w:line="360" w:lineRule="auto"/>
              <w:jc w:val="center"/>
              <w:rPr>
                <w:rFonts w:hint="eastAsia" w:ascii="仿宋" w:hAnsi="仿宋" w:eastAsia="仿宋" w:cs="仿宋"/>
                <w:b/>
                <w:bCs/>
                <w:kern w:val="0"/>
                <w:sz w:val="24"/>
                <w:szCs w:val="24"/>
              </w:rPr>
            </w:pPr>
          </w:p>
        </w:tc>
        <w:tc>
          <w:tcPr>
            <w:tcW w:w="1162" w:type="dxa"/>
          </w:tcPr>
          <w:p>
            <w:pPr>
              <w:widowControl/>
              <w:spacing w:line="360" w:lineRule="auto"/>
              <w:jc w:val="center"/>
              <w:rPr>
                <w:rFonts w:hint="eastAsia" w:ascii="仿宋" w:hAnsi="仿宋" w:eastAsia="仿宋" w:cs="仿宋"/>
                <w:b/>
                <w:bCs/>
                <w:kern w:val="0"/>
                <w:sz w:val="24"/>
                <w:szCs w:val="24"/>
              </w:rPr>
            </w:pPr>
          </w:p>
        </w:tc>
        <w:tc>
          <w:tcPr>
            <w:tcW w:w="1409" w:type="dxa"/>
          </w:tcPr>
          <w:p>
            <w:pPr>
              <w:widowControl/>
              <w:spacing w:line="360" w:lineRule="auto"/>
              <w:jc w:val="center"/>
              <w:rPr>
                <w:rFonts w:hint="eastAsia" w:ascii="仿宋" w:hAnsi="仿宋" w:eastAsia="仿宋" w:cs="仿宋"/>
                <w:b/>
                <w:bCs/>
                <w:kern w:val="0"/>
                <w:sz w:val="24"/>
                <w:szCs w:val="24"/>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sz w:val="32"/>
          <w:szCs w:val="32"/>
          <w:lang w:val="en-US" w:eastAsia="zh-CN"/>
        </w:rPr>
      </w:pPr>
    </w:p>
    <w:p>
      <w:pPr>
        <w:pStyle w:val="20"/>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47" w:afterAutospacing="0"/>
        <w:ind w:right="0"/>
        <w:rPr>
          <w:rFonts w:hint="eastAsia" w:ascii="仿宋_GB2312" w:eastAsia="仿宋_GB2312" w:hAnsiTheme="majorEastAsia" w:cstheme="minorBidi"/>
          <w:color w:val="000000"/>
          <w:kern w:val="2"/>
          <w:sz w:val="32"/>
          <w:szCs w:val="32"/>
          <w:lang w:val="en-US" w:eastAsia="zh-CN" w:bidi="ar-SA"/>
        </w:rPr>
      </w:pPr>
      <w:r>
        <w:rPr>
          <w:rFonts w:hint="eastAsia" w:ascii="仿宋_GB2312" w:hAnsiTheme="majorEastAsia" w:cstheme="minorBidi"/>
          <w:color w:val="000000"/>
          <w:kern w:val="2"/>
          <w:sz w:val="32"/>
          <w:szCs w:val="32"/>
          <w:lang w:val="en-US" w:eastAsia="zh-CN" w:bidi="ar-SA"/>
        </w:rPr>
        <w:t>墙体宣传服务时间为期半年，</w:t>
      </w:r>
      <w:r>
        <w:rPr>
          <w:rFonts w:hint="eastAsia" w:ascii="仿宋_GB2312" w:eastAsia="仿宋_GB2312" w:hAnsiTheme="majorEastAsia" w:cstheme="minorBidi"/>
          <w:color w:val="000000"/>
          <w:kern w:val="2"/>
          <w:sz w:val="32"/>
          <w:szCs w:val="32"/>
          <w:lang w:val="en-US" w:eastAsia="zh-CN" w:bidi="ar-SA"/>
        </w:rPr>
        <w:t>结合墙体宣传喷绘的采购数量、市场价格、墙面租金，本项目采购总预算上限为：</w:t>
      </w:r>
      <w:r>
        <w:rPr>
          <w:rFonts w:hint="eastAsia" w:ascii="仿宋_GB2312" w:hAnsiTheme="majorEastAsia" w:cstheme="minorBidi"/>
          <w:color w:val="000000"/>
          <w:kern w:val="2"/>
          <w:sz w:val="32"/>
          <w:szCs w:val="32"/>
          <w:lang w:val="en-US" w:eastAsia="zh-CN" w:bidi="ar-SA"/>
        </w:rPr>
        <w:t>29.6</w:t>
      </w:r>
      <w:r>
        <w:rPr>
          <w:rFonts w:hint="eastAsia" w:ascii="仿宋_GB2312" w:eastAsia="仿宋_GB2312" w:hAnsiTheme="majorEastAsia" w:cstheme="minorBidi"/>
          <w:color w:val="000000"/>
          <w:kern w:val="2"/>
          <w:sz w:val="32"/>
          <w:szCs w:val="32"/>
          <w:lang w:val="en-US" w:eastAsia="zh-CN" w:bidi="ar-SA"/>
        </w:rPr>
        <w:t>万</w:t>
      </w:r>
      <w:r>
        <w:rPr>
          <w:rFonts w:hint="eastAsia" w:ascii="仿宋_GB2312" w:hAnsiTheme="majorEastAsia" w:cstheme="minorBidi"/>
          <w:color w:val="000000"/>
          <w:kern w:val="2"/>
          <w:sz w:val="32"/>
          <w:szCs w:val="32"/>
          <w:lang w:val="en-US" w:eastAsia="zh-CN" w:bidi="ar-SA"/>
        </w:rPr>
        <w:t>元。</w:t>
      </w:r>
    </w:p>
    <w:p>
      <w:pPr>
        <w:pStyle w:val="20"/>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47" w:afterAutospacing="0"/>
        <w:ind w:right="0"/>
        <w:rPr>
          <w:rFonts w:hint="eastAsia" w:ascii="仿宋_GB2312" w:eastAsia="仿宋_GB2312" w:hAnsiTheme="majorEastAsia" w:cstheme="minorBidi"/>
          <w:color w:val="000000"/>
          <w:kern w:val="2"/>
          <w:sz w:val="32"/>
          <w:szCs w:val="32"/>
          <w:lang w:val="en-US" w:eastAsia="zh-CN" w:bidi="ar-SA"/>
        </w:rPr>
      </w:pPr>
      <w:r>
        <w:rPr>
          <w:rFonts w:hint="eastAsia" w:ascii="仿宋_GB2312" w:hAnsiTheme="majorEastAsia" w:cstheme="minorBidi"/>
          <w:color w:val="000000"/>
          <w:kern w:val="2"/>
          <w:sz w:val="32"/>
          <w:szCs w:val="32"/>
          <w:lang w:val="en-US" w:eastAsia="zh-CN" w:bidi="ar-SA"/>
        </w:rPr>
        <w:t>报价要求：候选供应商提供的报价应包含墙体喷绘制作费用、墙体喷绘安装费用、后期维护费用以及墙体租金的费用。</w:t>
      </w:r>
    </w:p>
    <w:p>
      <w:pPr>
        <w:pStyle w:val="20"/>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47" w:afterAutospacing="0"/>
        <w:ind w:right="0"/>
        <w:rPr>
          <w:rFonts w:hint="eastAsia" w:ascii="仿宋_GB2312" w:eastAsia="仿宋_GB2312" w:hAnsiTheme="majorEastAsia" w:cstheme="minorBidi"/>
          <w:color w:val="000000"/>
          <w:kern w:val="2"/>
          <w:sz w:val="32"/>
          <w:szCs w:val="32"/>
          <w:lang w:val="en-US" w:eastAsia="zh-CN" w:bidi="ar-SA"/>
        </w:rPr>
      </w:pPr>
      <w:r>
        <w:rPr>
          <w:rFonts w:hint="eastAsia" w:ascii="仿宋_GB2312" w:eastAsia="仿宋_GB2312" w:hAnsiTheme="majorEastAsia" w:cstheme="minorBidi"/>
          <w:color w:val="000000"/>
          <w:kern w:val="2"/>
          <w:sz w:val="32"/>
          <w:szCs w:val="32"/>
          <w:lang w:val="en-US" w:eastAsia="zh-CN" w:bidi="ar-SA"/>
        </w:rPr>
        <w:t>实际成交金额以我公司订购的数量为准，最低成交金额不低于</w:t>
      </w:r>
      <w:r>
        <w:rPr>
          <w:rFonts w:hint="eastAsia" w:ascii="仿宋_GB2312" w:hAnsiTheme="majorEastAsia" w:cstheme="minorBidi"/>
          <w:color w:val="000000"/>
          <w:kern w:val="2"/>
          <w:sz w:val="32"/>
          <w:szCs w:val="32"/>
          <w:lang w:val="en-US" w:eastAsia="zh-CN" w:bidi="ar-SA"/>
        </w:rPr>
        <w:t>20</w:t>
      </w:r>
      <w:r>
        <w:rPr>
          <w:rFonts w:hint="eastAsia" w:ascii="仿宋_GB2312" w:eastAsia="仿宋_GB2312" w:hAnsiTheme="majorEastAsia" w:cstheme="minorBidi"/>
          <w:color w:val="000000"/>
          <w:kern w:val="2"/>
          <w:sz w:val="32"/>
          <w:szCs w:val="32"/>
          <w:lang w:val="en-US" w:eastAsia="zh-CN" w:bidi="ar-SA"/>
        </w:rPr>
        <w:t>万元</w:t>
      </w:r>
      <w:r>
        <w:rPr>
          <w:rFonts w:hint="eastAsia" w:ascii="仿宋_GB2312" w:hAnsiTheme="majorEastAsia" w:cstheme="minorBidi"/>
          <w:color w:val="000000"/>
          <w:kern w:val="2"/>
          <w:sz w:val="32"/>
          <w:szCs w:val="32"/>
          <w:lang w:val="en-US" w:eastAsia="zh-CN" w:bidi="ar-SA"/>
        </w:rPr>
        <w:t>。</w:t>
      </w:r>
    </w:p>
    <w:p>
      <w:pPr>
        <w:pStyle w:val="20"/>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47" w:afterAutospacing="0"/>
        <w:ind w:left="0" w:leftChars="0" w:right="0" w:firstLine="420" w:firstLineChars="0"/>
        <w:rPr>
          <w:rFonts w:hint="eastAsia" w:ascii="仿宋_GB2312" w:eastAsia="仿宋_GB2312" w:hAnsiTheme="majorEastAsia" w:cstheme="minorBidi"/>
          <w:color w:val="000000"/>
          <w:kern w:val="2"/>
          <w:sz w:val="32"/>
          <w:szCs w:val="32"/>
          <w:lang w:val="en-US" w:eastAsia="zh-CN" w:bidi="ar-SA"/>
        </w:rPr>
      </w:pPr>
      <w:r>
        <w:rPr>
          <w:rFonts w:hint="eastAsia" w:ascii="仿宋_GB2312" w:eastAsia="仿宋_GB2312" w:hAnsiTheme="majorEastAsia" w:cstheme="minorBidi"/>
          <w:color w:val="000000"/>
          <w:kern w:val="2"/>
          <w:sz w:val="32"/>
          <w:szCs w:val="32"/>
          <w:lang w:val="en-US" w:eastAsia="zh-CN" w:bidi="ar-SA"/>
        </w:rPr>
        <w:t>付款方式：</w:t>
      </w:r>
      <w:r>
        <w:rPr>
          <w:rFonts w:hint="eastAsia" w:ascii="仿宋_GB2312" w:hAnsiTheme="majorEastAsia" w:cstheme="minorBidi"/>
          <w:color w:val="000000"/>
          <w:kern w:val="2"/>
          <w:sz w:val="32"/>
          <w:szCs w:val="32"/>
          <w:lang w:val="en-US" w:eastAsia="zh-CN" w:bidi="ar-SA"/>
        </w:rPr>
        <w:t>墙体喷绘安装完成后，</w:t>
      </w:r>
      <w:r>
        <w:rPr>
          <w:rFonts w:hint="eastAsia" w:ascii="仿宋_GB2312" w:eastAsia="仿宋_GB2312" w:hAnsiTheme="majorEastAsia" w:cstheme="minorBidi"/>
          <w:color w:val="000000"/>
          <w:kern w:val="2"/>
          <w:sz w:val="32"/>
          <w:szCs w:val="32"/>
          <w:lang w:val="en-US" w:eastAsia="zh-CN" w:bidi="ar-SA"/>
        </w:rPr>
        <w:t>验收合格无质量问题，收到增值税发票后15日内支付</w:t>
      </w:r>
      <w:r>
        <w:rPr>
          <w:rFonts w:hint="eastAsia" w:ascii="仿宋_GB2312" w:hAnsiTheme="majorEastAsia" w:cstheme="minorBidi"/>
          <w:color w:val="000000"/>
          <w:kern w:val="2"/>
          <w:sz w:val="32"/>
          <w:szCs w:val="32"/>
          <w:lang w:val="en-US" w:eastAsia="zh-CN" w:bidi="ar-SA"/>
        </w:rPr>
        <w:t>该批次</w:t>
      </w:r>
      <w:r>
        <w:rPr>
          <w:rFonts w:hint="eastAsia" w:ascii="仿宋_GB2312" w:eastAsia="仿宋_GB2312" w:hAnsiTheme="majorEastAsia" w:cstheme="minorBidi"/>
          <w:color w:val="000000"/>
          <w:kern w:val="2"/>
          <w:sz w:val="32"/>
          <w:szCs w:val="32"/>
          <w:lang w:val="en-US" w:eastAsia="zh-CN" w:bidi="ar-SA"/>
        </w:rPr>
        <w:t>的100%的货款。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napToGrid w:val="0"/>
          <w:sz w:val="32"/>
          <w:szCs w:val="32"/>
          <w:lang w:val="en-US" w:eastAsia="zh-CN"/>
        </w:rPr>
      </w:pPr>
      <w:r>
        <w:rPr>
          <w:rFonts w:hint="eastAsia" w:ascii="仿宋" w:hAnsi="仿宋" w:eastAsia="仿宋" w:cs="仿宋"/>
          <w:b/>
          <w:bCs/>
          <w:snapToGrid w:val="0"/>
          <w:sz w:val="32"/>
          <w:szCs w:val="32"/>
          <w:lang w:val="en-US" w:eastAsia="zh-CN"/>
        </w:rPr>
        <w:t>三、供应商资格要求</w:t>
      </w:r>
    </w:p>
    <w:p>
      <w:pPr>
        <w:numPr>
          <w:ilvl w:val="0"/>
          <w:numId w:val="0"/>
        </w:numPr>
        <w:bidi w:val="0"/>
        <w:ind w:firstLine="570" w:firstLineChars="0"/>
        <w:jc w:val="left"/>
        <w:rPr>
          <w:rFonts w:hint="eastAsia" w:ascii="仿宋_GB2312" w:eastAsia="仿宋_GB2312" w:hAnsiTheme="majorEastAsia" w:cstheme="minorBidi"/>
          <w:color w:val="000000"/>
          <w:kern w:val="2"/>
          <w:sz w:val="32"/>
          <w:szCs w:val="32"/>
          <w:lang w:val="en-US" w:eastAsia="zh-CN" w:bidi="ar-SA"/>
        </w:rPr>
      </w:pPr>
      <w:r>
        <w:rPr>
          <w:rFonts w:hint="eastAsia" w:ascii="仿宋_GB2312" w:eastAsia="仿宋_GB2312" w:hAnsiTheme="majorEastAsia" w:cstheme="minorBidi"/>
          <w:color w:val="000000"/>
          <w:kern w:val="2"/>
          <w:sz w:val="32"/>
          <w:szCs w:val="32"/>
          <w:lang w:val="en-US" w:eastAsia="zh-CN" w:bidi="ar-SA"/>
        </w:rPr>
        <w:t>（一）在中华人民共和国境内依照《中华人民共和国公司法》注册的、具有法人资格、符合本谈判文件的要求并承诺提供本次服务的企业，需提供营业执照复印件。</w:t>
      </w:r>
    </w:p>
    <w:p>
      <w:pPr>
        <w:numPr>
          <w:ilvl w:val="0"/>
          <w:numId w:val="0"/>
        </w:numPr>
        <w:bidi w:val="0"/>
        <w:ind w:firstLine="570" w:firstLineChars="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（二）具有履行合同所必需的设备和专业技术能力</w:t>
      </w:r>
    </w:p>
    <w:p>
      <w:pPr>
        <w:numPr>
          <w:ilvl w:val="0"/>
          <w:numId w:val="0"/>
        </w:numPr>
        <w:bidi w:val="0"/>
        <w:ind w:firstLine="570" w:firstLineChars="0"/>
        <w:jc w:val="left"/>
        <w:rPr>
          <w:rFonts w:hint="eastAsia" w:ascii="仿宋" w:hAnsi="仿宋" w:eastAsia="仿宋" w:cs="仿宋"/>
          <w:snapToGrid w:val="0"/>
          <w:sz w:val="32"/>
          <w:szCs w:val="32"/>
          <w:lang w:val="en-US" w:eastAsia="zh-CN"/>
        </w:rPr>
      </w:pPr>
      <w:r>
        <w:rPr>
          <w:rFonts w:hint="eastAsia" w:ascii="仿宋" w:hAnsi="仿宋" w:eastAsia="仿宋" w:cs="仿宋"/>
          <w:b w:val="0"/>
          <w:bCs w:val="0"/>
          <w:sz w:val="32"/>
          <w:szCs w:val="32"/>
          <w:lang w:val="en-US" w:eastAsia="zh-CN"/>
        </w:rPr>
        <w:t>（三）接受</w:t>
      </w:r>
      <w:r>
        <w:rPr>
          <w:rFonts w:hint="eastAsia" w:ascii="仿宋" w:hAnsi="仿宋" w:eastAsia="仿宋" w:cs="仿宋"/>
          <w:snapToGrid w:val="0"/>
          <w:sz w:val="32"/>
          <w:szCs w:val="32"/>
          <w:lang w:val="en-US" w:eastAsia="zh-CN"/>
        </w:rPr>
        <w:t>我公司提供的合同模板（见附件四）</w:t>
      </w:r>
    </w:p>
    <w:p>
      <w:pPr>
        <w:numPr>
          <w:ilvl w:val="0"/>
          <w:numId w:val="0"/>
        </w:numPr>
        <w:bidi w:val="0"/>
        <w:ind w:firstLine="570" w:firstLineChars="0"/>
        <w:jc w:val="left"/>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（四）单位负责人为同一人或存在控股、管理关系的不同单位，不得参加同一采购项目</w:t>
      </w:r>
    </w:p>
    <w:p>
      <w:pPr>
        <w:numPr>
          <w:ilvl w:val="0"/>
          <w:numId w:val="0"/>
        </w:numPr>
        <w:bidi w:val="0"/>
        <w:ind w:firstLine="570" w:firstLineChars="0"/>
        <w:jc w:val="left"/>
        <w:rPr>
          <w:rFonts w:hint="default"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（五）能满足我公司供货时间要求，能提供本地化服务</w:t>
      </w:r>
    </w:p>
    <w:p>
      <w:pPr>
        <w:numPr>
          <w:ilvl w:val="0"/>
          <w:numId w:val="0"/>
        </w:numPr>
        <w:bidi w:val="0"/>
        <w:ind w:firstLine="570" w:firstLineChars="0"/>
        <w:jc w:val="left"/>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（六）本项目不接受联合体投标</w:t>
      </w:r>
    </w:p>
    <w:p>
      <w:pPr>
        <w:pStyle w:val="2"/>
        <w:spacing w:before="120" w:after="0"/>
        <w:ind w:firstLine="643" w:firstLineChars="200"/>
        <w:rPr>
          <w:rFonts w:hint="default" w:ascii="黑体" w:hAnsi="黑体" w:eastAsia="黑体"/>
          <w:sz w:val="32"/>
          <w:szCs w:val="32"/>
          <w:lang w:val="en-US"/>
        </w:rPr>
      </w:pPr>
      <w:r>
        <w:rPr>
          <w:rFonts w:hint="eastAsia" w:ascii="仿宋" w:hAnsi="仿宋" w:eastAsia="仿宋" w:cs="仿宋"/>
          <w:b/>
          <w:bCs/>
          <w:snapToGrid w:val="0"/>
          <w:kern w:val="2"/>
          <w:sz w:val="32"/>
          <w:szCs w:val="32"/>
          <w:lang w:val="en-US" w:eastAsia="zh-CN" w:bidi="ar-SA"/>
        </w:rPr>
        <w:t>四、竞争性谈判文件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参加谈判的供应商应准备以下纸质谈判文件，至少包含以下内容：</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法定代表人参加需提供身份证复印件，如委托他人代理参加谈判需提供法定代表人授权委托书；</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公司资质证明文件；</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报价一览表；</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分项报价表；</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其他所需要提供材料详见评审标准的有关要求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以上文件正本需加盖公司公章；</w:t>
      </w:r>
    </w:p>
    <w:p>
      <w:pPr>
        <w:pStyle w:val="10"/>
        <w:numPr>
          <w:ilvl w:val="0"/>
          <w:numId w:val="2"/>
        </w:numPr>
        <w:ind w:left="0" w:leftChars="0" w:firstLine="640" w:firstLineChars="200"/>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供应商行为准则、廉洁诚信承诺书；</w:t>
      </w:r>
    </w:p>
    <w:p>
      <w:pPr>
        <w:pStyle w:val="10"/>
        <w:numPr>
          <w:ilvl w:val="0"/>
          <w:numId w:val="2"/>
        </w:numPr>
        <w:ind w:left="0" w:leftChars="0" w:firstLine="640" w:firstLineChars="200"/>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供应商承诺与声明</w:t>
      </w:r>
    </w:p>
    <w:p>
      <w:pPr>
        <w:pStyle w:val="10"/>
        <w:numPr>
          <w:ilvl w:val="0"/>
          <w:numId w:val="0"/>
        </w:numPr>
        <w:ind w:leftChars="200" w:firstLine="321" w:firstLineChars="100"/>
        <w:rPr>
          <w:rFonts w:hint="eastAsia" w:ascii="仿宋" w:hAnsi="仿宋" w:eastAsia="仿宋" w:cs="仿宋"/>
          <w:b/>
          <w:bCs/>
          <w:snapToGrid w:val="0"/>
          <w:sz w:val="32"/>
          <w:szCs w:val="32"/>
          <w:lang w:val="en-US" w:eastAsia="zh-CN"/>
        </w:rPr>
      </w:pPr>
      <w:r>
        <w:rPr>
          <w:rFonts w:hint="eastAsia" w:ascii="仿宋" w:hAnsi="仿宋" w:eastAsia="仿宋" w:cs="仿宋"/>
          <w:b/>
          <w:bCs/>
          <w:snapToGrid w:val="0"/>
          <w:sz w:val="32"/>
          <w:szCs w:val="32"/>
          <w:lang w:val="en-US" w:eastAsia="zh-CN"/>
        </w:rPr>
        <w:t>五、评审标准</w:t>
      </w:r>
    </w:p>
    <w:p>
      <w:pPr>
        <w:pStyle w:val="10"/>
        <w:numPr>
          <w:ilvl w:val="0"/>
          <w:numId w:val="0"/>
        </w:numPr>
        <w:ind w:leftChars="200" w:firstLine="640" w:firstLineChars="200"/>
        <w:rPr>
          <w:rFonts w:hint="default"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采购评审标准最低价。将把合同授予被确定为实质上响应谈判文件要求且最终报价最低供应商。</w:t>
      </w:r>
    </w:p>
    <w:p>
      <w:pPr>
        <w:pStyle w:val="10"/>
        <w:numPr>
          <w:ilvl w:val="0"/>
          <w:numId w:val="0"/>
        </w:numPr>
        <w:ind w:firstLine="643" w:firstLineChars="200"/>
        <w:rPr>
          <w:rFonts w:hint="eastAsia" w:ascii="仿宋" w:hAnsi="仿宋" w:eastAsia="仿宋" w:cs="仿宋"/>
          <w:b/>
          <w:bCs/>
          <w:snapToGrid w:val="0"/>
          <w:sz w:val="32"/>
          <w:szCs w:val="32"/>
          <w:lang w:val="en-US" w:eastAsia="zh-CN"/>
        </w:rPr>
      </w:pPr>
      <w:r>
        <w:rPr>
          <w:rFonts w:hint="eastAsia" w:ascii="仿宋" w:hAnsi="仿宋" w:eastAsia="仿宋" w:cs="仿宋"/>
          <w:b/>
          <w:bCs/>
          <w:snapToGrid w:val="0"/>
          <w:sz w:val="32"/>
          <w:szCs w:val="32"/>
          <w:lang w:val="en-US" w:eastAsia="zh-CN"/>
        </w:rPr>
        <w:t>六、竞争性谈判流程</w:t>
      </w:r>
    </w:p>
    <w:p>
      <w:pPr>
        <w:pStyle w:val="10"/>
        <w:numPr>
          <w:ilvl w:val="0"/>
          <w:numId w:val="0"/>
        </w:numPr>
        <w:rPr>
          <w:rFonts w:hint="eastAsia" w:ascii="仿宋" w:hAnsi="仿宋" w:eastAsia="仿宋" w:cs="仿宋"/>
          <w:b w:val="0"/>
          <w:bCs w:val="0"/>
          <w:snapToGrid w:val="0"/>
          <w:sz w:val="32"/>
          <w:szCs w:val="32"/>
          <w:lang w:val="en-US" w:eastAsia="zh-CN"/>
        </w:rPr>
      </w:pPr>
      <w:r>
        <w:rPr>
          <w:rFonts w:hint="eastAsia" w:ascii="仿宋" w:hAnsi="仿宋" w:eastAsia="仿宋" w:cs="仿宋"/>
          <w:b w:val="0"/>
          <w:bCs w:val="0"/>
          <w:snapToGrid w:val="0"/>
          <w:sz w:val="32"/>
          <w:szCs w:val="32"/>
          <w:lang w:val="en-US" w:eastAsia="zh-CN"/>
        </w:rPr>
        <w:t xml:space="preserve">    1、投标单位签到</w:t>
      </w:r>
    </w:p>
    <w:p>
      <w:pPr>
        <w:pStyle w:val="10"/>
        <w:numPr>
          <w:ilvl w:val="0"/>
          <w:numId w:val="0"/>
        </w:numPr>
        <w:ind w:firstLine="640" w:firstLineChars="200"/>
        <w:rPr>
          <w:rFonts w:hint="eastAsia" w:ascii="仿宋" w:hAnsi="仿宋" w:eastAsia="仿宋" w:cs="仿宋"/>
          <w:b w:val="0"/>
          <w:bCs w:val="0"/>
          <w:snapToGrid w:val="0"/>
          <w:sz w:val="32"/>
          <w:szCs w:val="32"/>
          <w:lang w:val="en-US" w:eastAsia="zh-CN"/>
        </w:rPr>
      </w:pPr>
      <w:r>
        <w:rPr>
          <w:rFonts w:hint="eastAsia" w:ascii="仿宋" w:hAnsi="仿宋" w:eastAsia="仿宋" w:cs="仿宋"/>
          <w:b w:val="0"/>
          <w:bCs w:val="0"/>
          <w:snapToGrid w:val="0"/>
          <w:sz w:val="32"/>
          <w:szCs w:val="32"/>
          <w:lang w:val="en-US" w:eastAsia="zh-CN"/>
        </w:rPr>
        <w:t>2、评委签到</w:t>
      </w:r>
    </w:p>
    <w:p>
      <w:pPr>
        <w:pStyle w:val="10"/>
        <w:numPr>
          <w:ilvl w:val="0"/>
          <w:numId w:val="0"/>
        </w:numPr>
        <w:ind w:firstLine="640" w:firstLineChars="200"/>
        <w:rPr>
          <w:rFonts w:hint="eastAsia" w:ascii="仿宋" w:hAnsi="仿宋" w:eastAsia="仿宋" w:cs="仿宋"/>
          <w:b w:val="0"/>
          <w:bCs w:val="0"/>
          <w:snapToGrid w:val="0"/>
          <w:sz w:val="32"/>
          <w:szCs w:val="32"/>
          <w:lang w:val="en-US" w:eastAsia="zh-CN"/>
        </w:rPr>
      </w:pPr>
      <w:r>
        <w:rPr>
          <w:rFonts w:hint="eastAsia" w:ascii="仿宋" w:hAnsi="仿宋" w:eastAsia="仿宋" w:cs="仿宋"/>
          <w:b w:val="0"/>
          <w:bCs w:val="0"/>
          <w:snapToGrid w:val="0"/>
          <w:sz w:val="32"/>
          <w:szCs w:val="32"/>
          <w:lang w:val="en-US" w:eastAsia="zh-CN"/>
        </w:rPr>
        <w:t>3、招标主持人介绍项目情况</w:t>
      </w:r>
    </w:p>
    <w:p>
      <w:pPr>
        <w:pStyle w:val="10"/>
        <w:numPr>
          <w:ilvl w:val="0"/>
          <w:numId w:val="0"/>
        </w:numPr>
        <w:ind w:firstLine="640" w:firstLineChars="200"/>
        <w:rPr>
          <w:rFonts w:hint="eastAsia" w:ascii="仿宋" w:hAnsi="仿宋" w:eastAsia="仿宋" w:cs="仿宋"/>
          <w:b w:val="0"/>
          <w:bCs w:val="0"/>
          <w:snapToGrid w:val="0"/>
          <w:sz w:val="32"/>
          <w:szCs w:val="32"/>
          <w:lang w:val="en-US" w:eastAsia="zh-CN"/>
        </w:rPr>
      </w:pPr>
      <w:r>
        <w:rPr>
          <w:rFonts w:hint="eastAsia" w:ascii="仿宋" w:hAnsi="仿宋" w:eastAsia="仿宋" w:cs="仿宋"/>
          <w:b w:val="0"/>
          <w:bCs w:val="0"/>
          <w:snapToGrid w:val="0"/>
          <w:sz w:val="32"/>
          <w:szCs w:val="32"/>
          <w:lang w:val="en-US" w:eastAsia="zh-CN"/>
        </w:rPr>
        <w:t>4、主持人公布投标资料是否有效</w:t>
      </w:r>
    </w:p>
    <w:p>
      <w:pPr>
        <w:pStyle w:val="10"/>
        <w:numPr>
          <w:ilvl w:val="0"/>
          <w:numId w:val="0"/>
        </w:numPr>
        <w:ind w:firstLine="640" w:firstLineChars="200"/>
        <w:rPr>
          <w:rFonts w:hint="eastAsia" w:ascii="仿宋" w:hAnsi="仿宋" w:eastAsia="仿宋" w:cs="仿宋"/>
          <w:b w:val="0"/>
          <w:bCs w:val="0"/>
          <w:snapToGrid w:val="0"/>
          <w:sz w:val="32"/>
          <w:szCs w:val="32"/>
          <w:lang w:val="en-US" w:eastAsia="zh-CN"/>
        </w:rPr>
      </w:pPr>
      <w:r>
        <w:rPr>
          <w:rFonts w:hint="eastAsia" w:ascii="仿宋" w:hAnsi="仿宋" w:eastAsia="仿宋" w:cs="仿宋"/>
          <w:b w:val="0"/>
          <w:bCs w:val="0"/>
          <w:snapToGrid w:val="0"/>
          <w:sz w:val="32"/>
          <w:szCs w:val="32"/>
          <w:lang w:val="en-US" w:eastAsia="zh-CN"/>
        </w:rPr>
        <w:t>5、招标评审师签声明书</w:t>
      </w:r>
      <w:r>
        <w:rPr>
          <w:rFonts w:hint="eastAsia" w:ascii="仿宋" w:hAnsi="仿宋" w:eastAsia="仿宋" w:cs="仿宋"/>
          <w:b w:val="0"/>
          <w:bCs w:val="0"/>
          <w:snapToGrid w:val="0"/>
          <w:sz w:val="32"/>
          <w:szCs w:val="32"/>
          <w:lang w:val="en-US" w:eastAsia="zh-CN"/>
        </w:rPr>
        <w:tab/>
      </w:r>
    </w:p>
    <w:p>
      <w:pPr>
        <w:pStyle w:val="10"/>
        <w:numPr>
          <w:ilvl w:val="0"/>
          <w:numId w:val="0"/>
        </w:numPr>
        <w:ind w:firstLine="640" w:firstLineChars="200"/>
        <w:rPr>
          <w:rFonts w:hint="eastAsia" w:ascii="仿宋" w:hAnsi="仿宋" w:eastAsia="仿宋" w:cs="仿宋"/>
          <w:b w:val="0"/>
          <w:bCs w:val="0"/>
          <w:snapToGrid w:val="0"/>
          <w:sz w:val="32"/>
          <w:szCs w:val="32"/>
          <w:lang w:val="en-US" w:eastAsia="zh-CN"/>
        </w:rPr>
      </w:pPr>
      <w:r>
        <w:rPr>
          <w:rFonts w:hint="eastAsia" w:ascii="仿宋" w:hAnsi="仿宋" w:eastAsia="仿宋" w:cs="仿宋"/>
          <w:b w:val="0"/>
          <w:bCs w:val="0"/>
          <w:snapToGrid w:val="0"/>
          <w:sz w:val="32"/>
          <w:szCs w:val="32"/>
          <w:lang w:val="en-US" w:eastAsia="zh-CN"/>
        </w:rPr>
        <w:t>6、投标单位离场</w:t>
      </w:r>
    </w:p>
    <w:p>
      <w:pPr>
        <w:pStyle w:val="10"/>
        <w:numPr>
          <w:ilvl w:val="0"/>
          <w:numId w:val="0"/>
        </w:numPr>
        <w:ind w:firstLine="640" w:firstLineChars="200"/>
        <w:rPr>
          <w:rFonts w:hint="eastAsia" w:ascii="仿宋" w:hAnsi="仿宋" w:eastAsia="仿宋" w:cs="仿宋"/>
          <w:b w:val="0"/>
          <w:bCs w:val="0"/>
          <w:snapToGrid w:val="0"/>
          <w:sz w:val="32"/>
          <w:szCs w:val="32"/>
          <w:lang w:val="en-US" w:eastAsia="zh-CN"/>
        </w:rPr>
      </w:pPr>
      <w:r>
        <w:rPr>
          <w:rFonts w:hint="eastAsia" w:ascii="仿宋" w:hAnsi="仿宋" w:eastAsia="仿宋" w:cs="仿宋"/>
          <w:b w:val="0"/>
          <w:bCs w:val="0"/>
          <w:snapToGrid w:val="0"/>
          <w:sz w:val="32"/>
          <w:szCs w:val="32"/>
          <w:lang w:val="en-US" w:eastAsia="zh-CN"/>
        </w:rPr>
        <w:t>7、投标单位按签到顺序陈述：单位简介和优势。</w:t>
      </w:r>
    </w:p>
    <w:p>
      <w:pPr>
        <w:pStyle w:val="10"/>
        <w:numPr>
          <w:ilvl w:val="0"/>
          <w:numId w:val="0"/>
        </w:numPr>
        <w:ind w:firstLine="640" w:firstLineChars="200"/>
        <w:rPr>
          <w:rFonts w:hint="eastAsia" w:ascii="仿宋" w:hAnsi="仿宋" w:eastAsia="仿宋" w:cs="仿宋"/>
          <w:b w:val="0"/>
          <w:bCs w:val="0"/>
          <w:snapToGrid w:val="0"/>
          <w:sz w:val="32"/>
          <w:szCs w:val="32"/>
          <w:lang w:val="en-US" w:eastAsia="zh-CN"/>
        </w:rPr>
      </w:pPr>
      <w:r>
        <w:rPr>
          <w:rFonts w:hint="eastAsia" w:ascii="仿宋" w:hAnsi="仿宋" w:eastAsia="仿宋" w:cs="仿宋"/>
          <w:b w:val="0"/>
          <w:bCs w:val="0"/>
          <w:snapToGrid w:val="0"/>
          <w:sz w:val="32"/>
          <w:szCs w:val="32"/>
          <w:lang w:val="en-US" w:eastAsia="zh-CN"/>
        </w:rPr>
        <w:t>8、投标单位首次报价</w:t>
      </w:r>
    </w:p>
    <w:p>
      <w:pPr>
        <w:pStyle w:val="10"/>
        <w:numPr>
          <w:ilvl w:val="0"/>
          <w:numId w:val="0"/>
        </w:numPr>
        <w:ind w:firstLine="640" w:firstLineChars="200"/>
        <w:rPr>
          <w:rFonts w:hint="eastAsia" w:ascii="仿宋" w:hAnsi="仿宋" w:eastAsia="仿宋" w:cs="仿宋"/>
          <w:b w:val="0"/>
          <w:bCs w:val="0"/>
          <w:snapToGrid w:val="0"/>
          <w:sz w:val="32"/>
          <w:szCs w:val="32"/>
          <w:lang w:val="en-US" w:eastAsia="zh-CN"/>
        </w:rPr>
      </w:pPr>
      <w:r>
        <w:rPr>
          <w:rFonts w:hint="eastAsia" w:ascii="仿宋" w:hAnsi="仿宋" w:eastAsia="仿宋" w:cs="仿宋"/>
          <w:b w:val="0"/>
          <w:bCs w:val="0"/>
          <w:snapToGrid w:val="0"/>
          <w:sz w:val="32"/>
          <w:szCs w:val="32"/>
          <w:lang w:val="en-US" w:eastAsia="zh-CN"/>
        </w:rPr>
        <w:t>9、投标单位二次报价</w:t>
      </w:r>
    </w:p>
    <w:p>
      <w:pPr>
        <w:pStyle w:val="10"/>
        <w:numPr>
          <w:ilvl w:val="0"/>
          <w:numId w:val="0"/>
        </w:numPr>
        <w:ind w:firstLine="640" w:firstLineChars="200"/>
        <w:rPr>
          <w:rFonts w:hint="eastAsia" w:ascii="仿宋" w:hAnsi="仿宋" w:eastAsia="仿宋" w:cs="仿宋"/>
          <w:b w:val="0"/>
          <w:bCs w:val="0"/>
          <w:snapToGrid w:val="0"/>
          <w:sz w:val="32"/>
          <w:szCs w:val="32"/>
          <w:lang w:val="en-US" w:eastAsia="zh-CN"/>
        </w:rPr>
      </w:pPr>
      <w:r>
        <w:rPr>
          <w:rFonts w:hint="eastAsia" w:ascii="仿宋" w:hAnsi="仿宋" w:eastAsia="仿宋" w:cs="仿宋"/>
          <w:b w:val="0"/>
          <w:bCs w:val="0"/>
          <w:snapToGrid w:val="0"/>
          <w:sz w:val="32"/>
          <w:szCs w:val="32"/>
          <w:lang w:val="en-US" w:eastAsia="zh-CN"/>
        </w:rPr>
        <w:t>10、投标单位最终报价</w:t>
      </w:r>
    </w:p>
    <w:p>
      <w:pPr>
        <w:pStyle w:val="10"/>
        <w:numPr>
          <w:ilvl w:val="0"/>
          <w:numId w:val="0"/>
        </w:numPr>
        <w:ind w:firstLine="640" w:firstLineChars="200"/>
        <w:rPr>
          <w:rFonts w:hint="default" w:ascii="仿宋" w:hAnsi="仿宋" w:eastAsia="仿宋" w:cs="仿宋"/>
          <w:b w:val="0"/>
          <w:bCs w:val="0"/>
          <w:snapToGrid w:val="0"/>
          <w:sz w:val="32"/>
          <w:szCs w:val="32"/>
          <w:lang w:val="en-US" w:eastAsia="zh-CN"/>
        </w:rPr>
      </w:pPr>
      <w:r>
        <w:rPr>
          <w:rFonts w:hint="eastAsia" w:ascii="仿宋" w:hAnsi="仿宋" w:eastAsia="仿宋" w:cs="仿宋"/>
          <w:b w:val="0"/>
          <w:bCs w:val="0"/>
          <w:snapToGrid w:val="0"/>
          <w:sz w:val="32"/>
          <w:szCs w:val="32"/>
          <w:lang w:val="en-US" w:eastAsia="zh-CN"/>
        </w:rPr>
        <w:t>11、评审师确认最终报价</w:t>
      </w:r>
    </w:p>
    <w:p>
      <w:pPr>
        <w:pStyle w:val="10"/>
        <w:numPr>
          <w:ilvl w:val="0"/>
          <w:numId w:val="0"/>
        </w:numPr>
        <w:ind w:firstLine="640" w:firstLineChars="200"/>
        <w:rPr>
          <w:rFonts w:hint="default" w:ascii="仿宋" w:hAnsi="仿宋" w:eastAsia="仿宋" w:cs="仿宋"/>
          <w:b w:val="0"/>
          <w:bCs w:val="0"/>
          <w:snapToGrid w:val="0"/>
          <w:sz w:val="32"/>
          <w:szCs w:val="32"/>
          <w:lang w:val="en-US" w:eastAsia="zh-CN"/>
        </w:rPr>
      </w:pPr>
      <w:r>
        <w:rPr>
          <w:rFonts w:hint="eastAsia" w:ascii="仿宋" w:hAnsi="仿宋" w:eastAsia="仿宋" w:cs="仿宋"/>
          <w:b w:val="0"/>
          <w:bCs w:val="0"/>
          <w:snapToGrid w:val="0"/>
          <w:sz w:val="32"/>
          <w:szCs w:val="32"/>
          <w:lang w:val="en-US" w:eastAsia="zh-CN"/>
        </w:rPr>
        <w:t>12、公布投标结果</w:t>
      </w:r>
    </w:p>
    <w:p>
      <w:pPr>
        <w:pStyle w:val="10"/>
        <w:numPr>
          <w:ilvl w:val="0"/>
          <w:numId w:val="0"/>
        </w:numPr>
        <w:rPr>
          <w:rFonts w:ascii="黑体" w:hAnsi="黑体" w:eastAsia="黑体"/>
          <w:sz w:val="32"/>
          <w:szCs w:val="32"/>
        </w:rPr>
      </w:pPr>
      <w:r>
        <w:rPr>
          <w:rFonts w:hint="eastAsia" w:ascii="仿宋" w:hAnsi="仿宋" w:eastAsia="仿宋" w:cs="仿宋"/>
          <w:b/>
          <w:bCs/>
          <w:snapToGrid w:val="0"/>
          <w:sz w:val="32"/>
          <w:szCs w:val="32"/>
          <w:lang w:val="en-US" w:eastAsia="zh-CN"/>
        </w:rPr>
        <w:t xml:space="preserve">    七</w:t>
      </w:r>
      <w:r>
        <w:rPr>
          <w:rFonts w:hint="eastAsia" w:ascii="仿宋" w:hAnsi="仿宋" w:eastAsia="仿宋" w:cs="仿宋"/>
          <w:b/>
          <w:bCs/>
          <w:snapToGrid w:val="0"/>
          <w:kern w:val="2"/>
          <w:sz w:val="32"/>
          <w:szCs w:val="32"/>
          <w:lang w:val="en-US" w:eastAsia="zh-CN" w:bidi="ar-SA"/>
        </w:rPr>
        <w:t>、联系人</w:t>
      </w:r>
    </w:p>
    <w:p>
      <w:pPr>
        <w:autoSpaceDN w:val="0"/>
        <w:snapToGrid w:val="0"/>
        <w:spacing w:line="600" w:lineRule="exact"/>
        <w:ind w:firstLine="640"/>
        <w:rPr>
          <w:rFonts w:hint="default" w:ascii="仿宋_GB2312" w:eastAsia="仿宋_GB2312" w:hAnsiTheme="majorEastAsia"/>
          <w:color w:val="000000"/>
          <w:sz w:val="32"/>
          <w:szCs w:val="32"/>
          <w:lang w:val="en-US" w:eastAsia="zh-CN"/>
        </w:rPr>
      </w:pPr>
      <w:r>
        <w:rPr>
          <w:rFonts w:hint="eastAsia" w:ascii="仿宋_GB2312" w:eastAsia="仿宋_GB2312" w:hAnsiTheme="majorEastAsia"/>
          <w:color w:val="000000"/>
          <w:sz w:val="32"/>
          <w:szCs w:val="32"/>
        </w:rPr>
        <w:t>（一）商务部分：</w:t>
      </w:r>
      <w:r>
        <w:rPr>
          <w:rFonts w:hint="eastAsia" w:ascii="仿宋_GB2312" w:eastAsia="仿宋_GB2312" w:hAnsiTheme="majorEastAsia"/>
          <w:color w:val="000000"/>
          <w:sz w:val="32"/>
          <w:szCs w:val="32"/>
          <w:lang w:val="en-US" w:eastAsia="zh-CN"/>
        </w:rPr>
        <w:t xml:space="preserve">方达钦   </w:t>
      </w:r>
      <w:r>
        <w:rPr>
          <w:rFonts w:hint="eastAsia" w:ascii="仿宋_GB2312" w:eastAsia="仿宋_GB2312" w:hAnsiTheme="majorEastAsia"/>
          <w:color w:val="000000"/>
          <w:sz w:val="32"/>
          <w:szCs w:val="32"/>
        </w:rPr>
        <w:t>联系电话：</w:t>
      </w:r>
      <w:r>
        <w:rPr>
          <w:rFonts w:hint="eastAsia" w:ascii="仿宋_GB2312" w:eastAsia="仿宋_GB2312" w:hAnsiTheme="majorEastAsia"/>
          <w:color w:val="000000"/>
          <w:sz w:val="32"/>
          <w:szCs w:val="32"/>
          <w:lang w:val="en-US" w:eastAsia="zh-CN"/>
        </w:rPr>
        <w:t>0714-7325968</w:t>
      </w:r>
    </w:p>
    <w:p>
      <w:pPr>
        <w:numPr>
          <w:ilvl w:val="0"/>
          <w:numId w:val="3"/>
        </w:numPr>
        <w:autoSpaceDN w:val="0"/>
        <w:snapToGrid w:val="0"/>
        <w:spacing w:line="600" w:lineRule="exact"/>
        <w:ind w:firstLine="640"/>
        <w:rPr>
          <w:rFonts w:hint="default" w:ascii="仿宋_GB2312" w:eastAsia="仿宋_GB2312" w:hAnsiTheme="majorEastAsia"/>
          <w:color w:val="000000"/>
          <w:sz w:val="32"/>
          <w:szCs w:val="32"/>
          <w:lang w:val="en-US" w:eastAsia="zh-CN"/>
        </w:rPr>
      </w:pPr>
      <w:r>
        <w:rPr>
          <w:rFonts w:hint="eastAsia" w:ascii="仿宋_GB2312" w:eastAsia="仿宋_GB2312" w:hAnsiTheme="majorEastAsia"/>
          <w:color w:val="000000"/>
          <w:sz w:val="32"/>
          <w:szCs w:val="32"/>
        </w:rPr>
        <w:t>需求部分：</w:t>
      </w:r>
      <w:r>
        <w:rPr>
          <w:rFonts w:hint="eastAsia" w:ascii="仿宋_GB2312" w:eastAsia="仿宋_GB2312" w:hAnsiTheme="majorEastAsia"/>
          <w:color w:val="000000"/>
          <w:sz w:val="32"/>
          <w:szCs w:val="32"/>
          <w:lang w:val="en-US" w:eastAsia="zh-CN"/>
        </w:rPr>
        <w:t xml:space="preserve">邓和平   </w:t>
      </w:r>
      <w:r>
        <w:rPr>
          <w:rFonts w:hint="eastAsia" w:ascii="仿宋_GB2312" w:eastAsia="仿宋_GB2312" w:hAnsiTheme="majorEastAsia"/>
          <w:color w:val="000000"/>
          <w:sz w:val="32"/>
          <w:szCs w:val="32"/>
        </w:rPr>
        <w:t>联系电话：</w:t>
      </w:r>
      <w:r>
        <w:rPr>
          <w:rFonts w:hint="eastAsia" w:ascii="仿宋_GB2312" w:eastAsia="仿宋_GB2312" w:hAnsiTheme="majorEastAsia"/>
          <w:color w:val="000000"/>
          <w:sz w:val="32"/>
          <w:szCs w:val="32"/>
          <w:lang w:val="en-US" w:eastAsia="zh-CN"/>
        </w:rPr>
        <w:t>0714-7323828</w:t>
      </w:r>
    </w:p>
    <w:p>
      <w:pPr>
        <w:autoSpaceDN w:val="0"/>
        <w:snapToGrid w:val="0"/>
        <w:spacing w:line="600" w:lineRule="exact"/>
        <w:rPr>
          <w:rFonts w:ascii="仿宋_GB2312" w:eastAsia="仿宋_GB2312" w:hAnsiTheme="majorEastAsia"/>
          <w:color w:val="000000"/>
          <w:sz w:val="32"/>
          <w:szCs w:val="32"/>
        </w:rPr>
      </w:pPr>
    </w:p>
    <w:p>
      <w:pPr>
        <w:autoSpaceDN w:val="0"/>
        <w:snapToGrid w:val="0"/>
        <w:spacing w:line="600" w:lineRule="exact"/>
        <w:jc w:val="right"/>
        <w:rPr>
          <w:rFonts w:hint="eastAsia" w:ascii="仿宋_GB2312" w:eastAsia="仿宋_GB2312" w:hAnsiTheme="majorEastAsia"/>
          <w:color w:val="000000"/>
          <w:sz w:val="32"/>
          <w:szCs w:val="32"/>
        </w:rPr>
      </w:pPr>
    </w:p>
    <w:p>
      <w:pPr>
        <w:autoSpaceDN w:val="0"/>
        <w:snapToGrid w:val="0"/>
        <w:spacing w:line="600" w:lineRule="exact"/>
        <w:jc w:val="right"/>
        <w:rPr>
          <w:rFonts w:ascii="仿宋_GB2312" w:eastAsia="仿宋_GB2312" w:hAnsiTheme="majorEastAsia"/>
          <w:sz w:val="32"/>
          <w:szCs w:val="32"/>
        </w:rPr>
      </w:pPr>
      <w:r>
        <w:rPr>
          <w:rFonts w:hint="eastAsia" w:ascii="仿宋_GB2312" w:eastAsia="仿宋_GB2312" w:hAnsiTheme="majorEastAsia"/>
          <w:color w:val="000000"/>
          <w:sz w:val="32"/>
          <w:szCs w:val="32"/>
        </w:rPr>
        <w:t>中国人民财产保险股份有限公司</w:t>
      </w:r>
      <w:r>
        <w:rPr>
          <w:rFonts w:hint="eastAsia" w:ascii="仿宋_GB2312" w:eastAsia="仿宋_GB2312" w:hAnsiTheme="majorEastAsia"/>
          <w:color w:val="000000"/>
          <w:sz w:val="32"/>
          <w:szCs w:val="32"/>
          <w:lang w:eastAsia="zh-CN"/>
        </w:rPr>
        <w:t>黄石市分公司</w:t>
      </w:r>
      <w:r>
        <w:rPr>
          <w:rFonts w:hint="eastAsia" w:ascii="仿宋_GB2312" w:eastAsia="仿宋_GB2312" w:hAnsiTheme="majorEastAsia"/>
          <w:color w:val="000000"/>
          <w:sz w:val="32"/>
          <w:szCs w:val="32"/>
        </w:rPr>
        <w:t xml:space="preserve">  </w:t>
      </w:r>
      <w:r>
        <w:rPr>
          <w:rFonts w:hint="eastAsia" w:ascii="仿宋_GB2312" w:eastAsia="仿宋_GB2312" w:hAnsiTheme="majorEastAsia"/>
          <w:sz w:val="32"/>
          <w:szCs w:val="32"/>
        </w:rPr>
        <w:t xml:space="preserve">                                   </w:t>
      </w:r>
    </w:p>
    <w:p>
      <w:pPr>
        <w:autoSpaceDN w:val="0"/>
        <w:snapToGrid w:val="0"/>
        <w:spacing w:line="600" w:lineRule="exact"/>
        <w:ind w:firstLine="4806" w:firstLineChars="1502"/>
        <w:rPr>
          <w:rFonts w:hint="eastAsia" w:ascii="仿宋_GB2312" w:eastAsia="仿宋_GB2312" w:hAnsiTheme="majorEastAsia"/>
          <w:sz w:val="32"/>
          <w:szCs w:val="32"/>
        </w:rPr>
      </w:pPr>
      <w:r>
        <w:rPr>
          <w:rFonts w:hint="eastAsia" w:ascii="仿宋_GB2312" w:eastAsia="仿宋_GB2312" w:hAnsiTheme="majorEastAsia"/>
          <w:sz w:val="32"/>
          <w:szCs w:val="32"/>
          <w:lang w:val="en-US" w:eastAsia="zh-CN"/>
        </w:rPr>
        <w:t xml:space="preserve">   </w:t>
      </w:r>
      <w:r>
        <w:rPr>
          <w:rFonts w:hint="eastAsia" w:ascii="仿宋_GB2312" w:eastAsia="仿宋_GB2312" w:hAnsiTheme="majorEastAsia"/>
          <w:sz w:val="32"/>
          <w:szCs w:val="32"/>
        </w:rPr>
        <w:t>年</w:t>
      </w:r>
      <w:r>
        <w:rPr>
          <w:rFonts w:hint="eastAsia" w:ascii="仿宋_GB2312" w:eastAsia="仿宋_GB2312" w:hAnsiTheme="majorEastAsia"/>
          <w:sz w:val="32"/>
          <w:szCs w:val="32"/>
          <w:lang w:val="en-US" w:eastAsia="zh-CN"/>
        </w:rPr>
        <w:t xml:space="preserve">   </w:t>
      </w:r>
      <w:r>
        <w:rPr>
          <w:rFonts w:hint="eastAsia" w:ascii="仿宋_GB2312" w:eastAsia="仿宋_GB2312" w:hAnsiTheme="majorEastAsia"/>
          <w:sz w:val="32"/>
          <w:szCs w:val="32"/>
        </w:rPr>
        <w:t>月</w:t>
      </w:r>
      <w:r>
        <w:rPr>
          <w:rFonts w:hint="eastAsia" w:ascii="仿宋_GB2312" w:eastAsia="仿宋_GB2312" w:hAnsiTheme="majorEastAsia"/>
          <w:sz w:val="32"/>
          <w:szCs w:val="32"/>
          <w:lang w:val="en-US" w:eastAsia="zh-CN"/>
        </w:rPr>
        <w:t xml:space="preserve">   </w:t>
      </w:r>
      <w:bookmarkStart w:id="3" w:name="_GoBack"/>
      <w:bookmarkEnd w:id="3"/>
      <w:r>
        <w:rPr>
          <w:rFonts w:hint="eastAsia" w:ascii="仿宋_GB2312" w:eastAsia="仿宋_GB2312" w:hAnsiTheme="majorEastAsia"/>
          <w:sz w:val="32"/>
          <w:szCs w:val="32"/>
        </w:rPr>
        <w:t>日</w:t>
      </w:r>
    </w:p>
    <w:p>
      <w:pPr>
        <w:autoSpaceDN w:val="0"/>
        <w:snapToGrid w:val="0"/>
        <w:spacing w:line="600" w:lineRule="exact"/>
        <w:ind w:firstLine="4806" w:firstLineChars="1502"/>
        <w:rPr>
          <w:rFonts w:hint="eastAsia" w:ascii="仿宋_GB2312" w:eastAsia="仿宋_GB2312" w:hAnsiTheme="majorEastAsia"/>
          <w:sz w:val="32"/>
          <w:szCs w:val="32"/>
        </w:rPr>
      </w:pPr>
    </w:p>
    <w:p>
      <w:pPr>
        <w:autoSpaceDN w:val="0"/>
        <w:snapToGrid w:val="0"/>
        <w:spacing w:line="600" w:lineRule="exact"/>
        <w:rPr>
          <w:rFonts w:hint="eastAsia" w:ascii="仿宋_GB2312" w:eastAsia="仿宋_GB2312" w:hAnsiTheme="majorEastAsia"/>
          <w:sz w:val="32"/>
          <w:szCs w:val="32"/>
        </w:rPr>
      </w:pPr>
    </w:p>
    <w:p>
      <w:pPr>
        <w:autoSpaceDN w:val="0"/>
        <w:snapToGrid w:val="0"/>
        <w:spacing w:line="600" w:lineRule="exact"/>
        <w:rPr>
          <w:rFonts w:hint="eastAsia" w:ascii="仿宋_GB2312" w:eastAsia="仿宋_GB2312" w:hAnsiTheme="majorEastAsia"/>
          <w:sz w:val="32"/>
          <w:szCs w:val="32"/>
        </w:rPr>
      </w:pPr>
    </w:p>
    <w:p>
      <w:pPr>
        <w:autoSpaceDN w:val="0"/>
        <w:snapToGrid w:val="0"/>
        <w:spacing w:line="600" w:lineRule="exact"/>
        <w:rPr>
          <w:rFonts w:hint="eastAsia" w:ascii="仿宋_GB2312" w:eastAsia="仿宋_GB2312" w:hAnsiTheme="majorEastAsia"/>
          <w:sz w:val="32"/>
          <w:szCs w:val="32"/>
        </w:rPr>
      </w:pPr>
    </w:p>
    <w:p>
      <w:pPr>
        <w:autoSpaceDN w:val="0"/>
        <w:snapToGrid w:val="0"/>
        <w:spacing w:line="600" w:lineRule="exact"/>
        <w:rPr>
          <w:rFonts w:asciiTheme="majorEastAsia" w:hAnsiTheme="majorEastAsia" w:eastAsiaTheme="majorEastAsia"/>
          <w:sz w:val="30"/>
          <w:szCs w:val="30"/>
        </w:rPr>
      </w:pPr>
    </w:p>
    <w:p>
      <w:pPr>
        <w:autoSpaceDN w:val="0"/>
        <w:snapToGrid w:val="0"/>
        <w:spacing w:line="600" w:lineRule="exact"/>
        <w:rPr>
          <w:rFonts w:asciiTheme="majorEastAsia" w:hAnsiTheme="majorEastAsia" w:eastAsiaTheme="majorEastAsia"/>
          <w:sz w:val="30"/>
          <w:szCs w:val="30"/>
        </w:rPr>
      </w:pPr>
    </w:p>
    <w:p>
      <w:pPr>
        <w:autoSpaceDN w:val="0"/>
        <w:snapToGrid w:val="0"/>
        <w:spacing w:line="600" w:lineRule="exact"/>
        <w:rPr>
          <w:rFonts w:asciiTheme="majorEastAsia" w:hAnsiTheme="majorEastAsia" w:eastAsiaTheme="majorEastAsia"/>
          <w:sz w:val="30"/>
          <w:szCs w:val="30"/>
        </w:rPr>
      </w:pPr>
    </w:p>
    <w:p>
      <w:pPr>
        <w:autoSpaceDN w:val="0"/>
        <w:snapToGrid w:val="0"/>
        <w:spacing w:line="600" w:lineRule="exact"/>
        <w:rPr>
          <w:rFonts w:asciiTheme="majorEastAsia" w:hAnsiTheme="majorEastAsia" w:eastAsiaTheme="majorEastAsia"/>
          <w:sz w:val="30"/>
          <w:szCs w:val="30"/>
        </w:rPr>
      </w:pPr>
    </w:p>
    <w:p>
      <w:pPr>
        <w:autoSpaceDN w:val="0"/>
        <w:snapToGrid w:val="0"/>
        <w:spacing w:line="600" w:lineRule="exact"/>
        <w:rPr>
          <w:rFonts w:asciiTheme="majorEastAsia" w:hAnsiTheme="majorEastAsia" w:eastAsiaTheme="majorEastAsia"/>
          <w:sz w:val="30"/>
          <w:szCs w:val="30"/>
        </w:rPr>
      </w:pPr>
    </w:p>
    <w:p>
      <w:pPr>
        <w:autoSpaceDN w:val="0"/>
        <w:snapToGrid w:val="0"/>
        <w:spacing w:line="600" w:lineRule="exact"/>
        <w:rPr>
          <w:rFonts w:hint="default" w:ascii="黑体" w:hAnsi="宋体" w:cs="宋体" w:eastAsiaTheme="majorEastAsia"/>
          <w:b/>
          <w:bCs/>
          <w:snapToGrid w:val="0"/>
          <w:color w:val="333333"/>
          <w:kern w:val="0"/>
          <w:sz w:val="44"/>
          <w:szCs w:val="44"/>
          <w:lang w:val="en-US" w:eastAsia="zh-CN"/>
        </w:rPr>
      </w:pPr>
      <w:r>
        <w:rPr>
          <w:rFonts w:asciiTheme="majorEastAsia" w:hAnsiTheme="majorEastAsia" w:eastAsiaTheme="majorEastAsia"/>
          <w:sz w:val="30"/>
          <w:szCs w:val="30"/>
        </w:rPr>
        <w:t>附件</w:t>
      </w:r>
      <w:r>
        <w:rPr>
          <w:rFonts w:hint="eastAsia" w:asciiTheme="majorEastAsia" w:hAnsiTheme="majorEastAsia" w:eastAsiaTheme="majorEastAsia"/>
          <w:sz w:val="30"/>
          <w:szCs w:val="30"/>
          <w:lang w:val="en-US" w:eastAsia="zh-CN"/>
        </w:rPr>
        <w:t>一</w:t>
      </w:r>
      <w:r>
        <w:rPr>
          <w:rFonts w:hint="eastAsia" w:asciiTheme="majorEastAsia" w:hAnsiTheme="majorEastAsia" w:eastAsiaTheme="majorEastAsia"/>
          <w:sz w:val="30"/>
          <w:szCs w:val="30"/>
        </w:rPr>
        <w:t>：</w:t>
      </w:r>
      <w:r>
        <w:rPr>
          <w:rFonts w:hint="eastAsia" w:asciiTheme="majorEastAsia" w:hAnsiTheme="majorEastAsia" w:eastAsiaTheme="majorEastAsia"/>
          <w:sz w:val="30"/>
          <w:szCs w:val="30"/>
          <w:lang w:val="en-US" w:eastAsia="zh-CN"/>
        </w:rPr>
        <w:t>供应商承诺与说明</w:t>
      </w:r>
    </w:p>
    <w:p>
      <w:pPr>
        <w:jc w:val="center"/>
        <w:rPr>
          <w:rFonts w:ascii="黑体" w:hAnsi="ˎ̥" w:eastAsia="黑体" w:cs="宋体"/>
          <w:color w:val="333333"/>
          <w:kern w:val="0"/>
          <w:sz w:val="10"/>
          <w:szCs w:val="10"/>
        </w:rPr>
      </w:pPr>
      <w:r>
        <w:rPr>
          <w:rFonts w:ascii="黑体" w:hAnsi="宋体" w:eastAsia="黑体" w:cs="宋体"/>
          <w:b/>
          <w:bCs/>
          <w:snapToGrid w:val="0"/>
          <w:color w:val="333333"/>
          <w:kern w:val="0"/>
          <w:sz w:val="44"/>
          <w:szCs w:val="44"/>
        </w:rPr>
        <w:t>供应商承诺与声明</w:t>
      </w:r>
    </w:p>
    <w:p>
      <w:pPr>
        <w:widowControl/>
        <w:adjustRightInd w:val="0"/>
        <w:snapToGrid w:val="0"/>
        <w:spacing w:line="329" w:lineRule="auto"/>
        <w:rPr>
          <w:rFonts w:hint="eastAsia" w:ascii="仿宋_GB2312" w:hAnsi="ˎ̥" w:eastAsia="仿宋_GB2312" w:cs="宋体"/>
          <w:color w:val="333333"/>
          <w:kern w:val="0"/>
          <w:sz w:val="18"/>
          <w:szCs w:val="18"/>
          <w:lang w:eastAsia="zh-CN"/>
        </w:rPr>
      </w:pPr>
      <w:r>
        <w:rPr>
          <w:rFonts w:ascii="仿宋_GB2312" w:hAnsi="宋体" w:eastAsia="仿宋_GB2312" w:cs="宋体"/>
          <w:b/>
          <w:color w:val="333333"/>
          <w:kern w:val="0"/>
          <w:sz w:val="32"/>
        </w:rPr>
        <w:t>致：中国人民财产保险股份有限公司</w:t>
      </w:r>
      <w:r>
        <w:rPr>
          <w:rFonts w:hint="eastAsia" w:ascii="仿宋_GB2312" w:hAnsi="宋体" w:eastAsia="仿宋_GB2312" w:cs="宋体"/>
          <w:b/>
          <w:color w:val="333333"/>
          <w:kern w:val="0"/>
          <w:sz w:val="32"/>
          <w:lang w:eastAsia="zh-CN"/>
        </w:rPr>
        <w:t>黄石市分公司</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一、_______________________(以下简称我方)认识到中国人民财产保险股份有限公司</w:t>
      </w:r>
      <w:r>
        <w:rPr>
          <w:rFonts w:hint="eastAsia" w:ascii="仿宋_GB2312" w:hAnsi="宋体" w:eastAsia="仿宋_GB2312" w:cs="宋体"/>
          <w:color w:val="333333"/>
          <w:kern w:val="0"/>
          <w:sz w:val="32"/>
          <w:szCs w:val="32"/>
          <w:lang w:eastAsia="zh-CN"/>
        </w:rPr>
        <w:t>黄石市分公司</w:t>
      </w:r>
      <w:r>
        <w:rPr>
          <w:rFonts w:ascii="仿宋_GB2312" w:hAnsi="宋体" w:eastAsia="仿宋_GB2312" w:cs="宋体"/>
          <w:color w:val="333333"/>
          <w:kern w:val="0"/>
          <w:sz w:val="32"/>
          <w:szCs w:val="32"/>
        </w:rPr>
        <w:t>采购（以下简称贵方）为企业采购，非政府采购。</w:t>
      </w:r>
    </w:p>
    <w:p>
      <w:pPr>
        <w:widowControl/>
        <w:adjustRightInd w:val="0"/>
        <w:snapToGrid w:val="0"/>
        <w:spacing w:line="329" w:lineRule="auto"/>
        <w:ind w:firstLine="640" w:firstLineChars="200"/>
        <w:rPr>
          <w:rFonts w:ascii="仿宋_GB2312" w:hAnsi="宋体" w:eastAsia="仿宋_GB2312" w:cs="宋体"/>
          <w:color w:val="333333"/>
          <w:kern w:val="0"/>
          <w:sz w:val="18"/>
          <w:szCs w:val="18"/>
        </w:rPr>
      </w:pPr>
      <w:r>
        <w:rPr>
          <w:rFonts w:ascii="仿宋_GB2312" w:hAnsi="宋体" w:eastAsia="仿宋_GB2312" w:cs="宋体"/>
          <w:color w:val="333333"/>
          <w:kern w:val="0"/>
          <w:sz w:val="32"/>
          <w:szCs w:val="32"/>
        </w:rPr>
        <w:t>二、我方承诺遵守贵方有关集中采购管理和供应商管理的相关规定、履行相应义务。</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三、在采购过程中，我方将认真阅读贵方邀请文件，完全理解邀请文件的内容，并保证严格保密文件内容，不泄露贵方任何信息。</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本承诺文件所称“保密信息”特指在“采购过程中”由贵方以任何形式向我方提供的在披露之时不为公众所知晓的商业、技术及管理信息，包括但不限于：专有技术、保密资料、商业秘密、商业计划、投资信息、财务信息、营销策略、产品信息、技术资料等。在提供“保密信息”时，该等“保密信息”已经为公众所知的不在此列。</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我方承诺不以任何方式将 贵方“保密信息”发布或披露给任何人，除了那些因为参与“采购”有必要知道该“保密信息”的我方或我方的雇员、咨询顾问；当且仅当我方、其雇员及咨询顾问受到雇用协议或其他书面协议所规定的不低于本协议保密义务的约束。</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四、我方保证所递交的投标文件、资格证明、产品资料、合同等文件内容的真实性、有效性；愿意承担虚构信息及伪造资格证明、合同等违背诚实信用原则导致的一切不利后果。我方所提交的投标文件构成要约，经贵方承诺，我方即受上述文件中意思表示的约束；贵方所发出的邀请文件等行为不被视为要约。</w:t>
      </w:r>
    </w:p>
    <w:p>
      <w:pPr>
        <w:widowControl/>
        <w:adjustRightInd w:val="0"/>
        <w:snapToGrid w:val="0"/>
        <w:spacing w:line="329" w:lineRule="auto"/>
        <w:ind w:firstLine="640" w:firstLineChars="200"/>
        <w:rPr>
          <w:rFonts w:ascii="仿宋_GB2312" w:hAnsi="宋体" w:eastAsia="仿宋_GB2312" w:cs="宋体"/>
          <w:color w:val="333333"/>
          <w:kern w:val="0"/>
          <w:sz w:val="18"/>
          <w:szCs w:val="18"/>
        </w:rPr>
      </w:pPr>
      <w:r>
        <w:rPr>
          <w:rFonts w:ascii="仿宋_GB2312" w:hAnsi="宋体" w:eastAsia="仿宋_GB2312" w:cs="宋体"/>
          <w:color w:val="333333"/>
          <w:kern w:val="0"/>
          <w:sz w:val="32"/>
          <w:szCs w:val="32"/>
        </w:rPr>
        <w:t>五、未经贵方书面许可，我方承诺不在市场宣传中使用与贵方的合作案例，不将贵方作为业务合作伙伴进行宣传，不使用贵方的商标、标志语、徽标等。</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六、在采购过程中，我方承诺不做任何可能影响正当交易的行为。</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七、我方承诺根据贵方的要求提供我方供应产品的市场参考价格，并保证该数据的真实性与时效性；我方提供不实或虚假数据的，自愿接受录入贵方供应商诚信档案记录的不利后果。</w:t>
      </w:r>
    </w:p>
    <w:p>
      <w:pPr>
        <w:autoSpaceDE w:val="0"/>
        <w:autoSpaceDN w:val="0"/>
        <w:adjustRightIn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八、如果我方（包括咨询顾问、董事、雇员、代理人和代表）违反或未履行本承诺与声明书下的任何规定、保证及陈述，我方将对因违反或未履行承诺书的规定而对贵方造成的直接损失进行赔偿。</w:t>
      </w:r>
    </w:p>
    <w:p>
      <w:pPr>
        <w:widowControl/>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九、采购过程中涉及函件往来的，请使用我方以下地址及联系方式：</w:t>
      </w:r>
    </w:p>
    <w:p>
      <w:pPr>
        <w:widowControl/>
        <w:adjustRightInd w:val="0"/>
        <w:snapToGrid w:val="0"/>
        <w:spacing w:line="329" w:lineRule="auto"/>
        <w:ind w:firstLine="640" w:firstLineChars="200"/>
        <w:jc w:val="left"/>
        <w:rPr>
          <w:rFonts w:ascii="仿宋_GB2312" w:hAnsi="宋体" w:eastAsia="仿宋_GB2312" w:cs="宋体"/>
          <w:color w:val="333333"/>
          <w:kern w:val="0"/>
          <w:sz w:val="18"/>
          <w:szCs w:val="18"/>
        </w:rPr>
      </w:pPr>
      <w:r>
        <w:rPr>
          <w:rFonts w:ascii="仿宋_GB2312" w:hAnsi="宋体" w:eastAsia="仿宋_GB2312" w:cs="宋体"/>
          <w:color w:val="333333"/>
          <w:kern w:val="0"/>
          <w:sz w:val="32"/>
          <w:szCs w:val="32"/>
        </w:rPr>
        <w:t>公司名称（全称、盖章）：________________</w:t>
      </w:r>
    </w:p>
    <w:p>
      <w:pPr>
        <w:widowControl/>
        <w:adjustRightInd w:val="0"/>
        <w:snapToGrid w:val="0"/>
        <w:spacing w:line="329" w:lineRule="auto"/>
        <w:ind w:right="640" w:firstLine="640" w:firstLineChars="200"/>
        <w:rPr>
          <w:rFonts w:ascii="仿宋_GB2312" w:hAnsi="宋体" w:eastAsia="仿宋_GB2312" w:cs="宋体"/>
          <w:color w:val="333333"/>
          <w:kern w:val="0"/>
          <w:sz w:val="18"/>
          <w:szCs w:val="18"/>
        </w:rPr>
      </w:pPr>
      <w:r>
        <w:rPr>
          <w:rFonts w:ascii="仿宋_GB2312" w:hAnsi="宋体" w:eastAsia="仿宋_GB2312" w:cs="宋体"/>
          <w:color w:val="333333"/>
          <w:kern w:val="0"/>
          <w:sz w:val="32"/>
          <w:szCs w:val="32"/>
        </w:rPr>
        <w:t>法定代表人姓名、职务：__________________</w:t>
      </w:r>
    </w:p>
    <w:p>
      <w:pPr>
        <w:widowControl/>
        <w:adjustRightInd w:val="0"/>
        <w:snapToGrid w:val="0"/>
        <w:spacing w:line="329" w:lineRule="auto"/>
        <w:ind w:right="640" w:firstLine="640" w:firstLineChars="200"/>
        <w:rPr>
          <w:rFonts w:ascii="仿宋_GB2312" w:hAnsi="宋体" w:eastAsia="仿宋_GB2312" w:cs="宋体"/>
          <w:color w:val="333333"/>
          <w:kern w:val="0"/>
          <w:sz w:val="18"/>
          <w:szCs w:val="18"/>
        </w:rPr>
      </w:pPr>
      <w:r>
        <w:rPr>
          <w:rFonts w:ascii="仿宋_GB2312" w:hAnsi="宋体" w:eastAsia="仿宋_GB2312" w:cs="宋体"/>
          <w:color w:val="333333"/>
          <w:kern w:val="0"/>
          <w:sz w:val="32"/>
          <w:szCs w:val="32"/>
        </w:rPr>
        <w:t>地址：__________________电话：__________</w:t>
      </w:r>
    </w:p>
    <w:p>
      <w:pPr>
        <w:adjustRightInd w:val="0"/>
        <w:snapToGrid w:val="0"/>
        <w:spacing w:line="329" w:lineRule="auto"/>
        <w:ind w:firstLine="640" w:firstLineChars="200"/>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t>法定代表人或授权代表签字：______________</w:t>
      </w:r>
    </w:p>
    <w:p>
      <w:pPr>
        <w:pStyle w:val="2"/>
        <w:rPr>
          <w:rFonts w:asciiTheme="majorEastAsia" w:hAnsiTheme="majorEastAsia" w:eastAsiaTheme="majorEastAsia"/>
          <w:sz w:val="30"/>
          <w:szCs w:val="30"/>
        </w:rPr>
      </w:pPr>
      <w:r>
        <w:rPr>
          <w:rFonts w:asciiTheme="majorEastAsia" w:hAnsiTheme="majorEastAsia" w:eastAsiaTheme="majorEastAsia"/>
          <w:sz w:val="30"/>
          <w:szCs w:val="30"/>
        </w:rPr>
        <w:t>附件</w:t>
      </w:r>
      <w:r>
        <w:rPr>
          <w:rFonts w:hint="eastAsia" w:asciiTheme="majorEastAsia" w:hAnsiTheme="majorEastAsia" w:eastAsiaTheme="majorEastAsia"/>
          <w:sz w:val="30"/>
          <w:szCs w:val="30"/>
          <w:lang w:val="en-US" w:eastAsia="zh-CN"/>
        </w:rPr>
        <w:t>二</w:t>
      </w:r>
      <w:r>
        <w:rPr>
          <w:rFonts w:hint="eastAsia" w:asciiTheme="majorEastAsia" w:hAnsiTheme="majorEastAsia" w:eastAsiaTheme="majorEastAsia"/>
          <w:sz w:val="30"/>
          <w:szCs w:val="30"/>
        </w:rPr>
        <w:t>：法定代表人授权委托书</w:t>
      </w:r>
    </w:p>
    <w:p>
      <w:pPr>
        <w:spacing w:line="420" w:lineRule="exact"/>
        <w:jc w:val="center"/>
        <w:rPr>
          <w:rFonts w:ascii="黑体" w:eastAsia="黑体"/>
          <w:b/>
          <w:bCs/>
          <w:sz w:val="44"/>
          <w:szCs w:val="44"/>
        </w:rPr>
      </w:pPr>
      <w:r>
        <w:rPr>
          <w:rFonts w:ascii="黑体" w:eastAsia="黑体"/>
          <w:b/>
          <w:bCs/>
          <w:sz w:val="44"/>
          <w:szCs w:val="44"/>
        </w:rPr>
        <w:t>法定代表人授权委托书</w:t>
      </w:r>
    </w:p>
    <w:p>
      <w:pPr>
        <w:spacing w:line="420" w:lineRule="exact"/>
        <w:rPr>
          <w:rFonts w:ascii="仿宋_GB2312" w:eastAsia="仿宋_GB2312"/>
          <w:sz w:val="32"/>
        </w:rPr>
      </w:pPr>
    </w:p>
    <w:p>
      <w:pPr>
        <w:spacing w:line="420" w:lineRule="exact"/>
        <w:ind w:firstLine="768" w:firstLineChars="200"/>
        <w:rPr>
          <w:rFonts w:ascii="仿宋_GB2312" w:eastAsia="仿宋_GB2312"/>
          <w:spacing w:val="32"/>
          <w:sz w:val="32"/>
        </w:rPr>
      </w:pPr>
      <w:r>
        <w:rPr>
          <w:rFonts w:ascii="仿宋_GB2312" w:eastAsia="仿宋_GB2312"/>
          <w:spacing w:val="32"/>
          <w:sz w:val="32"/>
        </w:rPr>
        <w:t>本人作为</w:t>
      </w:r>
      <w:r>
        <w:rPr>
          <w:rFonts w:ascii="仿宋_GB2312" w:eastAsia="仿宋_GB2312"/>
          <w:spacing w:val="32"/>
          <w:sz w:val="32"/>
          <w:u w:val="single"/>
        </w:rPr>
        <w:t xml:space="preserve">   （投标人名称）   </w:t>
      </w:r>
      <w:r>
        <w:rPr>
          <w:rFonts w:ascii="仿宋_GB2312" w:eastAsia="仿宋_GB2312"/>
          <w:spacing w:val="32"/>
          <w:sz w:val="32"/>
        </w:rPr>
        <w:t>的法定代表人，在此授权我企业的</w:t>
      </w:r>
      <w:r>
        <w:rPr>
          <w:rFonts w:ascii="仿宋_GB2312" w:eastAsia="仿宋_GB2312"/>
          <w:spacing w:val="32"/>
          <w:sz w:val="32"/>
          <w:u w:val="single"/>
        </w:rPr>
        <w:t xml:space="preserve">      </w:t>
      </w:r>
      <w:r>
        <w:rPr>
          <w:rFonts w:ascii="仿宋_GB2312" w:eastAsia="仿宋_GB2312"/>
          <w:spacing w:val="32"/>
          <w:sz w:val="32"/>
        </w:rPr>
        <w:t xml:space="preserve">，作为我的合法的代理人，以我的名义并代表我企业全权处理                </w:t>
      </w:r>
      <w:r>
        <w:rPr>
          <w:rFonts w:ascii="仿宋_GB2312" w:eastAsia="仿宋_GB2312"/>
          <w:spacing w:val="32"/>
          <w:sz w:val="32"/>
          <w:u w:val="single"/>
        </w:rPr>
        <w:t xml:space="preserve">                                                                 （项目名称）  </w:t>
      </w:r>
      <w:r>
        <w:rPr>
          <w:rFonts w:ascii="仿宋_GB2312" w:eastAsia="仿宋_GB2312"/>
          <w:spacing w:val="32"/>
          <w:sz w:val="32"/>
        </w:rPr>
        <w:t>项目竞争性谈判的以下事宜：</w:t>
      </w:r>
    </w:p>
    <w:p>
      <w:pPr>
        <w:spacing w:line="420" w:lineRule="exact"/>
        <w:rPr>
          <w:rFonts w:ascii="仿宋_GB2312" w:eastAsia="仿宋_GB2312"/>
          <w:spacing w:val="32"/>
          <w:sz w:val="32"/>
        </w:rPr>
      </w:pPr>
      <w:r>
        <w:rPr>
          <w:rFonts w:ascii="仿宋_GB2312" w:eastAsia="仿宋_GB2312"/>
          <w:spacing w:val="32"/>
          <w:sz w:val="32"/>
        </w:rPr>
        <w:t xml:space="preserve">   1、                                                            </w:t>
      </w:r>
    </w:p>
    <w:p>
      <w:pPr>
        <w:spacing w:line="420" w:lineRule="exact"/>
        <w:rPr>
          <w:rFonts w:ascii="仿宋_GB2312" w:eastAsia="仿宋_GB2312"/>
          <w:spacing w:val="32"/>
          <w:sz w:val="32"/>
        </w:rPr>
      </w:pPr>
      <w:r>
        <w:rPr>
          <w:rFonts w:ascii="仿宋_GB2312" w:eastAsia="仿宋_GB2312"/>
          <w:spacing w:val="32"/>
          <w:sz w:val="32"/>
        </w:rPr>
        <w:t xml:space="preserve">   2、                                                           </w:t>
      </w:r>
    </w:p>
    <w:p>
      <w:pPr>
        <w:spacing w:line="420" w:lineRule="exact"/>
        <w:rPr>
          <w:rFonts w:ascii="仿宋_GB2312" w:eastAsia="仿宋_GB2312"/>
          <w:spacing w:val="32"/>
          <w:sz w:val="32"/>
        </w:rPr>
      </w:pPr>
      <w:r>
        <w:rPr>
          <w:rFonts w:ascii="仿宋_GB2312" w:eastAsia="仿宋_GB2312"/>
          <w:spacing w:val="32"/>
          <w:sz w:val="32"/>
        </w:rPr>
        <w:t xml:space="preserve">   3、                                                            </w:t>
      </w:r>
    </w:p>
    <w:p>
      <w:pPr>
        <w:spacing w:line="420" w:lineRule="exact"/>
        <w:rPr>
          <w:rFonts w:ascii="仿宋_GB2312" w:eastAsia="仿宋_GB2312"/>
          <w:spacing w:val="32"/>
          <w:sz w:val="32"/>
        </w:rPr>
      </w:pPr>
    </w:p>
    <w:p>
      <w:pPr>
        <w:spacing w:line="420" w:lineRule="exact"/>
        <w:ind w:firstLine="768" w:firstLineChars="200"/>
        <w:rPr>
          <w:rFonts w:ascii="仿宋_GB2312" w:eastAsia="仿宋_GB2312"/>
          <w:spacing w:val="32"/>
          <w:sz w:val="32"/>
        </w:rPr>
      </w:pPr>
      <w:r>
        <w:rPr>
          <w:rFonts w:ascii="仿宋_GB2312" w:eastAsia="仿宋_GB2312"/>
          <w:spacing w:val="32"/>
          <w:sz w:val="32"/>
        </w:rPr>
        <w:t>在此授权范围和期限内，被授权人所实施的行为具有法律效力，授权人予以认可。</w:t>
      </w:r>
    </w:p>
    <w:p>
      <w:pPr>
        <w:spacing w:line="420" w:lineRule="exact"/>
        <w:rPr>
          <w:rFonts w:ascii="仿宋_GB2312" w:eastAsia="仿宋_GB2312"/>
          <w:spacing w:val="32"/>
          <w:sz w:val="32"/>
        </w:rPr>
      </w:pPr>
    </w:p>
    <w:p>
      <w:pPr>
        <w:spacing w:line="420" w:lineRule="exact"/>
        <w:rPr>
          <w:rFonts w:ascii="仿宋_GB2312" w:eastAsia="仿宋_GB2312"/>
          <w:spacing w:val="32"/>
          <w:sz w:val="32"/>
        </w:rPr>
      </w:pPr>
    </w:p>
    <w:p>
      <w:pPr>
        <w:spacing w:line="420" w:lineRule="exact"/>
        <w:rPr>
          <w:rFonts w:ascii="仿宋_GB2312" w:eastAsia="仿宋_GB2312"/>
          <w:spacing w:val="32"/>
          <w:sz w:val="32"/>
        </w:rPr>
      </w:pPr>
    </w:p>
    <w:p>
      <w:pPr>
        <w:spacing w:line="420" w:lineRule="exact"/>
        <w:rPr>
          <w:rFonts w:ascii="仿宋_GB2312" w:eastAsia="仿宋_GB2312"/>
          <w:spacing w:val="32"/>
          <w:sz w:val="32"/>
        </w:rPr>
      </w:pPr>
      <w:r>
        <w:rPr>
          <w:rFonts w:ascii="仿宋_GB2312" w:eastAsia="仿宋_GB2312"/>
          <w:spacing w:val="32"/>
          <w:sz w:val="32"/>
        </w:rPr>
        <w:t>投标人名称：                  （盖章）</w:t>
      </w:r>
    </w:p>
    <w:p>
      <w:pPr>
        <w:spacing w:line="420" w:lineRule="exact"/>
        <w:rPr>
          <w:rFonts w:ascii="仿宋_GB2312" w:eastAsia="仿宋_GB2312"/>
          <w:spacing w:val="32"/>
          <w:sz w:val="32"/>
        </w:rPr>
      </w:pPr>
      <w:r>
        <w:rPr>
          <w:rFonts w:ascii="仿宋_GB2312" w:eastAsia="仿宋_GB2312"/>
          <w:spacing w:val="32"/>
          <w:sz w:val="32"/>
        </w:rPr>
        <w:t xml:space="preserve">                       </w:t>
      </w:r>
    </w:p>
    <w:p>
      <w:pPr>
        <w:spacing w:line="420" w:lineRule="exact"/>
        <w:rPr>
          <w:rFonts w:ascii="仿宋_GB2312" w:eastAsia="仿宋_GB2312"/>
          <w:spacing w:val="32"/>
          <w:sz w:val="32"/>
        </w:rPr>
      </w:pPr>
      <w:r>
        <w:rPr>
          <w:rFonts w:ascii="仿宋_GB2312" w:eastAsia="仿宋_GB2312"/>
          <w:spacing w:val="32"/>
          <w:sz w:val="32"/>
        </w:rPr>
        <w:t xml:space="preserve">                                                    </w:t>
      </w:r>
    </w:p>
    <w:p>
      <w:pPr>
        <w:spacing w:line="420" w:lineRule="exact"/>
        <w:rPr>
          <w:rFonts w:ascii="仿宋_GB2312" w:eastAsia="仿宋_GB2312"/>
          <w:spacing w:val="32"/>
          <w:sz w:val="32"/>
        </w:rPr>
      </w:pPr>
      <w:r>
        <w:rPr>
          <w:rFonts w:ascii="仿宋_GB2312" w:eastAsia="仿宋_GB2312"/>
          <w:spacing w:val="32"/>
          <w:sz w:val="32"/>
        </w:rPr>
        <w:t xml:space="preserve">法定代表人：   </w:t>
      </w:r>
    </w:p>
    <w:p>
      <w:pPr>
        <w:spacing w:line="420" w:lineRule="exact"/>
        <w:rPr>
          <w:rFonts w:ascii="仿宋_GB2312" w:eastAsia="仿宋_GB2312"/>
          <w:spacing w:val="32"/>
          <w:sz w:val="32"/>
        </w:rPr>
      </w:pPr>
      <w:r>
        <w:rPr>
          <w:rFonts w:ascii="仿宋_GB2312" w:eastAsia="仿宋_GB2312"/>
          <w:spacing w:val="32"/>
          <w:sz w:val="32"/>
        </w:rPr>
        <w:t xml:space="preserve">（盖章或签字）                     </w:t>
      </w:r>
    </w:p>
    <w:p>
      <w:pPr>
        <w:spacing w:line="420" w:lineRule="exact"/>
        <w:ind w:firstLine="9918" w:firstLineChars="2583"/>
        <w:rPr>
          <w:rFonts w:ascii="仿宋_GB2312" w:eastAsia="仿宋_GB2312"/>
          <w:spacing w:val="32"/>
          <w:sz w:val="32"/>
        </w:rPr>
      </w:pPr>
    </w:p>
    <w:p>
      <w:pPr>
        <w:spacing w:line="420" w:lineRule="exact"/>
        <w:rPr>
          <w:rFonts w:ascii="仿宋_GB2312" w:eastAsia="仿宋_GB2312"/>
          <w:spacing w:val="32"/>
          <w:sz w:val="32"/>
        </w:rPr>
      </w:pPr>
    </w:p>
    <w:p>
      <w:pPr>
        <w:spacing w:line="420" w:lineRule="exact"/>
        <w:rPr>
          <w:rFonts w:ascii="仿宋_GB2312" w:eastAsia="仿宋_GB2312"/>
          <w:spacing w:val="32"/>
          <w:sz w:val="32"/>
        </w:rPr>
      </w:pPr>
    </w:p>
    <w:p>
      <w:pPr>
        <w:spacing w:line="420" w:lineRule="exact"/>
        <w:rPr>
          <w:rFonts w:ascii="仿宋_GB2312" w:eastAsia="仿宋_GB2312"/>
          <w:spacing w:val="32"/>
          <w:sz w:val="32"/>
        </w:rPr>
      </w:pPr>
      <w:r>
        <w:rPr>
          <w:rFonts w:ascii="仿宋_GB2312" w:eastAsia="仿宋_GB2312"/>
          <w:spacing w:val="32"/>
          <w:sz w:val="32"/>
        </w:rPr>
        <w:t xml:space="preserve"> 被授权代理人：                     </w:t>
      </w:r>
    </w:p>
    <w:p>
      <w:pPr>
        <w:spacing w:line="420" w:lineRule="exact"/>
        <w:rPr>
          <w:rFonts w:ascii="仿宋_GB2312" w:eastAsia="仿宋_GB2312"/>
          <w:spacing w:val="32"/>
          <w:sz w:val="32"/>
        </w:rPr>
      </w:pPr>
      <w:r>
        <w:rPr>
          <w:rFonts w:ascii="仿宋_GB2312" w:eastAsia="仿宋_GB2312"/>
          <w:spacing w:val="32"/>
          <w:sz w:val="32"/>
        </w:rPr>
        <w:t>（盖章或签字）</w:t>
      </w:r>
    </w:p>
    <w:p>
      <w:pPr>
        <w:spacing w:line="420" w:lineRule="exact"/>
        <w:rPr>
          <w:rFonts w:ascii="仿宋_GB2312" w:eastAsia="仿宋_GB2312"/>
          <w:spacing w:val="32"/>
          <w:sz w:val="32"/>
        </w:rPr>
      </w:pPr>
    </w:p>
    <w:p>
      <w:pPr>
        <w:spacing w:line="420" w:lineRule="exact"/>
        <w:rPr>
          <w:rFonts w:ascii="仿宋_GB2312" w:eastAsia="仿宋_GB2312"/>
          <w:spacing w:val="32"/>
          <w:sz w:val="32"/>
        </w:rPr>
      </w:pPr>
      <w:r>
        <w:rPr>
          <w:rFonts w:ascii="仿宋_GB2312" w:eastAsia="仿宋_GB2312"/>
          <w:spacing w:val="32"/>
          <w:sz w:val="32"/>
        </w:rPr>
        <w:t>日 期：    年    月    日</w:t>
      </w:r>
    </w:p>
    <w:p>
      <w:pPr>
        <w:spacing w:line="420" w:lineRule="exact"/>
        <w:rPr>
          <w:rFonts w:ascii="仿宋_GB2312" w:eastAsia="仿宋_GB2312"/>
          <w:spacing w:val="32"/>
          <w:sz w:val="32"/>
        </w:rPr>
      </w:pPr>
    </w:p>
    <w:p>
      <w:pPr>
        <w:spacing w:line="420" w:lineRule="exact"/>
        <w:rPr>
          <w:rFonts w:ascii="仿宋_GB2312" w:eastAsia="仿宋_GB2312"/>
          <w:spacing w:val="32"/>
          <w:sz w:val="32"/>
        </w:rPr>
      </w:pPr>
    </w:p>
    <w:p>
      <w:pPr>
        <w:spacing w:line="420" w:lineRule="exact"/>
        <w:rPr>
          <w:rFonts w:ascii="仿宋_GB2312" w:eastAsia="仿宋_GB2312"/>
          <w:spacing w:val="32"/>
          <w:sz w:val="32"/>
        </w:rPr>
      </w:pPr>
    </w:p>
    <w:p>
      <w:pPr>
        <w:pStyle w:val="2"/>
        <w:rPr>
          <w:rFonts w:hint="eastAsia" w:asciiTheme="majorEastAsia" w:hAnsiTheme="majorEastAsia" w:eastAsiaTheme="majorEastAsia"/>
          <w:sz w:val="30"/>
          <w:szCs w:val="30"/>
          <w:lang w:val="en-US" w:eastAsia="zh-CN"/>
        </w:rPr>
      </w:pPr>
      <w:r>
        <w:rPr>
          <w:rFonts w:hint="eastAsia" w:asciiTheme="majorEastAsia" w:hAnsiTheme="majorEastAsia" w:eastAsiaTheme="majorEastAsia"/>
          <w:sz w:val="30"/>
          <w:szCs w:val="30"/>
        </w:rPr>
        <w:t>附件</w:t>
      </w:r>
      <w:r>
        <w:rPr>
          <w:rFonts w:hint="eastAsia" w:asciiTheme="majorEastAsia" w:hAnsiTheme="majorEastAsia" w:eastAsiaTheme="majorEastAsia"/>
          <w:sz w:val="30"/>
          <w:szCs w:val="30"/>
          <w:lang w:val="en-US" w:eastAsia="zh-CN"/>
        </w:rPr>
        <w:t>三：</w:t>
      </w:r>
    </w:p>
    <w:p>
      <w:pPr>
        <w:pStyle w:val="2"/>
        <w:rPr>
          <w:rFonts w:asciiTheme="majorEastAsia" w:hAnsiTheme="majorEastAsia" w:eastAsiaTheme="majorEastAsia"/>
          <w:b w:val="0"/>
          <w:bCs w:val="0"/>
          <w:sz w:val="30"/>
          <w:szCs w:val="30"/>
        </w:rPr>
      </w:pPr>
      <w:r>
        <w:rPr>
          <w:rFonts w:hint="eastAsia" w:asciiTheme="majorEastAsia" w:hAnsiTheme="majorEastAsia" w:eastAsiaTheme="majorEastAsia"/>
          <w:b w:val="0"/>
          <w:bCs w:val="0"/>
          <w:sz w:val="28"/>
          <w:szCs w:val="28"/>
          <w:lang w:val="en-US" w:eastAsia="zh-CN"/>
        </w:rPr>
        <w:t>附件3.1</w:t>
      </w:r>
      <w:r>
        <w:rPr>
          <w:rFonts w:hint="eastAsia" w:asciiTheme="majorEastAsia" w:hAnsiTheme="majorEastAsia" w:eastAsiaTheme="majorEastAsia"/>
          <w:b w:val="0"/>
          <w:bCs w:val="0"/>
          <w:sz w:val="28"/>
          <w:szCs w:val="28"/>
        </w:rPr>
        <w:t>报价一览表格式</w:t>
      </w:r>
    </w:p>
    <w:p>
      <w:pPr>
        <w:widowControl/>
        <w:adjustRightInd w:val="0"/>
        <w:snapToGrid w:val="0"/>
        <w:spacing w:line="360" w:lineRule="auto"/>
        <w:jc w:val="center"/>
        <w:rPr>
          <w:rFonts w:ascii="宋体" w:hAnsi="宋体" w:cs="宋体"/>
          <w:b/>
          <w:bCs/>
          <w:kern w:val="0"/>
          <w:sz w:val="28"/>
          <w:szCs w:val="28"/>
        </w:rPr>
      </w:pPr>
      <w:r>
        <w:rPr>
          <w:rFonts w:hint="eastAsia" w:ascii="宋体" w:hAnsi="宋体" w:cs="宋体"/>
          <w:b/>
          <w:bCs/>
          <w:kern w:val="0"/>
          <w:sz w:val="28"/>
          <w:szCs w:val="28"/>
        </w:rPr>
        <w:t>报价一览表</w:t>
      </w:r>
    </w:p>
    <w:p>
      <w:pPr>
        <w:widowControl/>
        <w:adjustRightInd w:val="0"/>
        <w:snapToGrid w:val="0"/>
        <w:spacing w:line="360" w:lineRule="auto"/>
        <w:jc w:val="center"/>
        <w:rPr>
          <w:rFonts w:ascii="宋体" w:hAnsi="宋体" w:cs="宋体"/>
          <w:color w:val="000000" w:themeColor="text1"/>
          <w:kern w:val="0"/>
          <w:sz w:val="24"/>
          <w:szCs w:val="24"/>
          <w:highlight w:val="yellow"/>
          <w14:textFill>
            <w14:solidFill>
              <w14:schemeClr w14:val="tx1"/>
            </w14:solidFill>
          </w14:textFill>
        </w:rPr>
      </w:pPr>
    </w:p>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供应商名称：</w:t>
      </w:r>
    </w:p>
    <w:p>
      <w:pPr>
        <w:widowControl/>
        <w:adjustRightInd w:val="0"/>
        <w:snapToGrid w:val="0"/>
        <w:spacing w:line="360" w:lineRule="auto"/>
        <w:rPr>
          <w:rFonts w:ascii="黑体" w:hAnsi="黑体" w:eastAsia="黑体" w:cs="宋体"/>
          <w:color w:val="000000" w:themeColor="text1"/>
          <w:kern w:val="0"/>
          <w:sz w:val="32"/>
          <w:szCs w:val="32"/>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项目名称：</w:t>
      </w:r>
    </w:p>
    <w:tbl>
      <w:tblPr>
        <w:tblStyle w:val="23"/>
        <w:tblpPr w:leftFromText="180" w:rightFromText="180" w:vertAnchor="text" w:horzAnchor="page" w:tblpX="1033" w:tblpY="65"/>
        <w:tblOverlap w:val="never"/>
        <w:tblW w:w="10122" w:type="dxa"/>
        <w:tblInd w:w="0" w:type="dxa"/>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Layout w:type="fixed"/>
        <w:tblCellMar>
          <w:top w:w="0" w:type="dxa"/>
          <w:left w:w="28" w:type="dxa"/>
          <w:bottom w:w="0" w:type="dxa"/>
          <w:right w:w="28" w:type="dxa"/>
        </w:tblCellMar>
      </w:tblPr>
      <w:tblGrid>
        <w:gridCol w:w="2863"/>
        <w:gridCol w:w="1392"/>
        <w:gridCol w:w="1626"/>
        <w:gridCol w:w="2756"/>
        <w:gridCol w:w="1485"/>
      </w:tblGrid>
      <w:tr>
        <w:tblPrEx>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CellMar>
            <w:top w:w="0" w:type="dxa"/>
            <w:left w:w="28" w:type="dxa"/>
            <w:bottom w:w="0" w:type="dxa"/>
            <w:right w:w="28" w:type="dxa"/>
          </w:tblCellMar>
        </w:tblPrEx>
        <w:trPr>
          <w:trHeight w:val="579" w:hRule="exact"/>
        </w:trPr>
        <w:tc>
          <w:tcPr>
            <w:tcW w:w="2863" w:type="dxa"/>
            <w:tcBorders>
              <w:top w:val="double" w:color="auto" w:sz="4" w:space="0"/>
              <w:left w:val="double" w:color="auto" w:sz="4" w:space="0"/>
              <w:bottom w:val="single" w:color="000000" w:sz="6" w:space="0"/>
              <w:right w:val="single" w:color="000000" w:sz="6" w:space="0"/>
            </w:tcBorders>
            <w:vAlign w:val="center"/>
          </w:tcPr>
          <w:p>
            <w:pPr>
              <w:adjustRightInd w:val="0"/>
              <w:snapToGrid w:val="0"/>
              <w:spacing w:line="360" w:lineRule="auto"/>
              <w:jc w:val="center"/>
              <w:rPr>
                <w:rFonts w:ascii="宋体" w:hAnsi="宋体" w:cs="宋体"/>
                <w:b/>
                <w:color w:val="auto"/>
                <w:sz w:val="24"/>
                <w:szCs w:val="24"/>
              </w:rPr>
            </w:pPr>
            <w:r>
              <w:rPr>
                <w:rFonts w:hint="eastAsia" w:ascii="宋体" w:hAnsi="宋体" w:cs="宋体"/>
                <w:b/>
                <w:color w:val="auto"/>
                <w:sz w:val="24"/>
                <w:szCs w:val="24"/>
                <w:lang w:bidi="ar"/>
              </w:rPr>
              <w:t>项目总价（含税）</w:t>
            </w:r>
          </w:p>
        </w:tc>
        <w:tc>
          <w:tcPr>
            <w:tcW w:w="1392" w:type="dxa"/>
            <w:tcBorders>
              <w:top w:val="double" w:color="auto" w:sz="4"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cs="宋体"/>
                <w:b/>
                <w:color w:val="auto"/>
                <w:sz w:val="24"/>
                <w:szCs w:val="24"/>
              </w:rPr>
            </w:pPr>
            <w:r>
              <w:rPr>
                <w:rFonts w:hint="eastAsia" w:ascii="宋体" w:hAnsi="宋体" w:cs="宋体"/>
                <w:b/>
                <w:color w:val="auto"/>
                <w:sz w:val="24"/>
                <w:szCs w:val="24"/>
                <w:lang w:bidi="ar"/>
              </w:rPr>
              <w:t>税率</w:t>
            </w:r>
          </w:p>
        </w:tc>
        <w:tc>
          <w:tcPr>
            <w:tcW w:w="1626" w:type="dxa"/>
            <w:tcBorders>
              <w:top w:val="double" w:color="auto" w:sz="4"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cs="宋体"/>
                <w:b/>
                <w:color w:val="auto"/>
                <w:sz w:val="24"/>
                <w:szCs w:val="24"/>
              </w:rPr>
            </w:pPr>
            <w:r>
              <w:rPr>
                <w:rFonts w:hint="eastAsia" w:ascii="宋体" w:hAnsi="宋体" w:cs="宋体"/>
                <w:b/>
                <w:color w:val="auto"/>
                <w:sz w:val="24"/>
                <w:szCs w:val="24"/>
                <w:lang w:bidi="ar"/>
              </w:rPr>
              <w:t>发票类型</w:t>
            </w:r>
          </w:p>
        </w:tc>
        <w:tc>
          <w:tcPr>
            <w:tcW w:w="2756" w:type="dxa"/>
            <w:tcBorders>
              <w:top w:val="double" w:color="auto" w:sz="4"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cs="宋体"/>
                <w:b/>
                <w:color w:val="auto"/>
                <w:sz w:val="24"/>
                <w:szCs w:val="24"/>
              </w:rPr>
            </w:pPr>
            <w:r>
              <w:rPr>
                <w:rFonts w:hint="eastAsia" w:ascii="宋体" w:hAnsi="宋体" w:cs="宋体"/>
                <w:b/>
                <w:color w:val="auto"/>
                <w:sz w:val="24"/>
                <w:szCs w:val="24"/>
                <w:lang w:bidi="ar"/>
              </w:rPr>
              <w:t>项目净价（不含税）</w:t>
            </w:r>
          </w:p>
        </w:tc>
        <w:tc>
          <w:tcPr>
            <w:tcW w:w="1485" w:type="dxa"/>
            <w:tcBorders>
              <w:top w:val="double" w:color="auto" w:sz="4" w:space="0"/>
              <w:left w:val="single" w:color="000000" w:sz="6" w:space="0"/>
              <w:bottom w:val="single" w:color="000000" w:sz="6" w:space="0"/>
              <w:right w:val="double" w:color="auto" w:sz="4" w:space="0"/>
            </w:tcBorders>
            <w:vAlign w:val="center"/>
          </w:tcPr>
          <w:p>
            <w:pPr>
              <w:adjustRightInd w:val="0"/>
              <w:snapToGrid w:val="0"/>
              <w:spacing w:line="360" w:lineRule="auto"/>
              <w:jc w:val="center"/>
              <w:rPr>
                <w:rFonts w:ascii="宋体" w:hAnsi="宋体" w:cs="宋体"/>
                <w:b/>
                <w:color w:val="auto"/>
                <w:sz w:val="24"/>
                <w:szCs w:val="24"/>
              </w:rPr>
            </w:pPr>
            <w:r>
              <w:rPr>
                <w:rFonts w:hint="eastAsia" w:ascii="宋体" w:hAnsi="宋体" w:cs="宋体"/>
                <w:b/>
                <w:color w:val="auto"/>
                <w:sz w:val="24"/>
                <w:szCs w:val="24"/>
                <w:lang w:bidi="ar"/>
              </w:rPr>
              <w:t>备注</w:t>
            </w:r>
          </w:p>
        </w:tc>
      </w:tr>
      <w:tr>
        <w:tblPrEx>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CellMar>
            <w:top w:w="0" w:type="dxa"/>
            <w:left w:w="28" w:type="dxa"/>
            <w:bottom w:w="0" w:type="dxa"/>
            <w:right w:w="28" w:type="dxa"/>
          </w:tblCellMar>
        </w:tblPrEx>
        <w:trPr>
          <w:trHeight w:val="1427" w:hRule="exact"/>
        </w:trPr>
        <w:tc>
          <w:tcPr>
            <w:tcW w:w="2863" w:type="dxa"/>
            <w:tcBorders>
              <w:top w:val="single" w:color="000000" w:sz="6" w:space="0"/>
              <w:left w:val="double" w:color="auto" w:sz="4" w:space="0"/>
              <w:bottom w:val="single" w:color="000000" w:sz="6" w:space="0"/>
              <w:right w:val="single" w:color="000000" w:sz="6" w:space="0"/>
            </w:tcBorders>
            <w:vAlign w:val="center"/>
          </w:tcPr>
          <w:p>
            <w:pPr>
              <w:adjustRightInd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lang w:bidi="ar"/>
              </w:rPr>
              <w:t>（小写人民币元）</w:t>
            </w:r>
          </w:p>
          <w:p>
            <w:pPr>
              <w:adjustRightInd w:val="0"/>
              <w:snapToGrid w:val="0"/>
              <w:spacing w:line="360" w:lineRule="auto"/>
              <w:ind w:firstLine="480"/>
              <w:rPr>
                <w:rFonts w:ascii="宋体" w:hAnsi="宋体" w:cs="宋体"/>
                <w:color w:val="auto"/>
                <w:sz w:val="24"/>
                <w:szCs w:val="24"/>
              </w:rPr>
            </w:pPr>
          </w:p>
          <w:p>
            <w:pPr>
              <w:adjustRightInd w:val="0"/>
              <w:snapToGrid w:val="0"/>
              <w:spacing w:line="360" w:lineRule="auto"/>
              <w:ind w:firstLine="480"/>
              <w:rPr>
                <w:rFonts w:ascii="宋体" w:hAnsi="宋体" w:cs="宋体"/>
                <w:color w:val="auto"/>
                <w:sz w:val="24"/>
                <w:szCs w:val="24"/>
              </w:rPr>
            </w:pPr>
          </w:p>
        </w:tc>
        <w:tc>
          <w:tcPr>
            <w:tcW w:w="1392" w:type="dxa"/>
            <w:vMerge w:val="restart"/>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jc w:val="center"/>
              <w:rPr>
                <w:rFonts w:ascii="宋体" w:hAnsi="宋体" w:cs="宋体"/>
                <w:color w:val="auto"/>
                <w:sz w:val="24"/>
                <w:szCs w:val="24"/>
              </w:rPr>
            </w:pPr>
          </w:p>
        </w:tc>
        <w:tc>
          <w:tcPr>
            <w:tcW w:w="1626" w:type="dxa"/>
            <w:vMerge w:val="restart"/>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jc w:val="center"/>
              <w:rPr>
                <w:rFonts w:ascii="宋体" w:hAnsi="宋体" w:cs="宋体"/>
                <w:color w:val="auto"/>
                <w:sz w:val="24"/>
                <w:szCs w:val="24"/>
              </w:rPr>
            </w:pPr>
          </w:p>
        </w:tc>
        <w:tc>
          <w:tcPr>
            <w:tcW w:w="2756"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cs="宋体"/>
                <w:color w:val="auto"/>
                <w:sz w:val="24"/>
                <w:szCs w:val="24"/>
              </w:rPr>
            </w:pPr>
            <w:r>
              <w:rPr>
                <w:rFonts w:hint="eastAsia" w:ascii="宋体" w:hAnsi="宋体" w:cs="宋体"/>
                <w:color w:val="auto"/>
                <w:sz w:val="24"/>
                <w:szCs w:val="24"/>
                <w:lang w:bidi="ar"/>
              </w:rPr>
              <w:t>（小写人民币元）</w:t>
            </w:r>
          </w:p>
          <w:p>
            <w:pPr>
              <w:adjustRightInd w:val="0"/>
              <w:snapToGrid w:val="0"/>
              <w:spacing w:line="360" w:lineRule="auto"/>
              <w:jc w:val="center"/>
              <w:rPr>
                <w:rFonts w:ascii="宋体" w:hAnsi="宋体" w:cs="宋体"/>
                <w:color w:val="auto"/>
                <w:sz w:val="24"/>
                <w:szCs w:val="24"/>
              </w:rPr>
            </w:pPr>
          </w:p>
          <w:p>
            <w:pPr>
              <w:adjustRightInd w:val="0"/>
              <w:snapToGrid w:val="0"/>
              <w:spacing w:line="360" w:lineRule="auto"/>
              <w:rPr>
                <w:rFonts w:ascii="宋体" w:hAnsi="宋体" w:cs="宋体"/>
                <w:color w:val="auto"/>
                <w:sz w:val="24"/>
                <w:szCs w:val="24"/>
              </w:rPr>
            </w:pPr>
          </w:p>
        </w:tc>
        <w:tc>
          <w:tcPr>
            <w:tcW w:w="1485" w:type="dxa"/>
            <w:vMerge w:val="restart"/>
            <w:tcBorders>
              <w:top w:val="single" w:color="000000" w:sz="6" w:space="0"/>
              <w:left w:val="single" w:color="000000" w:sz="6" w:space="0"/>
              <w:bottom w:val="double" w:color="auto" w:sz="4" w:space="0"/>
              <w:right w:val="double" w:color="auto" w:sz="4" w:space="0"/>
            </w:tcBorders>
            <w:vAlign w:val="center"/>
          </w:tcPr>
          <w:p>
            <w:pPr>
              <w:adjustRightInd w:val="0"/>
              <w:snapToGrid w:val="0"/>
              <w:spacing w:line="360" w:lineRule="auto"/>
              <w:jc w:val="center"/>
              <w:rPr>
                <w:rFonts w:ascii="宋体" w:hAnsi="宋体" w:cs="宋体"/>
                <w:color w:val="auto"/>
                <w:sz w:val="24"/>
                <w:szCs w:val="24"/>
              </w:rPr>
            </w:pPr>
          </w:p>
        </w:tc>
      </w:tr>
      <w:tr>
        <w:tblPrEx>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CellMar>
            <w:top w:w="0" w:type="dxa"/>
            <w:left w:w="28" w:type="dxa"/>
            <w:bottom w:w="0" w:type="dxa"/>
            <w:right w:w="28" w:type="dxa"/>
          </w:tblCellMar>
        </w:tblPrEx>
        <w:trPr>
          <w:trHeight w:val="1602" w:hRule="exact"/>
        </w:trPr>
        <w:tc>
          <w:tcPr>
            <w:tcW w:w="2863" w:type="dxa"/>
            <w:tcBorders>
              <w:top w:val="single" w:color="000000" w:sz="6" w:space="0"/>
              <w:left w:val="double" w:color="auto" w:sz="4" w:space="0"/>
              <w:bottom w:val="double" w:color="auto" w:sz="4" w:space="0"/>
              <w:right w:val="single" w:color="000000" w:sz="6" w:space="0"/>
            </w:tcBorders>
            <w:vAlign w:val="center"/>
          </w:tcPr>
          <w:p>
            <w:pPr>
              <w:adjustRightInd w:val="0"/>
              <w:snapToGrid w:val="0"/>
              <w:spacing w:line="360" w:lineRule="auto"/>
              <w:jc w:val="center"/>
              <w:rPr>
                <w:rFonts w:ascii="宋体" w:hAnsi="宋体" w:cs="宋体"/>
                <w:color w:val="auto"/>
                <w:sz w:val="24"/>
                <w:szCs w:val="24"/>
              </w:rPr>
            </w:pPr>
            <w:r>
              <w:rPr>
                <w:rFonts w:hint="eastAsia" w:ascii="宋体" w:hAnsi="宋体" w:cs="宋体"/>
                <w:color w:val="auto"/>
                <w:sz w:val="24"/>
                <w:szCs w:val="24"/>
                <w:lang w:bidi="ar"/>
              </w:rPr>
              <w:t>（大写人民币元）</w:t>
            </w:r>
          </w:p>
          <w:p>
            <w:pPr>
              <w:adjustRightInd w:val="0"/>
              <w:snapToGrid w:val="0"/>
              <w:spacing w:line="360" w:lineRule="auto"/>
              <w:jc w:val="center"/>
              <w:rPr>
                <w:rFonts w:ascii="宋体" w:hAnsi="宋体" w:cs="宋体"/>
                <w:color w:val="auto"/>
                <w:sz w:val="24"/>
                <w:szCs w:val="24"/>
              </w:rPr>
            </w:pPr>
          </w:p>
          <w:p>
            <w:pPr>
              <w:adjustRightInd w:val="0"/>
              <w:snapToGrid w:val="0"/>
              <w:spacing w:line="360" w:lineRule="auto"/>
              <w:jc w:val="center"/>
              <w:rPr>
                <w:rFonts w:ascii="宋体" w:hAnsi="宋体" w:cs="宋体"/>
                <w:color w:val="auto"/>
                <w:sz w:val="24"/>
                <w:szCs w:val="24"/>
              </w:rPr>
            </w:pPr>
          </w:p>
          <w:p>
            <w:pPr>
              <w:adjustRightInd w:val="0"/>
              <w:snapToGrid w:val="0"/>
              <w:spacing w:line="360" w:lineRule="auto"/>
              <w:jc w:val="center"/>
              <w:rPr>
                <w:rFonts w:ascii="宋体" w:hAnsi="宋体" w:cs="宋体"/>
                <w:color w:val="auto"/>
                <w:sz w:val="24"/>
                <w:szCs w:val="24"/>
              </w:rPr>
            </w:pPr>
          </w:p>
        </w:tc>
        <w:tc>
          <w:tcPr>
            <w:tcW w:w="1392" w:type="dxa"/>
            <w:vMerge w:val="continue"/>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rPr>
                <w:color w:val="auto"/>
                <w:sz w:val="20"/>
              </w:rPr>
            </w:pPr>
          </w:p>
        </w:tc>
        <w:tc>
          <w:tcPr>
            <w:tcW w:w="1626" w:type="dxa"/>
            <w:vMerge w:val="continue"/>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rPr>
                <w:color w:val="auto"/>
                <w:sz w:val="20"/>
              </w:rPr>
            </w:pPr>
          </w:p>
        </w:tc>
        <w:tc>
          <w:tcPr>
            <w:tcW w:w="2756" w:type="dxa"/>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jc w:val="center"/>
              <w:rPr>
                <w:rFonts w:ascii="宋体" w:hAnsi="宋体" w:cs="宋体"/>
                <w:color w:val="auto"/>
                <w:sz w:val="24"/>
                <w:szCs w:val="24"/>
              </w:rPr>
            </w:pPr>
            <w:r>
              <w:rPr>
                <w:rFonts w:hint="eastAsia" w:ascii="宋体" w:hAnsi="宋体" w:cs="宋体"/>
                <w:color w:val="auto"/>
                <w:sz w:val="24"/>
                <w:szCs w:val="24"/>
                <w:lang w:bidi="ar"/>
              </w:rPr>
              <w:t>（大写人民币元）</w:t>
            </w:r>
          </w:p>
          <w:p>
            <w:pPr>
              <w:adjustRightInd w:val="0"/>
              <w:snapToGrid w:val="0"/>
              <w:spacing w:line="360" w:lineRule="auto"/>
              <w:jc w:val="center"/>
              <w:rPr>
                <w:rFonts w:ascii="宋体" w:hAnsi="宋体" w:cs="宋体"/>
                <w:color w:val="auto"/>
                <w:sz w:val="24"/>
                <w:szCs w:val="24"/>
              </w:rPr>
            </w:pPr>
          </w:p>
          <w:p>
            <w:pPr>
              <w:adjustRightInd w:val="0"/>
              <w:snapToGrid w:val="0"/>
              <w:spacing w:line="360" w:lineRule="auto"/>
              <w:jc w:val="center"/>
              <w:rPr>
                <w:rFonts w:ascii="宋体" w:hAnsi="宋体" w:cs="宋体"/>
                <w:color w:val="auto"/>
                <w:sz w:val="24"/>
                <w:szCs w:val="24"/>
              </w:rPr>
            </w:pPr>
          </w:p>
          <w:p>
            <w:pPr>
              <w:adjustRightInd w:val="0"/>
              <w:snapToGrid w:val="0"/>
              <w:spacing w:line="360" w:lineRule="auto"/>
              <w:jc w:val="center"/>
              <w:rPr>
                <w:rFonts w:ascii="宋体" w:hAnsi="宋体" w:cs="宋体"/>
                <w:color w:val="auto"/>
                <w:sz w:val="24"/>
                <w:szCs w:val="24"/>
              </w:rPr>
            </w:pPr>
          </w:p>
        </w:tc>
        <w:tc>
          <w:tcPr>
            <w:tcW w:w="1485" w:type="dxa"/>
            <w:vMerge w:val="continue"/>
            <w:tcBorders>
              <w:top w:val="single" w:color="000000" w:sz="6" w:space="0"/>
              <w:left w:val="single" w:color="000000" w:sz="6" w:space="0"/>
              <w:bottom w:val="double" w:color="auto" w:sz="4" w:space="0"/>
              <w:right w:val="double" w:color="auto" w:sz="4" w:space="0"/>
            </w:tcBorders>
            <w:vAlign w:val="center"/>
          </w:tcPr>
          <w:p>
            <w:pPr>
              <w:adjustRightInd w:val="0"/>
              <w:snapToGrid w:val="0"/>
              <w:spacing w:line="360" w:lineRule="auto"/>
              <w:rPr>
                <w:color w:val="auto"/>
                <w:sz w:val="20"/>
              </w:rPr>
            </w:pPr>
          </w:p>
        </w:tc>
      </w:tr>
    </w:tbl>
    <w:p>
      <w:pPr>
        <w:widowControl/>
        <w:adjustRightInd w:val="0"/>
        <w:snapToGrid w:val="0"/>
        <w:spacing w:line="360" w:lineRule="auto"/>
        <w:rPr>
          <w:rFonts w:ascii="宋体" w:hAnsi="宋体" w:cs="宋体"/>
          <w:color w:val="auto"/>
          <w:kern w:val="0"/>
          <w:sz w:val="24"/>
          <w:szCs w:val="24"/>
        </w:rPr>
      </w:pPr>
    </w:p>
    <w:p>
      <w:pPr>
        <w:widowControl/>
        <w:adjustRightInd w:val="0"/>
        <w:snapToGrid w:val="0"/>
        <w:spacing w:line="360" w:lineRule="auto"/>
        <w:rPr>
          <w:rFonts w:ascii="宋体" w:hAnsi="宋体" w:cs="宋体"/>
          <w:color w:val="auto"/>
          <w:kern w:val="0"/>
          <w:sz w:val="24"/>
          <w:szCs w:val="24"/>
        </w:rPr>
      </w:pPr>
      <w:r>
        <w:rPr>
          <w:rFonts w:hint="eastAsia" w:ascii="宋体" w:hAnsi="宋体" w:cs="宋体"/>
          <w:color w:val="auto"/>
          <w:kern w:val="0"/>
          <w:sz w:val="24"/>
          <w:szCs w:val="24"/>
        </w:rPr>
        <w:t>注：</w:t>
      </w:r>
    </w:p>
    <w:p>
      <w:pPr>
        <w:adjustRightInd w:val="0"/>
        <w:snapToGrid w:val="0"/>
        <w:spacing w:line="360" w:lineRule="auto"/>
        <w:rPr>
          <w:rFonts w:cs="Arial" w:asciiTheme="minorEastAsia" w:hAnsiTheme="minorEastAsia" w:eastAsiaTheme="minorEastAsia"/>
          <w:color w:val="auto"/>
          <w:sz w:val="24"/>
        </w:rPr>
      </w:pPr>
      <w:r>
        <w:rPr>
          <w:rFonts w:hint="eastAsia" w:cs="Arial" w:asciiTheme="minorEastAsia" w:hAnsiTheme="minorEastAsia" w:eastAsiaTheme="minorEastAsia"/>
          <w:color w:val="auto"/>
          <w:sz w:val="24"/>
        </w:rPr>
        <w:t>1、报价一览表及分项报价表一起单独密封提交。</w:t>
      </w:r>
    </w:p>
    <w:p>
      <w:pPr>
        <w:adjustRightInd w:val="0"/>
        <w:snapToGrid w:val="0"/>
        <w:spacing w:line="360" w:lineRule="auto"/>
        <w:rPr>
          <w:rFonts w:ascii="宋体" w:hAnsi="宋体" w:cs="宋体"/>
          <w:color w:val="auto"/>
          <w:sz w:val="24"/>
          <w:szCs w:val="24"/>
        </w:rPr>
      </w:pPr>
      <w:r>
        <w:rPr>
          <w:rFonts w:hint="eastAsia" w:ascii="宋体" w:hAnsi="宋体" w:cs="宋体"/>
          <w:color w:val="auto"/>
          <w:sz w:val="24"/>
          <w:szCs w:val="24"/>
          <w:lang w:bidi="ar"/>
        </w:rPr>
        <w:t>2、以上报价单位为人民币。报价总价为完成本项目规定工作所需的全部费用，包括但不限于项目开发、测试、培训、推广、维护过程中，为甲方提供技术服务人员支持以保障招标人的需求得到实现的所有费用、评估费用、税金等。</w:t>
      </w:r>
    </w:p>
    <w:p>
      <w:pPr>
        <w:adjustRightInd w:val="0"/>
        <w:snapToGrid w:val="0"/>
        <w:spacing w:line="360" w:lineRule="auto"/>
        <w:jc w:val="left"/>
        <w:textAlignment w:val="baseline"/>
        <w:rPr>
          <w:rFonts w:ascii="宋体" w:hAnsi="宋体" w:cs="宋体"/>
          <w:color w:val="auto"/>
          <w:sz w:val="24"/>
          <w:szCs w:val="24"/>
        </w:rPr>
      </w:pPr>
      <w:r>
        <w:rPr>
          <w:rFonts w:hint="eastAsia" w:ascii="宋体" w:hAnsi="宋体" w:cs="宋体"/>
          <w:color w:val="auto"/>
          <w:sz w:val="24"/>
          <w:szCs w:val="24"/>
          <w:lang w:bidi="ar"/>
        </w:rPr>
        <w:t>3、“发票类型”应注明“营业税发票”、“增值税专用发票”或“增值税普通发票”。</w:t>
      </w:r>
    </w:p>
    <w:p>
      <w:pPr>
        <w:widowControl/>
        <w:adjustRightInd w:val="0"/>
        <w:snapToGrid w:val="0"/>
        <w:spacing w:line="360" w:lineRule="auto"/>
        <w:rPr>
          <w:rFonts w:ascii="宋体" w:hAnsi="宋体" w:cs="宋体"/>
          <w:color w:val="auto"/>
          <w:sz w:val="24"/>
          <w:szCs w:val="24"/>
          <w:lang w:bidi="ar"/>
        </w:rPr>
      </w:pPr>
      <w:r>
        <w:rPr>
          <w:rFonts w:hint="eastAsia" w:ascii="宋体" w:hAnsi="宋体" w:cs="宋体"/>
          <w:color w:val="auto"/>
          <w:sz w:val="24"/>
          <w:szCs w:val="24"/>
          <w:lang w:bidi="ar"/>
        </w:rPr>
        <w:t>4、有关价格及服务声明可填入备注栏内。</w:t>
      </w:r>
    </w:p>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p>
    <w:p>
      <w:pPr>
        <w:widowControl/>
        <w:adjustRightInd w:val="0"/>
        <w:snapToGrid w:val="0"/>
        <w:spacing w:line="360" w:lineRule="auto"/>
        <w:rPr>
          <w:rFonts w:hint="default" w:ascii="宋体" w:hAnsi="宋体" w:cs="宋体" w:eastAsiaTheme="minorEastAsia"/>
          <w:color w:val="000000" w:themeColor="text1"/>
          <w:kern w:val="0"/>
          <w:sz w:val="24"/>
          <w:szCs w:val="24"/>
          <w:u w:val="single"/>
          <w:lang w:val="en-US" w:eastAsia="zh-CN"/>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授权代表签字并加盖公章</w:t>
      </w:r>
      <w:r>
        <w:rPr>
          <w:rFonts w:hint="eastAsia" w:ascii="宋体" w:hAnsi="宋体" w:cs="宋体"/>
          <w:color w:val="000000" w:themeColor="text1"/>
          <w:kern w:val="0"/>
          <w:sz w:val="24"/>
          <w:szCs w:val="24"/>
          <w:u w:val="single"/>
          <w14:textFill>
            <w14:solidFill>
              <w14:schemeClr w14:val="tx1"/>
            </w14:solidFill>
          </w14:textFill>
        </w:rPr>
        <w:t xml:space="preserve"> </w:t>
      </w:r>
      <w:r>
        <w:rPr>
          <w:rFonts w:hint="eastAsia" w:ascii="宋体" w:hAnsi="宋体" w:cs="宋体"/>
          <w:color w:val="000000" w:themeColor="text1"/>
          <w:kern w:val="0"/>
          <w:sz w:val="24"/>
          <w:szCs w:val="24"/>
          <w:u w:val="single"/>
          <w:lang w:val="en-US" w:eastAsia="zh-CN"/>
          <w14:textFill>
            <w14:solidFill>
              <w14:schemeClr w14:val="tx1"/>
            </w14:solidFill>
          </w14:textFill>
        </w:rPr>
        <w:t xml:space="preserve">           </w:t>
      </w:r>
    </w:p>
    <w:p>
      <w:pPr>
        <w:widowControl/>
        <w:adjustRightInd w:val="0"/>
        <w:snapToGrid w:val="0"/>
        <w:spacing w:line="360" w:lineRule="auto"/>
        <w:rPr>
          <w:rFonts w:hint="default" w:ascii="宋体" w:hAnsi="宋体" w:cs="宋体" w:eastAsiaTheme="minorEastAsia"/>
          <w:color w:val="000000" w:themeColor="text1"/>
          <w:kern w:val="0"/>
          <w:sz w:val="24"/>
          <w:szCs w:val="24"/>
          <w:u w:val="single"/>
          <w:lang w:val="en-US" w:eastAsia="zh-CN"/>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日期：</w:t>
      </w:r>
      <w:r>
        <w:rPr>
          <w:rFonts w:hint="eastAsia" w:ascii="宋体" w:hAnsi="宋体" w:cs="宋体"/>
          <w:color w:val="000000" w:themeColor="text1"/>
          <w:kern w:val="0"/>
          <w:sz w:val="24"/>
          <w:szCs w:val="24"/>
          <w:u w:val="single"/>
          <w14:textFill>
            <w14:solidFill>
              <w14:schemeClr w14:val="tx1"/>
            </w14:solidFill>
          </w14:textFill>
        </w:rPr>
        <w:t xml:space="preserve"> </w:t>
      </w:r>
      <w:r>
        <w:rPr>
          <w:rFonts w:hint="eastAsia" w:ascii="宋体" w:hAnsi="宋体" w:cs="宋体"/>
          <w:color w:val="000000" w:themeColor="text1"/>
          <w:kern w:val="0"/>
          <w:sz w:val="24"/>
          <w:szCs w:val="24"/>
          <w:u w:val="single"/>
          <w:lang w:val="en-US" w:eastAsia="zh-CN"/>
          <w14:textFill>
            <w14:solidFill>
              <w14:schemeClr w14:val="tx1"/>
            </w14:solidFill>
          </w14:textFill>
        </w:rPr>
        <w:t xml:space="preserve">              </w:t>
      </w:r>
    </w:p>
    <w:p>
      <w:pPr>
        <w:widowControl/>
        <w:adjustRightInd w:val="0"/>
        <w:snapToGrid w:val="0"/>
        <w:spacing w:line="360" w:lineRule="auto"/>
        <w:rPr>
          <w:rFonts w:hint="eastAsia" w:ascii="宋体" w:hAnsi="宋体" w:cs="宋体"/>
          <w:color w:val="000000" w:themeColor="text1"/>
          <w:kern w:val="0"/>
          <w:sz w:val="24"/>
          <w:szCs w:val="24"/>
          <w:u w:val="single"/>
          <w14:textFill>
            <w14:solidFill>
              <w14:schemeClr w14:val="tx1"/>
            </w14:solidFill>
          </w14:textFill>
        </w:rPr>
      </w:pPr>
    </w:p>
    <w:p>
      <w:pPr>
        <w:widowControl/>
        <w:adjustRightInd w:val="0"/>
        <w:snapToGrid w:val="0"/>
        <w:spacing w:line="360" w:lineRule="auto"/>
        <w:rPr>
          <w:rFonts w:hint="eastAsia" w:ascii="宋体" w:hAnsi="宋体" w:cs="宋体"/>
          <w:color w:val="000000" w:themeColor="text1"/>
          <w:kern w:val="0"/>
          <w:sz w:val="24"/>
          <w:szCs w:val="24"/>
          <w:u w:val="single"/>
          <w14:textFill>
            <w14:solidFill>
              <w14:schemeClr w14:val="tx1"/>
            </w14:solidFill>
          </w14:textFill>
        </w:rPr>
      </w:pPr>
    </w:p>
    <w:p>
      <w:pPr>
        <w:pStyle w:val="2"/>
        <w:rPr>
          <w:rFonts w:hint="eastAsia" w:asciiTheme="majorEastAsia" w:hAnsiTheme="majorEastAsia" w:eastAsiaTheme="majorEastAsia"/>
          <w:b w:val="0"/>
          <w:bCs w:val="0"/>
          <w:sz w:val="28"/>
          <w:szCs w:val="28"/>
        </w:rPr>
      </w:pPr>
      <w:r>
        <w:rPr>
          <w:rFonts w:hint="eastAsia" w:asciiTheme="majorEastAsia" w:hAnsiTheme="majorEastAsia" w:eastAsiaTheme="majorEastAsia"/>
          <w:b w:val="0"/>
          <w:bCs w:val="0"/>
          <w:sz w:val="28"/>
          <w:szCs w:val="28"/>
          <w:lang w:val="en-US" w:eastAsia="zh-CN"/>
        </w:rPr>
        <w:t>附件3.2：</w:t>
      </w:r>
      <w:r>
        <w:rPr>
          <w:rFonts w:hint="eastAsia" w:asciiTheme="majorEastAsia" w:hAnsiTheme="majorEastAsia" w:eastAsiaTheme="majorEastAsia"/>
          <w:b w:val="0"/>
          <w:bCs w:val="0"/>
          <w:sz w:val="28"/>
          <w:szCs w:val="28"/>
        </w:rPr>
        <w:t>分项报价表格式</w:t>
      </w:r>
    </w:p>
    <w:p>
      <w:pPr>
        <w:widowControl/>
        <w:adjustRightInd w:val="0"/>
        <w:snapToGrid w:val="0"/>
        <w:spacing w:line="360" w:lineRule="auto"/>
        <w:jc w:val="center"/>
        <w:rPr>
          <w:rFonts w:ascii="宋体" w:hAnsi="宋体" w:cs="宋体"/>
          <w:kern w:val="0"/>
          <w:sz w:val="24"/>
          <w:szCs w:val="24"/>
        </w:rPr>
      </w:pPr>
    </w:p>
    <w:p>
      <w:pPr>
        <w:widowControl/>
        <w:adjustRightInd w:val="0"/>
        <w:snapToGrid w:val="0"/>
        <w:spacing w:line="360" w:lineRule="auto"/>
        <w:jc w:val="center"/>
        <w:rPr>
          <w:rFonts w:ascii="宋体" w:hAnsi="宋体" w:cs="宋体"/>
          <w:b/>
          <w:bCs/>
          <w:color w:val="auto"/>
          <w:kern w:val="0"/>
          <w:sz w:val="24"/>
          <w:szCs w:val="24"/>
        </w:rPr>
      </w:pPr>
      <w:r>
        <w:rPr>
          <w:rFonts w:hint="eastAsia" w:ascii="宋体" w:hAnsi="宋体" w:cs="宋体"/>
          <w:b/>
          <w:bCs/>
          <w:color w:val="auto"/>
          <w:kern w:val="0"/>
          <w:sz w:val="24"/>
          <w:szCs w:val="24"/>
        </w:rPr>
        <w:t>分项报价表</w:t>
      </w:r>
    </w:p>
    <w:p>
      <w:pPr>
        <w:widowControl/>
        <w:adjustRightInd w:val="0"/>
        <w:snapToGrid w:val="0"/>
        <w:spacing w:line="360" w:lineRule="auto"/>
        <w:jc w:val="center"/>
        <w:rPr>
          <w:rFonts w:ascii="宋体" w:hAnsi="宋体" w:cs="宋体"/>
          <w:color w:val="auto"/>
          <w:kern w:val="0"/>
          <w:sz w:val="24"/>
          <w:szCs w:val="24"/>
        </w:rPr>
      </w:pPr>
    </w:p>
    <w:p>
      <w:pPr>
        <w:widowControl/>
        <w:adjustRightInd w:val="0"/>
        <w:snapToGrid w:val="0"/>
        <w:spacing w:line="360" w:lineRule="auto"/>
        <w:rPr>
          <w:rFonts w:ascii="宋体" w:hAnsi="宋体" w:cs="宋体"/>
          <w:color w:val="auto"/>
          <w:kern w:val="0"/>
          <w:sz w:val="24"/>
          <w:szCs w:val="24"/>
        </w:rPr>
      </w:pPr>
      <w:r>
        <w:rPr>
          <w:rFonts w:hint="eastAsia" w:ascii="宋体" w:hAnsi="宋体" w:cs="宋体"/>
          <w:color w:val="auto"/>
          <w:kern w:val="0"/>
          <w:sz w:val="24"/>
          <w:szCs w:val="24"/>
        </w:rPr>
        <w:t>供应商名称：</w:t>
      </w:r>
    </w:p>
    <w:p>
      <w:pPr>
        <w:widowControl/>
        <w:adjustRightInd w:val="0"/>
        <w:snapToGrid w:val="0"/>
        <w:spacing w:line="360" w:lineRule="auto"/>
        <w:rPr>
          <w:rFonts w:ascii="宋体" w:hAnsi="宋体" w:cs="宋体"/>
          <w:color w:val="auto"/>
          <w:kern w:val="0"/>
          <w:sz w:val="24"/>
          <w:szCs w:val="24"/>
          <w:u w:val="single"/>
        </w:rPr>
      </w:pPr>
      <w:r>
        <w:rPr>
          <w:rFonts w:hint="eastAsia" w:ascii="宋体" w:hAnsi="宋体" w:cs="宋体"/>
          <w:color w:val="auto"/>
          <w:kern w:val="0"/>
          <w:sz w:val="24"/>
          <w:szCs w:val="24"/>
        </w:rPr>
        <w:t>项目名称：</w:t>
      </w:r>
    </w:p>
    <w:tbl>
      <w:tblPr>
        <w:tblStyle w:val="23"/>
        <w:tblW w:w="8847" w:type="dxa"/>
        <w:tblInd w:w="0" w:type="dxa"/>
        <w:tblLayout w:type="fixed"/>
        <w:tblCellMar>
          <w:top w:w="15" w:type="dxa"/>
          <w:left w:w="15" w:type="dxa"/>
          <w:bottom w:w="15" w:type="dxa"/>
          <w:right w:w="15" w:type="dxa"/>
        </w:tblCellMar>
      </w:tblPr>
      <w:tblGrid>
        <w:gridCol w:w="2972"/>
        <w:gridCol w:w="1370"/>
        <w:gridCol w:w="2138"/>
        <w:gridCol w:w="2367"/>
      </w:tblGrid>
      <w:tr>
        <w:tblPrEx>
          <w:tblCellMar>
            <w:top w:w="15" w:type="dxa"/>
            <w:left w:w="15" w:type="dxa"/>
            <w:bottom w:w="15" w:type="dxa"/>
            <w:right w:w="15" w:type="dxa"/>
          </w:tblCellMar>
        </w:tblPrEx>
        <w:trPr>
          <w:trHeight w:val="285"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auto"/>
                <w:sz w:val="20"/>
              </w:rPr>
            </w:pPr>
            <w:r>
              <w:rPr>
                <w:rFonts w:hint="eastAsia" w:ascii="宋体" w:hAnsi="宋体" w:cs="宋体"/>
                <w:color w:val="auto"/>
                <w:sz w:val="20"/>
              </w:rPr>
              <w:t>名称</w:t>
            </w: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auto"/>
                <w:sz w:val="20"/>
              </w:rPr>
            </w:pPr>
            <w:r>
              <w:rPr>
                <w:rFonts w:hint="eastAsia" w:ascii="宋体" w:hAnsi="宋体" w:cs="宋体"/>
                <w:color w:val="auto"/>
                <w:kern w:val="0"/>
                <w:sz w:val="20"/>
                <w:lang w:bidi="ar"/>
              </w:rPr>
              <w:t>数量</w:t>
            </w:r>
          </w:p>
        </w:tc>
        <w:tc>
          <w:tcPr>
            <w:tcW w:w="2138"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auto"/>
                <w:sz w:val="20"/>
              </w:rPr>
            </w:pPr>
            <w:r>
              <w:rPr>
                <w:rFonts w:hint="eastAsia" w:ascii="宋体" w:hAnsi="宋体" w:cs="宋体"/>
                <w:color w:val="auto"/>
                <w:kern w:val="0"/>
                <w:sz w:val="20"/>
                <w:lang w:bidi="ar"/>
              </w:rPr>
              <w:t>单价（含税）（元）</w:t>
            </w:r>
          </w:p>
        </w:tc>
        <w:tc>
          <w:tcPr>
            <w:tcW w:w="236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auto"/>
                <w:sz w:val="20"/>
              </w:rPr>
            </w:pPr>
            <w:r>
              <w:rPr>
                <w:rFonts w:hint="eastAsia" w:ascii="宋体" w:hAnsi="宋体" w:cs="宋体"/>
                <w:color w:val="auto"/>
                <w:kern w:val="0"/>
                <w:sz w:val="20"/>
                <w:lang w:bidi="ar"/>
              </w:rPr>
              <w:t>单价净价（元）</w:t>
            </w:r>
          </w:p>
        </w:tc>
      </w:tr>
      <w:tr>
        <w:tblPrEx>
          <w:tblCellMar>
            <w:top w:w="15" w:type="dxa"/>
            <w:left w:w="15" w:type="dxa"/>
            <w:bottom w:w="15" w:type="dxa"/>
            <w:right w:w="15" w:type="dxa"/>
          </w:tblCellMar>
        </w:tblPrEx>
        <w:trPr>
          <w:trHeight w:val="300"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left"/>
              <w:textAlignment w:val="center"/>
              <w:rPr>
                <w:rFonts w:ascii="宋体" w:hAnsi="宋体" w:cs="宋体"/>
                <w:color w:val="auto"/>
                <w:sz w:val="20"/>
              </w:rPr>
            </w:pP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auto"/>
                <w:sz w:val="20"/>
              </w:rPr>
            </w:pPr>
            <w:r>
              <w:rPr>
                <w:rFonts w:hint="eastAsia" w:ascii="宋体" w:hAnsi="宋体" w:cs="宋体"/>
                <w:color w:val="auto"/>
                <w:kern w:val="0"/>
                <w:sz w:val="20"/>
                <w:lang w:bidi="ar"/>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auto"/>
                <w:sz w:val="20"/>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auto"/>
                <w:sz w:val="20"/>
              </w:rPr>
            </w:pPr>
          </w:p>
        </w:tc>
      </w:tr>
      <w:tr>
        <w:tblPrEx>
          <w:tblCellMar>
            <w:top w:w="15" w:type="dxa"/>
            <w:left w:w="15" w:type="dxa"/>
            <w:bottom w:w="15" w:type="dxa"/>
            <w:right w:w="15" w:type="dxa"/>
          </w:tblCellMar>
        </w:tblPrEx>
        <w:trPr>
          <w:trHeight w:val="330"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left"/>
              <w:textAlignment w:val="center"/>
              <w:rPr>
                <w:rFonts w:ascii="宋体" w:hAnsi="宋体" w:cs="宋体"/>
                <w:color w:val="auto"/>
                <w:sz w:val="20"/>
              </w:rPr>
            </w:pP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auto"/>
                <w:sz w:val="20"/>
              </w:rPr>
            </w:pPr>
            <w:r>
              <w:rPr>
                <w:rFonts w:hint="eastAsia" w:ascii="宋体" w:hAnsi="宋体" w:cs="宋体"/>
                <w:color w:val="auto"/>
                <w:kern w:val="0"/>
                <w:sz w:val="20"/>
                <w:lang w:bidi="ar"/>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auto"/>
                <w:sz w:val="20"/>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auto"/>
                <w:sz w:val="20"/>
              </w:rPr>
            </w:pPr>
          </w:p>
        </w:tc>
      </w:tr>
      <w:tr>
        <w:tblPrEx>
          <w:tblCellMar>
            <w:top w:w="15" w:type="dxa"/>
            <w:left w:w="15" w:type="dxa"/>
            <w:bottom w:w="15" w:type="dxa"/>
            <w:right w:w="15" w:type="dxa"/>
          </w:tblCellMar>
        </w:tblPrEx>
        <w:trPr>
          <w:trHeight w:val="285"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left"/>
              <w:textAlignment w:val="center"/>
              <w:rPr>
                <w:rFonts w:ascii="宋体" w:hAnsi="宋体" w:cs="宋体"/>
                <w:color w:val="auto"/>
                <w:sz w:val="20"/>
              </w:rPr>
            </w:pP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auto"/>
                <w:sz w:val="20"/>
              </w:rPr>
            </w:pPr>
            <w:r>
              <w:rPr>
                <w:rFonts w:hint="eastAsia" w:ascii="宋体" w:hAnsi="宋体" w:cs="宋体"/>
                <w:color w:val="auto"/>
                <w:kern w:val="0"/>
                <w:sz w:val="20"/>
                <w:lang w:bidi="ar"/>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auto"/>
                <w:sz w:val="20"/>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auto"/>
                <w:sz w:val="20"/>
              </w:rPr>
            </w:pPr>
          </w:p>
        </w:tc>
      </w:tr>
      <w:tr>
        <w:tblPrEx>
          <w:tblCellMar>
            <w:top w:w="15" w:type="dxa"/>
            <w:left w:w="15" w:type="dxa"/>
            <w:bottom w:w="15" w:type="dxa"/>
            <w:right w:w="15" w:type="dxa"/>
          </w:tblCellMar>
        </w:tblPrEx>
        <w:trPr>
          <w:trHeight w:val="285"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left"/>
              <w:textAlignment w:val="center"/>
              <w:rPr>
                <w:rFonts w:ascii="宋体" w:hAnsi="宋体" w:cs="宋体"/>
                <w:color w:val="auto"/>
                <w:sz w:val="20"/>
              </w:rPr>
            </w:pP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auto"/>
                <w:sz w:val="20"/>
              </w:rPr>
            </w:pPr>
            <w:r>
              <w:rPr>
                <w:rFonts w:hint="eastAsia" w:ascii="宋体" w:hAnsi="宋体" w:cs="宋体"/>
                <w:color w:val="auto"/>
                <w:kern w:val="0"/>
                <w:sz w:val="20"/>
                <w:lang w:bidi="ar"/>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auto"/>
                <w:sz w:val="20"/>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auto"/>
                <w:sz w:val="20"/>
              </w:rPr>
            </w:pPr>
          </w:p>
        </w:tc>
      </w:tr>
    </w:tbl>
    <w:p>
      <w:pPr>
        <w:widowControl/>
        <w:adjustRightInd w:val="0"/>
        <w:snapToGrid w:val="0"/>
        <w:spacing w:line="360" w:lineRule="auto"/>
        <w:rPr>
          <w:rFonts w:ascii="宋体" w:hAnsi="宋体" w:cs="宋体"/>
          <w:color w:val="auto"/>
          <w:kern w:val="0"/>
          <w:sz w:val="24"/>
          <w:szCs w:val="24"/>
        </w:rPr>
      </w:pPr>
    </w:p>
    <w:p>
      <w:pPr>
        <w:widowControl/>
        <w:adjustRightInd w:val="0"/>
        <w:snapToGrid w:val="0"/>
        <w:spacing w:line="360" w:lineRule="auto"/>
        <w:rPr>
          <w:rFonts w:ascii="宋体" w:hAnsi="宋体" w:cs="宋体"/>
          <w:color w:val="auto"/>
          <w:kern w:val="0"/>
          <w:sz w:val="24"/>
          <w:szCs w:val="24"/>
        </w:rPr>
      </w:pPr>
      <w:r>
        <w:rPr>
          <w:rFonts w:ascii="宋体" w:hAnsi="宋体" w:cs="宋体"/>
          <w:color w:val="auto"/>
          <w:kern w:val="0"/>
          <w:sz w:val="24"/>
          <w:szCs w:val="24"/>
        </w:rPr>
        <w:t>注：</w:t>
      </w:r>
    </w:p>
    <w:p>
      <w:pPr>
        <w:adjustRightInd w:val="0"/>
        <w:snapToGrid w:val="0"/>
        <w:spacing w:line="360" w:lineRule="auto"/>
        <w:ind w:firstLine="480" w:firstLineChars="200"/>
        <w:rPr>
          <w:rFonts w:cs="Arial" w:asciiTheme="minorEastAsia" w:hAnsiTheme="minorEastAsia" w:eastAsiaTheme="minorEastAsia"/>
          <w:color w:val="auto"/>
          <w:sz w:val="24"/>
        </w:rPr>
      </w:pPr>
      <w:r>
        <w:rPr>
          <w:rFonts w:hint="eastAsia" w:cs="Arial" w:asciiTheme="minorEastAsia" w:hAnsiTheme="minorEastAsia" w:eastAsiaTheme="minorEastAsia"/>
          <w:color w:val="auto"/>
          <w:sz w:val="24"/>
        </w:rPr>
        <w:t>1.报价一览表及分项报价表一起单独密封提交。</w:t>
      </w:r>
    </w:p>
    <w:p>
      <w:pPr>
        <w:widowControl/>
        <w:adjustRightInd w:val="0"/>
        <w:snapToGrid w:val="0"/>
        <w:spacing w:line="360" w:lineRule="auto"/>
        <w:ind w:firstLine="480"/>
        <w:rPr>
          <w:rFonts w:ascii="宋体" w:hAnsi="宋体" w:cs="宋体"/>
          <w:color w:val="auto"/>
          <w:kern w:val="0"/>
          <w:sz w:val="24"/>
          <w:szCs w:val="24"/>
        </w:rPr>
      </w:pPr>
      <w:r>
        <w:rPr>
          <w:rFonts w:ascii="宋体" w:hAnsi="宋体" w:cs="宋体"/>
          <w:color w:val="auto"/>
          <w:kern w:val="0"/>
          <w:sz w:val="24"/>
          <w:szCs w:val="24"/>
        </w:rPr>
        <w:t>2.供应商每次报价均需提供本表的电子版（excel格式，可复制），以供统计使用。</w:t>
      </w:r>
    </w:p>
    <w:p>
      <w:pPr>
        <w:widowControl/>
        <w:adjustRightInd w:val="0"/>
        <w:snapToGrid w:val="0"/>
        <w:spacing w:line="360" w:lineRule="auto"/>
        <w:ind w:firstLine="480" w:firstLineChars="200"/>
        <w:rPr>
          <w:rFonts w:ascii="宋体" w:hAnsi="宋体" w:cs="宋体"/>
          <w:color w:val="auto"/>
          <w:kern w:val="0"/>
          <w:sz w:val="24"/>
          <w:szCs w:val="24"/>
        </w:rPr>
      </w:pPr>
      <w:r>
        <w:rPr>
          <w:rFonts w:ascii="宋体" w:hAnsi="宋体" w:cs="宋体"/>
          <w:color w:val="auto"/>
          <w:kern w:val="0"/>
          <w:sz w:val="24"/>
          <w:szCs w:val="24"/>
        </w:rPr>
        <w:t>3.如果按单价计算的结果与总价不一致，以单价为准修正总价。</w:t>
      </w:r>
    </w:p>
    <w:p>
      <w:pPr>
        <w:widowControl/>
        <w:adjustRightInd w:val="0"/>
        <w:snapToGrid w:val="0"/>
        <w:spacing w:line="360" w:lineRule="auto"/>
        <w:ind w:firstLine="480" w:firstLineChars="200"/>
        <w:rPr>
          <w:rFonts w:ascii="宋体" w:hAnsi="宋体" w:cs="宋体"/>
          <w:color w:val="auto"/>
          <w:kern w:val="0"/>
          <w:sz w:val="24"/>
          <w:szCs w:val="24"/>
        </w:rPr>
      </w:pPr>
      <w:r>
        <w:rPr>
          <w:rFonts w:ascii="宋体" w:hAnsi="宋体" w:cs="宋体"/>
          <w:color w:val="auto"/>
          <w:kern w:val="0"/>
          <w:sz w:val="24"/>
          <w:szCs w:val="24"/>
        </w:rPr>
        <w:t>4.供应商可根据实际情况自行扩展表格细项。</w:t>
      </w:r>
    </w:p>
    <w:p>
      <w:pPr>
        <w:widowControl/>
        <w:adjustRightInd w:val="0"/>
        <w:snapToGrid w:val="0"/>
        <w:spacing w:line="360" w:lineRule="auto"/>
        <w:rPr>
          <w:rFonts w:ascii="宋体" w:hAnsi="宋体" w:cs="宋体"/>
          <w:color w:val="FF0000"/>
          <w:kern w:val="0"/>
          <w:sz w:val="24"/>
          <w:szCs w:val="24"/>
        </w:rPr>
      </w:pPr>
    </w:p>
    <w:p>
      <w:pPr>
        <w:widowControl/>
        <w:adjustRightInd w:val="0"/>
        <w:snapToGrid w:val="0"/>
        <w:spacing w:line="360" w:lineRule="auto"/>
        <w:rPr>
          <w:rFonts w:ascii="宋体" w:hAnsi="宋体" w:cs="宋体"/>
          <w:color w:val="FF0000"/>
          <w:kern w:val="0"/>
          <w:sz w:val="24"/>
          <w:szCs w:val="24"/>
        </w:rPr>
      </w:pPr>
    </w:p>
    <w:p>
      <w:pPr>
        <w:widowControl/>
        <w:adjustRightInd w:val="0"/>
        <w:snapToGrid w:val="0"/>
        <w:spacing w:line="360" w:lineRule="auto"/>
        <w:rPr>
          <w:rFonts w:hint="default" w:ascii="宋体" w:hAnsi="宋体" w:cs="宋体" w:eastAsiaTheme="minorEastAsia"/>
          <w:color w:val="000000" w:themeColor="text1"/>
          <w:kern w:val="0"/>
          <w:sz w:val="24"/>
          <w:szCs w:val="24"/>
          <w:u w:val="single"/>
          <w:lang w:val="en-US" w:eastAsia="zh-CN"/>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授权代表签字并加盖公章</w:t>
      </w:r>
      <w:r>
        <w:rPr>
          <w:rFonts w:hint="eastAsia" w:ascii="宋体" w:hAnsi="宋体" w:cs="宋体"/>
          <w:color w:val="000000" w:themeColor="text1"/>
          <w:kern w:val="0"/>
          <w:sz w:val="24"/>
          <w:szCs w:val="24"/>
          <w:u w:val="single"/>
          <w14:textFill>
            <w14:solidFill>
              <w14:schemeClr w14:val="tx1"/>
            </w14:solidFill>
          </w14:textFill>
        </w:rPr>
        <w:t xml:space="preserve"> </w:t>
      </w:r>
      <w:r>
        <w:rPr>
          <w:rFonts w:hint="eastAsia" w:ascii="宋体" w:hAnsi="宋体" w:cs="宋体"/>
          <w:color w:val="000000" w:themeColor="text1"/>
          <w:kern w:val="0"/>
          <w:sz w:val="24"/>
          <w:szCs w:val="24"/>
          <w:u w:val="single"/>
          <w:lang w:val="en-US" w:eastAsia="zh-CN"/>
          <w14:textFill>
            <w14:solidFill>
              <w14:schemeClr w14:val="tx1"/>
            </w14:solidFill>
          </w14:textFill>
        </w:rPr>
        <w:t xml:space="preserve">              </w:t>
      </w:r>
    </w:p>
    <w:p>
      <w:pPr>
        <w:widowControl/>
        <w:adjustRightInd w:val="0"/>
        <w:snapToGrid w:val="0"/>
        <w:spacing w:line="360" w:lineRule="auto"/>
        <w:rPr>
          <w:rFonts w:hint="default" w:ascii="宋体" w:hAnsi="宋体" w:cs="宋体" w:eastAsiaTheme="minorEastAsia"/>
          <w:color w:val="000000" w:themeColor="text1"/>
          <w:kern w:val="0"/>
          <w:sz w:val="24"/>
          <w:szCs w:val="24"/>
          <w:u w:val="single"/>
          <w:lang w:val="en-US" w:eastAsia="zh-CN"/>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日期：</w:t>
      </w:r>
      <w:r>
        <w:rPr>
          <w:rFonts w:hint="eastAsia" w:ascii="宋体" w:hAnsi="宋体" w:cs="宋体"/>
          <w:color w:val="000000" w:themeColor="text1"/>
          <w:kern w:val="0"/>
          <w:sz w:val="24"/>
          <w:szCs w:val="24"/>
          <w:u w:val="single"/>
          <w14:textFill>
            <w14:solidFill>
              <w14:schemeClr w14:val="tx1"/>
            </w14:solidFill>
          </w14:textFill>
        </w:rPr>
        <w:t xml:space="preserve"> </w:t>
      </w:r>
      <w:bookmarkStart w:id="0" w:name="_Toc127761806"/>
      <w:bookmarkEnd w:id="0"/>
      <w:bookmarkStart w:id="1" w:name="_Toc104714659"/>
      <w:bookmarkEnd w:id="1"/>
      <w:bookmarkStart w:id="2" w:name="_Toc125183170"/>
      <w:bookmarkEnd w:id="2"/>
      <w:r>
        <w:rPr>
          <w:rFonts w:hint="eastAsia" w:ascii="宋体" w:hAnsi="宋体" w:cs="宋体"/>
          <w:color w:val="000000" w:themeColor="text1"/>
          <w:kern w:val="0"/>
          <w:sz w:val="24"/>
          <w:szCs w:val="24"/>
          <w:u w:val="single"/>
          <w:lang w:val="en-US" w:eastAsia="zh-CN"/>
          <w14:textFill>
            <w14:solidFill>
              <w14:schemeClr w14:val="tx1"/>
            </w14:solidFill>
          </w14:textFill>
        </w:rPr>
        <w:t xml:space="preserve">               </w:t>
      </w:r>
    </w:p>
    <w:p>
      <w:pPr>
        <w:widowControl/>
        <w:adjustRightInd w:val="0"/>
        <w:snapToGrid w:val="0"/>
        <w:spacing w:line="360" w:lineRule="auto"/>
        <w:rPr>
          <w:rFonts w:hint="eastAsia" w:ascii="宋体" w:hAnsi="宋体" w:cs="宋体"/>
          <w:color w:val="000000" w:themeColor="text1"/>
          <w:kern w:val="0"/>
          <w:sz w:val="24"/>
          <w:szCs w:val="24"/>
          <w:u w:val="single"/>
          <w14:textFill>
            <w14:solidFill>
              <w14:schemeClr w14:val="tx1"/>
            </w14:solidFill>
          </w14:textFill>
        </w:rPr>
      </w:pPr>
    </w:p>
    <w:p>
      <w:pPr>
        <w:widowControl/>
        <w:adjustRightInd w:val="0"/>
        <w:snapToGrid w:val="0"/>
        <w:spacing w:line="360" w:lineRule="auto"/>
        <w:rPr>
          <w:rFonts w:hint="eastAsia" w:ascii="宋体" w:hAnsi="宋体" w:cs="宋体"/>
          <w:color w:val="000000" w:themeColor="text1"/>
          <w:kern w:val="0"/>
          <w:sz w:val="24"/>
          <w:szCs w:val="24"/>
          <w:u w:val="single"/>
          <w14:textFill>
            <w14:solidFill>
              <w14:schemeClr w14:val="tx1"/>
            </w14:solidFill>
          </w14:textFill>
        </w:rPr>
      </w:pPr>
    </w:p>
    <w:p>
      <w:pPr>
        <w:widowControl/>
        <w:adjustRightInd w:val="0"/>
        <w:snapToGrid w:val="0"/>
        <w:spacing w:line="360" w:lineRule="auto"/>
        <w:rPr>
          <w:rFonts w:hint="eastAsia" w:ascii="宋体" w:hAnsi="宋体" w:cs="宋体"/>
          <w:color w:val="000000" w:themeColor="text1"/>
          <w:kern w:val="0"/>
          <w:sz w:val="24"/>
          <w:szCs w:val="24"/>
          <w:u w:val="single"/>
          <w14:textFill>
            <w14:solidFill>
              <w14:schemeClr w14:val="tx1"/>
            </w14:solidFill>
          </w14:textFill>
        </w:rPr>
      </w:pPr>
    </w:p>
    <w:p>
      <w:pPr>
        <w:widowControl/>
        <w:adjustRightInd w:val="0"/>
        <w:snapToGrid w:val="0"/>
        <w:spacing w:line="360" w:lineRule="auto"/>
        <w:rPr>
          <w:rFonts w:hint="eastAsia" w:ascii="宋体" w:hAnsi="宋体" w:cs="宋体"/>
          <w:color w:val="000000" w:themeColor="text1"/>
          <w:kern w:val="0"/>
          <w:sz w:val="24"/>
          <w:szCs w:val="24"/>
          <w:u w:val="single"/>
          <w14:textFill>
            <w14:solidFill>
              <w14:schemeClr w14:val="tx1"/>
            </w14:solidFill>
          </w14:textFill>
        </w:rPr>
      </w:pPr>
    </w:p>
    <w:p>
      <w:pPr>
        <w:widowControl/>
        <w:adjustRightInd w:val="0"/>
        <w:snapToGrid w:val="0"/>
        <w:spacing w:line="360" w:lineRule="auto"/>
        <w:rPr>
          <w:rFonts w:hint="eastAsia" w:ascii="宋体" w:hAnsi="宋体" w:cs="宋体"/>
          <w:color w:val="000000" w:themeColor="text1"/>
          <w:kern w:val="0"/>
          <w:sz w:val="24"/>
          <w:szCs w:val="24"/>
          <w:u w:val="single"/>
          <w14:textFill>
            <w14:solidFill>
              <w14:schemeClr w14:val="tx1"/>
            </w14:solidFill>
          </w14:textFill>
        </w:rPr>
      </w:pPr>
    </w:p>
    <w:p>
      <w:pPr>
        <w:widowControl/>
        <w:adjustRightInd w:val="0"/>
        <w:snapToGrid w:val="0"/>
        <w:spacing w:line="360" w:lineRule="auto"/>
        <w:rPr>
          <w:rFonts w:hint="eastAsia" w:ascii="宋体" w:hAnsi="宋体" w:cs="宋体"/>
          <w:color w:val="000000" w:themeColor="text1"/>
          <w:kern w:val="0"/>
          <w:sz w:val="24"/>
          <w:szCs w:val="24"/>
          <w:u w:val="single"/>
          <w14:textFill>
            <w14:solidFill>
              <w14:schemeClr w14:val="tx1"/>
            </w14:solidFill>
          </w14:textFill>
        </w:rPr>
      </w:pPr>
    </w:p>
    <w:p>
      <w:pPr>
        <w:widowControl/>
        <w:adjustRightInd w:val="0"/>
        <w:snapToGrid w:val="0"/>
        <w:spacing w:line="360" w:lineRule="auto"/>
        <w:rPr>
          <w:rFonts w:hint="eastAsia" w:ascii="宋体" w:hAnsi="宋体" w:cs="宋体"/>
          <w:color w:val="000000" w:themeColor="text1"/>
          <w:kern w:val="0"/>
          <w:sz w:val="24"/>
          <w:szCs w:val="24"/>
          <w:u w:val="single"/>
          <w14:textFill>
            <w14:solidFill>
              <w14:schemeClr w14:val="tx1"/>
            </w14:solidFill>
          </w14:textFill>
        </w:rPr>
      </w:pPr>
    </w:p>
    <w:p>
      <w:pPr>
        <w:widowControl/>
        <w:adjustRightInd w:val="0"/>
        <w:snapToGrid w:val="0"/>
        <w:spacing w:line="360" w:lineRule="auto"/>
        <w:rPr>
          <w:sz w:val="30"/>
          <w:szCs w:val="30"/>
        </w:rPr>
      </w:pPr>
      <w:r>
        <w:rPr>
          <w:sz w:val="30"/>
          <w:szCs w:val="30"/>
        </w:rPr>
        <w:t>附件</w:t>
      </w:r>
      <w:r>
        <w:rPr>
          <w:rFonts w:hint="eastAsia"/>
          <w:sz w:val="30"/>
          <w:szCs w:val="30"/>
          <w:lang w:val="en-US" w:eastAsia="zh-CN"/>
        </w:rPr>
        <w:t>四</w:t>
      </w:r>
      <w:r>
        <w:rPr>
          <w:rFonts w:hint="eastAsia"/>
          <w:sz w:val="30"/>
          <w:szCs w:val="30"/>
        </w:rPr>
        <w:t>：合同</w:t>
      </w:r>
      <w:r>
        <w:rPr>
          <w:sz w:val="30"/>
          <w:szCs w:val="30"/>
        </w:rPr>
        <w:t>模板</w:t>
      </w:r>
    </w:p>
    <w:p>
      <w:pPr>
        <w:keepNext w:val="0"/>
        <w:keepLines w:val="0"/>
        <w:widowControl/>
        <w:suppressLineNumbers w:val="0"/>
        <w:spacing w:before="0" w:beforeAutospacing="1" w:after="0" w:afterAutospacing="1" w:line="600" w:lineRule="exact"/>
        <w:ind w:left="0" w:right="0"/>
        <w:jc w:val="center"/>
      </w:pPr>
      <w:r>
        <w:rPr>
          <w:rFonts w:hint="eastAsia" w:ascii="宋体" w:hAnsi="宋体" w:eastAsia="宋体" w:cs="宋体"/>
          <w:b/>
          <w:bCs/>
          <w:sz w:val="28"/>
          <w:szCs w:val="28"/>
        </w:rPr>
        <w:t>商务部分</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第一条 </w:t>
      </w:r>
      <w:r>
        <w:rPr>
          <w:rFonts w:hint="eastAsia" w:ascii="宋体" w:hAnsi="宋体" w:eastAsia="宋体" w:cs="宋体"/>
          <w:sz w:val="28"/>
          <w:szCs w:val="28"/>
        </w:rPr>
        <w:t>项目内容及要求</w:t>
      </w:r>
      <w:r>
        <w:rPr>
          <w:rFonts w:hint="eastAsia" w:ascii="宋体" w:hAnsi="宋体" w:eastAsia="宋体" w:cs="宋体"/>
          <w:sz w:val="28"/>
          <w:szCs w:val="28"/>
        </w:rPr>
        <w:br w:type="textWrapping"/>
      </w:r>
      <w:r>
        <w:rPr>
          <w:rFonts w:hint="eastAsia" w:ascii="宋体" w:hAnsi="宋体" w:eastAsia="宋体" w:cs="宋体"/>
          <w:b/>
          <w:bCs/>
          <w:sz w:val="28"/>
          <w:szCs w:val="28"/>
        </w:rPr>
        <w:t>项目内容及要求</w:t>
      </w:r>
      <w:r>
        <w:rPr>
          <w:rFonts w:hint="eastAsia" w:ascii="宋体" w:hAnsi="宋体" w:eastAsia="宋体" w:cs="宋体"/>
          <w:sz w:val="28"/>
          <w:szCs w:val="28"/>
        </w:rPr>
        <w:br w:type="textWrapping"/>
      </w:r>
      <w:r>
        <w:rPr>
          <w:rFonts w:hint="eastAsia" w:ascii="宋体" w:hAnsi="宋体" w:eastAsia="宋体" w:cs="宋体"/>
          <w:sz w:val="28"/>
          <w:szCs w:val="28"/>
        </w:rPr>
        <w:t>本合同项下甲乙双方约定的项目内容及要求见本合同【附件】。</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第二条 </w:t>
      </w:r>
      <w:r>
        <w:rPr>
          <w:rFonts w:hint="eastAsia" w:ascii="宋体" w:hAnsi="宋体" w:eastAsia="宋体" w:cs="宋体"/>
          <w:b/>
          <w:bCs/>
          <w:sz w:val="28"/>
          <w:szCs w:val="28"/>
        </w:rPr>
        <w:t>合同价格</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（一） 本合同服务费用总额为_______元（大写_______）。合同价格明细见【附件】。</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（二） 本合同服务费用总额包括但不限于乙方向甲方提供服务所收取的劳务费、乙方按照法律规定应当缴纳的税款等因本合同而发生的费用。除服务费用总额外，甲方无须就本合同项下乙方的任何义务支付任何额外费用。</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（三） 本合同付款安排见【附件】。</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（四） ......</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第三条 </w:t>
      </w:r>
      <w:r>
        <w:rPr>
          <w:rFonts w:hint="eastAsia" w:ascii="宋体" w:hAnsi="宋体" w:eastAsia="宋体" w:cs="宋体"/>
          <w:sz w:val="28"/>
          <w:szCs w:val="28"/>
        </w:rPr>
        <w:t>违约责任</w:t>
      </w:r>
      <w:r>
        <w:rPr>
          <w:rFonts w:hint="eastAsia" w:ascii="宋体" w:hAnsi="宋体" w:eastAsia="宋体" w:cs="宋体"/>
          <w:sz w:val="28"/>
          <w:szCs w:val="28"/>
        </w:rPr>
        <w:br w:type="textWrapping"/>
      </w:r>
      <w:r>
        <w:rPr>
          <w:rFonts w:hint="eastAsia" w:ascii="宋体" w:hAnsi="宋体" w:eastAsia="宋体" w:cs="宋体"/>
          <w:b/>
          <w:bCs/>
          <w:sz w:val="28"/>
          <w:szCs w:val="28"/>
        </w:rPr>
        <w:t>违约责任</w:t>
      </w:r>
      <w:r>
        <w:rPr>
          <w:rFonts w:hint="eastAsia" w:ascii="宋体" w:hAnsi="宋体" w:eastAsia="宋体" w:cs="宋体"/>
          <w:sz w:val="28"/>
          <w:szCs w:val="28"/>
        </w:rPr>
        <w:br w:type="textWrapping"/>
      </w:r>
      <w:r>
        <w:rPr>
          <w:rFonts w:hint="eastAsia" w:ascii="宋体" w:hAnsi="宋体" w:eastAsia="宋体" w:cs="宋体"/>
          <w:sz w:val="28"/>
          <w:szCs w:val="28"/>
        </w:rPr>
        <w:t>甲、乙任一方或双方违约的，违约一方应当向相对方承担相应的违约责任。违约责任的具体约定见【附件】。</w:t>
      </w:r>
    </w:p>
    <w:p>
      <w:pPr>
        <w:keepNext w:val="0"/>
        <w:keepLines w:val="0"/>
        <w:widowControl/>
        <w:suppressLineNumbers w:val="0"/>
        <w:spacing w:before="0" w:beforeAutospacing="1" w:after="0" w:afterAutospacing="1" w:line="600" w:lineRule="exact"/>
        <w:ind w:left="0" w:right="0"/>
        <w:jc w:val="center"/>
      </w:pPr>
      <w:r>
        <w:rPr>
          <w:rFonts w:hint="eastAsia" w:ascii="宋体" w:hAnsi="宋体" w:eastAsia="宋体" w:cs="宋体"/>
          <w:b/>
          <w:bCs/>
          <w:sz w:val="28"/>
          <w:szCs w:val="28"/>
        </w:rPr>
        <w:t>通用部分</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第四条 </w:t>
      </w:r>
      <w:r>
        <w:rPr>
          <w:rFonts w:hint="eastAsia" w:ascii="宋体" w:hAnsi="宋体" w:eastAsia="宋体" w:cs="宋体"/>
          <w:b/>
          <w:bCs/>
          <w:sz w:val="28"/>
          <w:szCs w:val="28"/>
        </w:rPr>
        <w:t>双方的权利和义务</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（一） 甲方的权利和义务</w:t>
      </w:r>
      <w:r>
        <w:rPr>
          <w:rFonts w:hint="eastAsia" w:ascii="宋体" w:hAnsi="宋体" w:eastAsia="宋体" w:cs="宋体"/>
          <w:sz w:val="28"/>
          <w:szCs w:val="28"/>
        </w:rPr>
        <w:br w:type="textWrapping"/>
      </w:r>
      <w:r>
        <w:rPr>
          <w:rFonts w:hint="eastAsia" w:ascii="宋体" w:hAnsi="宋体" w:eastAsia="宋体" w:cs="宋体"/>
          <w:sz w:val="28"/>
          <w:szCs w:val="28"/>
        </w:rPr>
        <w:t>（1）甲方有权获得本合同项下乙方应提供的全部合格的服务；</w:t>
      </w:r>
      <w:r>
        <w:rPr>
          <w:rFonts w:hint="eastAsia" w:ascii="宋体" w:hAnsi="宋体" w:eastAsia="宋体" w:cs="宋体"/>
          <w:sz w:val="28"/>
          <w:szCs w:val="28"/>
        </w:rPr>
        <w:br w:type="textWrapping"/>
      </w:r>
      <w:r>
        <w:rPr>
          <w:rFonts w:hint="eastAsia" w:ascii="宋体" w:hAnsi="宋体" w:eastAsia="宋体" w:cs="宋体"/>
          <w:sz w:val="28"/>
          <w:szCs w:val="28"/>
        </w:rPr>
        <w:t>（2）甲方有权在合同期内对乙方的产品及服务进行监督；</w:t>
      </w:r>
      <w:r>
        <w:rPr>
          <w:rFonts w:hint="eastAsia" w:ascii="宋体" w:hAnsi="宋体" w:eastAsia="宋体" w:cs="宋体"/>
          <w:sz w:val="28"/>
          <w:szCs w:val="28"/>
        </w:rPr>
        <w:br w:type="textWrapping"/>
      </w:r>
      <w:r>
        <w:rPr>
          <w:rFonts w:hint="eastAsia" w:ascii="宋体" w:hAnsi="宋体" w:eastAsia="宋体" w:cs="宋体"/>
          <w:sz w:val="28"/>
          <w:szCs w:val="28"/>
        </w:rPr>
        <w:t>（3）乙方未按照合同约定履行义务的，甲方有权采取相应的措施；</w:t>
      </w:r>
      <w:r>
        <w:rPr>
          <w:rFonts w:hint="eastAsia" w:ascii="宋体" w:hAnsi="宋体" w:eastAsia="宋体" w:cs="宋体"/>
          <w:sz w:val="28"/>
          <w:szCs w:val="28"/>
        </w:rPr>
        <w:br w:type="textWrapping"/>
      </w:r>
      <w:r>
        <w:rPr>
          <w:rFonts w:hint="eastAsia" w:ascii="宋体" w:hAnsi="宋体" w:eastAsia="宋体" w:cs="宋体"/>
          <w:sz w:val="28"/>
          <w:szCs w:val="28"/>
        </w:rPr>
        <w:t>（4）甲方应按照合同约定向乙方支付合同价款；</w:t>
      </w:r>
      <w:r>
        <w:rPr>
          <w:rFonts w:hint="eastAsia" w:ascii="宋体" w:hAnsi="宋体" w:eastAsia="宋体" w:cs="宋体"/>
          <w:sz w:val="28"/>
          <w:szCs w:val="28"/>
        </w:rPr>
        <w:br w:type="textWrapping"/>
      </w:r>
      <w:r>
        <w:rPr>
          <w:rFonts w:hint="eastAsia" w:ascii="宋体" w:hAnsi="宋体" w:eastAsia="宋体" w:cs="宋体"/>
          <w:sz w:val="28"/>
          <w:szCs w:val="28"/>
        </w:rPr>
        <w:t>（5）甲方享有其它双方约定的权利、承担其它双方约定的义务。</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（二） ......</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（三） 乙方的权利和义务</w:t>
      </w:r>
      <w:r>
        <w:rPr>
          <w:rFonts w:hint="eastAsia" w:ascii="宋体" w:hAnsi="宋体" w:eastAsia="宋体" w:cs="宋体"/>
          <w:sz w:val="28"/>
          <w:szCs w:val="28"/>
        </w:rPr>
        <w:br w:type="textWrapping"/>
      </w:r>
      <w:r>
        <w:rPr>
          <w:rFonts w:hint="eastAsia" w:ascii="宋体" w:hAnsi="宋体" w:eastAsia="宋体" w:cs="宋体"/>
          <w:sz w:val="28"/>
          <w:szCs w:val="28"/>
        </w:rPr>
        <w:t>（1）乙方有权获得甲方支付的合同价款；</w:t>
      </w:r>
      <w:r>
        <w:rPr>
          <w:rFonts w:hint="eastAsia" w:ascii="宋体" w:hAnsi="宋体" w:eastAsia="宋体" w:cs="宋体"/>
          <w:sz w:val="28"/>
          <w:szCs w:val="28"/>
        </w:rPr>
        <w:br w:type="textWrapping"/>
      </w:r>
      <w:r>
        <w:rPr>
          <w:rFonts w:hint="eastAsia" w:ascii="宋体" w:hAnsi="宋体" w:eastAsia="宋体" w:cs="宋体"/>
          <w:sz w:val="28"/>
          <w:szCs w:val="28"/>
        </w:rPr>
        <w:t>（2）乙方应按照合同约定向甲方提供全部合格的服务；</w:t>
      </w:r>
      <w:r>
        <w:rPr>
          <w:rFonts w:hint="eastAsia" w:ascii="宋体" w:hAnsi="宋体" w:eastAsia="宋体" w:cs="宋体"/>
          <w:sz w:val="28"/>
          <w:szCs w:val="28"/>
        </w:rPr>
        <w:br w:type="textWrapping"/>
      </w:r>
      <w:r>
        <w:rPr>
          <w:rFonts w:hint="eastAsia" w:ascii="宋体" w:hAnsi="宋体" w:eastAsia="宋体" w:cs="宋体"/>
          <w:sz w:val="28"/>
          <w:szCs w:val="28"/>
        </w:rPr>
        <w:t>（3）乙方应当按照合同约定的期限及要求完成项目内容；</w:t>
      </w:r>
      <w:r>
        <w:rPr>
          <w:rFonts w:hint="eastAsia" w:ascii="宋体" w:hAnsi="宋体" w:eastAsia="宋体" w:cs="宋体"/>
          <w:sz w:val="28"/>
          <w:szCs w:val="28"/>
        </w:rPr>
        <w:br w:type="textWrapping"/>
      </w:r>
      <w:r>
        <w:rPr>
          <w:rFonts w:hint="eastAsia" w:ascii="宋体" w:hAnsi="宋体" w:eastAsia="宋体" w:cs="宋体"/>
          <w:sz w:val="28"/>
          <w:szCs w:val="28"/>
        </w:rPr>
        <w:t>（4）乙方应保证项目中主要人员的稳定性，如因乙方人员流失导致项目无法按照约定的计划正常进行，乙方应在甲方书面同意的情况下提供同等或相似资历和背景的工作人员；如双方未能就该等工作人员的替换达成一致的，甲方有权终止合同并扣除乙方未实施服务部分所对应的合同款项；</w:t>
      </w:r>
      <w:r>
        <w:rPr>
          <w:rFonts w:hint="eastAsia" w:ascii="宋体" w:hAnsi="宋体" w:eastAsia="宋体" w:cs="宋体"/>
          <w:sz w:val="28"/>
          <w:szCs w:val="28"/>
        </w:rPr>
        <w:br w:type="textWrapping"/>
      </w:r>
      <w:r>
        <w:rPr>
          <w:rFonts w:hint="eastAsia" w:ascii="宋体" w:hAnsi="宋体" w:eastAsia="宋体" w:cs="宋体"/>
          <w:sz w:val="28"/>
          <w:szCs w:val="28"/>
        </w:rPr>
        <w:t>（5）乙方享有其它双方约定的权利、承担其它双方约定的义务。</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（四） ......</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第五条 </w:t>
      </w:r>
      <w:r>
        <w:rPr>
          <w:rFonts w:hint="eastAsia" w:ascii="宋体" w:hAnsi="宋体" w:eastAsia="宋体" w:cs="宋体"/>
          <w:sz w:val="28"/>
          <w:szCs w:val="28"/>
        </w:rPr>
        <w:t>数据安全</w:t>
      </w:r>
      <w:r>
        <w:rPr>
          <w:rFonts w:hint="eastAsia" w:ascii="宋体" w:hAnsi="宋体" w:eastAsia="宋体" w:cs="宋体"/>
          <w:sz w:val="28"/>
          <w:szCs w:val="28"/>
        </w:rPr>
        <w:br w:type="textWrapping"/>
      </w:r>
      <w:r>
        <w:rPr>
          <w:rFonts w:hint="eastAsia" w:ascii="宋体" w:hAnsi="宋体" w:eastAsia="宋体" w:cs="宋体"/>
          <w:sz w:val="28"/>
          <w:szCs w:val="28"/>
        </w:rPr>
        <w:br w:type="textWrapping"/>
      </w:r>
      <w:r>
        <w:rPr>
          <w:rFonts w:hint="eastAsia" w:ascii="宋体" w:hAnsi="宋体" w:eastAsia="宋体" w:cs="宋体"/>
          <w:b/>
          <w:bCs/>
          <w:sz w:val="28"/>
          <w:szCs w:val="28"/>
        </w:rPr>
        <w:t>数据安全（接收外部数据和对外传输数据）</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一）涉及个人信息的，乙方应承诺其已获得信息主体本人的书面授权或者法律效力等同于书面授权的其他授权方式。该授权应当明确载明信息主体同意授权乙方向甲方提供其信息，并开展数据处理活动；及转授权甲方向第三方机构_______提供其信息/或委托第三方机构_______处理其信息，并开展数据处理活动。</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1.乙方应妥善留存信息主体的授权文件，甲方如须对乙方的授权文件进行抽查、核查、备份时，乙方应予配合。</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2.乙方在获得信息主体的相关授权之前，有义务告知信息主体其对个人信息的处理目的、处理方式、个人信息种类、保存期限、行使个人信息相关权利的方式和程序，并向信息主体告知甲方的姓名、联系方式、处理目的、处理方式和个人信息的种类，取得信息主体的单独同意；涉及敏感个人信息的，还应当向信息主体告知处理敏感个人信息的必要性以及对个人权益的影响，法律、行政法规另有规定的除外。</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3.乙方需取得信息主体在充分知情的前提下自愿、明确作出的合法有效授权。乙方与信息主体因授权、使用信息等问题引起的争议与甲方无关。</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（二）涉及非个人信息的，乙方承诺其提供数据来源的合法合规性；且不涉及第三方商业秘密且已获得数据所有权、使用权人的合法授权。</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三）涉及公开信息爬取的，乙方应承诺数据来源合法，包括：明确爬虫行为已遵循ROBOTS协议、不存在规避或破解被爬取网站反爬虫措施的行为、承诺不存在其他《中华人民共和国反不正当竞争法》等法律法规禁止的行为。</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（四）双方数据处理活动的地域限于中国境内（为本合同履行之目的，不包含香港、澳门、台湾地区），不得将数据传输至境外。</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（五）乙方应当按照合同约定使用数据，遵循最小化原则。乙方应保证数据及信息的处理(包括收集、存储、使用、加工、传输、提供、公开、删除等)的安全，防止数据及信息被篡改或丢失、泄漏。</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（六）乙方应保证数据使用不以垄断经营和不正当竞争为目的，不发生误导、欺诈、胁迫或者干扰等限制个人或者组织正当选择与决策的行为，遵循社会公德伦理。</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七）甲方有权对乙方处理涉及甲方业务及甲方传输的信息有关事宜进行监督。同时，乙方应建立《数据安全突发事件应急预案》，确定数据安全突发事件应急联系人。甲方所提供的数据发生安全事件后，乙方应启动应急预案进行处置，并将相关情况第一时间告知甲方。处置后两个工作日内，乙方将事件处置的评估总结和改进措施告知甲方。</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（八）数据及信息的保存期限应符合实现本协议业务处理目的所必要的最短时间。乙方应在合作期满或终止后，及时删除各种介质上所存储的甲方提供的数据及信息。</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九）对数据及信息的处理(包括收集、存储、使用、加工、传输、提供、公开、删除等)仅在中华人民共和国境内（为本合同履行之目的，不包含香港、澳门、台湾地区），除非得到甲方事先书面同意，乙方不得使用、披露、分发或流传给任何第三人，但法律、行政法规另有规定的除外。</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（十）若需开展数据测试，乙方的测试环境应与生产系统隔离，未经脱敏处理不得进入测试环境。</w:t>
      </w:r>
      <w:r>
        <w:rPr>
          <w:rFonts w:hint="eastAsia" w:ascii="宋体" w:hAnsi="宋体" w:eastAsia="宋体" w:cs="宋体"/>
          <w:sz w:val="28"/>
          <w:szCs w:val="28"/>
        </w:rPr>
        <w:br w:type="textWrapping"/>
      </w:r>
      <w:r>
        <w:rPr>
          <w:rFonts w:hint="eastAsia" w:ascii="宋体" w:hAnsi="宋体" w:eastAsia="宋体" w:cs="宋体"/>
          <w:b/>
          <w:bCs/>
          <w:sz w:val="28"/>
          <w:szCs w:val="28"/>
        </w:rPr>
        <w:t>数据安全（接收外部数据）</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一）涉及个人信息的，乙方应承诺其已获得信息主体本人的书面授权或者法律效力等同于书面授权的其他授权方式。该授权应当明确载明信息主体同意授权乙方向甲方提供其信息，并开展数据处理活动；及转授权甲方向第三方机构_______提供其信息/或委托第三方机构_______处理其信息，并开展数据处理活动。</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1.乙方应妥善留存信息主体的授权文件，甲方如须对乙方的授权文件进行抽查、核查、备份时，乙方应予配合。</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2.乙方在获得信息主体的相关授权之前，有义务告知信息主体其对个人信息的处理目的、处理方式、个人信息种类、保存期限、行使个人信息相关权利的方式和程序，并向信息主体告知甲方的姓名、联系方式、处理目的、处理方式和个人信息的种类，取得信息主体的单独同意；涉及敏感个人信息的，还应当向信息主体告知处理敏感个人信息的必要性以及对个人权益的影响，法律、行政法规另有规定的除外。</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3.乙方需取得信息主体在充分知情的前提下自愿、明确作出的合法有效授权。乙方与信息主体因授权、使用信息等问题引起的争议与甲方无关。</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（二）涉及非个人信息的，乙方承诺其提供数据来源的合法合规性；且不涉及第三方商业秘密且已获得数据所有权、使用权人的合法授权。</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三）涉及公开信息爬取的，乙方应承诺数据来源合法，包括：明确爬虫行为已遵循ROBOTS协议、不存在规避或破解被爬取网站反爬虫措施的行为、承诺不存在其他《中华人民共和国反不正当竞争法》等法律法规禁止的行为。</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（四）双方数据处理活动的地域限于中国境内（为本合同履行之目的，不包含香港、澳门、台湾地区），不得将数据传输至境外。</w:t>
      </w:r>
      <w:r>
        <w:rPr>
          <w:rFonts w:hint="eastAsia" w:ascii="宋体" w:hAnsi="宋体" w:eastAsia="宋体" w:cs="宋体"/>
          <w:sz w:val="28"/>
          <w:szCs w:val="28"/>
        </w:rPr>
        <w:br w:type="textWrapping"/>
      </w:r>
      <w:r>
        <w:rPr>
          <w:rFonts w:hint="eastAsia" w:ascii="宋体" w:hAnsi="宋体" w:eastAsia="宋体" w:cs="宋体"/>
          <w:b/>
          <w:bCs/>
          <w:sz w:val="28"/>
          <w:szCs w:val="28"/>
        </w:rPr>
        <w:t>数据安全（对外传输数据）</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（一）乙方应当按照合同约定使用数据，遵循最小化原则。乙方应保证数据及信息的处理(包括收集、存储、使用、加工、传输、提供、公开、删除等)的安全，防止数据及信息被篡改或丢失、泄漏。</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（二）乙方应保证数据使用不以垄断经营和不正当竞争为目的，不发生误导、欺诈、胁迫或者干扰等限制个人或者组织正当选择与决策的行为，遵循社会公德伦理。</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三）甲方有权对乙方处理涉及甲方业务及甲方传输的信息有关事宜进行监督。同时，乙方应建立《数据安全突发事件应急预案》，确定数据安全突发事件应急联系人。甲方所提供的数据发生安全事件后，乙方应启动应急预案进行处置，并将相关情况第一时间告知甲方。处置后两个工作日内，乙方将事件处置的评估总结和改进措施告知甲方。</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（四）数据及信息的保存期限应符合实现本协议业务处理目的所必要的最短时间。乙方应在合作期满或终止后，及时删除各种介质上所存储的甲方提供的数据及信息。</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五）对数据及信息的处理(包括收集、存储、使用、加工、传输、提供、公开、删除等)仅在中华人民共和国境内（为本合同履行之目的，不包含香港、澳门、台湾地区），除非得到甲方事先书面同意，乙方不得使用、披露、分发或流传给任何第三人，但法律、行政法规另有规定的除外。</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br w:type="textWrapping"/>
      </w:r>
      <w:r>
        <w:rPr>
          <w:rFonts w:hint="eastAsia" w:ascii="宋体" w:hAnsi="宋体" w:eastAsia="宋体" w:cs="宋体"/>
          <w:sz w:val="28"/>
          <w:szCs w:val="28"/>
        </w:rPr>
        <w:t>（六）若需开展数据测试，乙方的测试环境应与生产系统隔离，未经脱敏处理不得进入测试环境。</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第六条 </w:t>
      </w:r>
      <w:r>
        <w:rPr>
          <w:rFonts w:hint="eastAsia" w:ascii="宋体" w:hAnsi="宋体" w:eastAsia="宋体" w:cs="宋体"/>
          <w:sz w:val="28"/>
          <w:szCs w:val="28"/>
        </w:rPr>
        <w:t>禁止转让</w:t>
      </w:r>
      <w:r>
        <w:rPr>
          <w:rFonts w:hint="eastAsia" w:ascii="宋体" w:hAnsi="宋体" w:eastAsia="宋体" w:cs="宋体"/>
          <w:sz w:val="28"/>
          <w:szCs w:val="28"/>
        </w:rPr>
        <w:br w:type="textWrapping"/>
      </w:r>
      <w:r>
        <w:rPr>
          <w:rFonts w:hint="eastAsia" w:ascii="宋体" w:hAnsi="宋体" w:eastAsia="宋体" w:cs="宋体"/>
          <w:b/>
          <w:bCs/>
          <w:sz w:val="28"/>
          <w:szCs w:val="28"/>
        </w:rPr>
        <w:t>禁止转让</w:t>
      </w:r>
      <w:r>
        <w:rPr>
          <w:rFonts w:hint="eastAsia" w:ascii="宋体" w:hAnsi="宋体" w:eastAsia="宋体" w:cs="宋体"/>
          <w:sz w:val="28"/>
          <w:szCs w:val="28"/>
        </w:rPr>
        <w:br w:type="textWrapping"/>
      </w:r>
      <w:r>
        <w:rPr>
          <w:rFonts w:hint="eastAsia" w:ascii="宋体" w:hAnsi="宋体" w:eastAsia="宋体" w:cs="宋体"/>
          <w:sz w:val="28"/>
          <w:szCs w:val="28"/>
        </w:rPr>
        <w:t>未经甲方事先书面同意，乙方不得将其本合同项下之全部义务或其中一部分义务转让给第三方执行。</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第七条 </w:t>
      </w:r>
      <w:r>
        <w:rPr>
          <w:rFonts w:hint="eastAsia" w:ascii="宋体" w:hAnsi="宋体" w:eastAsia="宋体" w:cs="宋体"/>
          <w:sz w:val="28"/>
          <w:szCs w:val="28"/>
        </w:rPr>
        <w:t>权利保证</w:t>
      </w:r>
      <w:r>
        <w:rPr>
          <w:rFonts w:hint="eastAsia" w:ascii="宋体" w:hAnsi="宋体" w:eastAsia="宋体" w:cs="宋体"/>
          <w:sz w:val="28"/>
          <w:szCs w:val="28"/>
        </w:rPr>
        <w:br w:type="textWrapping"/>
      </w:r>
      <w:r>
        <w:rPr>
          <w:rFonts w:hint="eastAsia" w:ascii="宋体" w:hAnsi="宋体" w:eastAsia="宋体" w:cs="宋体"/>
          <w:b/>
          <w:bCs/>
          <w:sz w:val="28"/>
          <w:szCs w:val="28"/>
        </w:rPr>
        <w:t>权利保证</w:t>
      </w:r>
      <w:r>
        <w:rPr>
          <w:rFonts w:hint="eastAsia" w:ascii="宋体" w:hAnsi="宋体" w:eastAsia="宋体" w:cs="宋体"/>
          <w:sz w:val="28"/>
          <w:szCs w:val="28"/>
        </w:rPr>
        <w:br w:type="textWrapping"/>
      </w:r>
      <w:r>
        <w:rPr>
          <w:rFonts w:hint="eastAsia" w:ascii="宋体" w:hAnsi="宋体" w:eastAsia="宋体" w:cs="宋体"/>
          <w:sz w:val="28"/>
          <w:szCs w:val="28"/>
        </w:rP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第八条 </w:t>
      </w:r>
      <w:r>
        <w:rPr>
          <w:rFonts w:hint="eastAsia" w:ascii="宋体" w:hAnsi="宋体" w:eastAsia="宋体" w:cs="宋体"/>
          <w:b/>
          <w:bCs/>
          <w:sz w:val="28"/>
          <w:szCs w:val="28"/>
        </w:rPr>
        <w:t>违约责任</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（一） 由于甲方原因不能按合同约定时间付款的，每延迟10个工作日，甲方按合同应付金额的_______%向乙方支付违约金。</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（二） 乙方延迟交付的违约责任</w:t>
      </w:r>
      <w:r>
        <w:rPr>
          <w:rFonts w:hint="eastAsia" w:ascii="宋体" w:hAnsi="宋体" w:eastAsia="宋体" w:cs="宋体"/>
          <w:sz w:val="28"/>
          <w:szCs w:val="28"/>
        </w:rPr>
        <w:br w:type="textWrapping"/>
      </w:r>
      <w:r>
        <w:rPr>
          <w:rFonts w:hint="eastAsia" w:ascii="宋体" w:hAnsi="宋体" w:eastAsia="宋体" w:cs="宋体"/>
          <w:sz w:val="28"/>
          <w:szCs w:val="28"/>
        </w:rPr>
        <w:t>（1）由于乙方原因造成项目延迟的，每延迟10个工作日，乙方向甲方支付违约金为合同服务费用总额的_______%。</w:t>
      </w:r>
      <w:r>
        <w:rPr>
          <w:rFonts w:hint="eastAsia" w:ascii="宋体" w:hAnsi="宋体" w:eastAsia="宋体" w:cs="宋体"/>
          <w:sz w:val="28"/>
          <w:szCs w:val="28"/>
        </w:rPr>
        <w:br w:type="textWrapping"/>
      </w:r>
      <w:r>
        <w:rPr>
          <w:rFonts w:hint="eastAsia" w:ascii="宋体" w:hAnsi="宋体" w:eastAsia="宋体" w:cs="宋体"/>
          <w:sz w:val="28"/>
          <w:szCs w:val="28"/>
        </w:rPr>
        <w:t>（2）由于乙方原因造成项目迟延，经甲方催促后乙方继续延误的，甲方有权单方面解除合同，乙方应按照合同服务费用总额的_______%向甲方支付违约金，并赔偿由此引起的甲方全部损失。</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（三） 验收不合格并且乙方在甲方指定期限内无法完成整改、提交合格的工作成果的，乙方应向甲方支付合同服务费用总额_______%的违约金，并赔偿由此引起的甲方全部损失。</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（四） 如果乙方违反本合同约定的保密义务，乙方应向甲方支付相当于合同服务费用总额_______%的违约金，甲方受到的损失超出违约金的部分，由乙方继续承担赔偿责任。</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（五） 除本合同的约定外，因乙方的违约行为给甲方造成损失的，乙方应向甲方支付相当于合同服务费用总额_______%的违约金，如甲方受到的损失超过违约金的，超出部分由乙方继续承担赔偿责任。</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第九条 </w:t>
      </w:r>
      <w:r>
        <w:rPr>
          <w:rFonts w:hint="eastAsia" w:ascii="宋体" w:hAnsi="宋体" w:eastAsia="宋体" w:cs="宋体"/>
          <w:b/>
          <w:bCs/>
          <w:sz w:val="28"/>
          <w:szCs w:val="28"/>
        </w:rPr>
        <w:t>保密义务</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（二） 乙方在本合同中所受领的保密信息应及时返还甲方或在甲方监督下予以销毁。乙方擅自留存备份信息，视为违反保密约定。</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（三） 无论本合同因何种原因终止，本保密条款依然有效。</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第十条 </w:t>
      </w:r>
      <w:r>
        <w:rPr>
          <w:rFonts w:hint="eastAsia" w:ascii="宋体" w:hAnsi="宋体" w:eastAsia="宋体" w:cs="宋体"/>
          <w:b/>
          <w:bCs/>
          <w:sz w:val="28"/>
          <w:szCs w:val="28"/>
        </w:rPr>
        <w:t>不可抗力</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（三） 合同一方迟延履行后发生不可抗力的，不能免除其责任。</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第十一条 </w:t>
      </w:r>
      <w:r>
        <w:rPr>
          <w:rFonts w:hint="eastAsia" w:ascii="宋体" w:hAnsi="宋体" w:eastAsia="宋体" w:cs="宋体"/>
          <w:sz w:val="28"/>
          <w:szCs w:val="28"/>
        </w:rPr>
        <w:t>合同变更</w:t>
      </w:r>
      <w:r>
        <w:rPr>
          <w:rFonts w:hint="eastAsia" w:ascii="宋体" w:hAnsi="宋体" w:eastAsia="宋体" w:cs="宋体"/>
          <w:sz w:val="28"/>
          <w:szCs w:val="28"/>
        </w:rPr>
        <w:br w:type="textWrapping"/>
      </w:r>
      <w:r>
        <w:rPr>
          <w:rFonts w:hint="eastAsia" w:ascii="宋体" w:hAnsi="宋体" w:eastAsia="宋体" w:cs="宋体"/>
          <w:b/>
          <w:bCs/>
          <w:sz w:val="28"/>
          <w:szCs w:val="28"/>
        </w:rPr>
        <w:t>合同变更</w:t>
      </w:r>
      <w:r>
        <w:rPr>
          <w:rFonts w:hint="eastAsia" w:ascii="宋体" w:hAnsi="宋体" w:eastAsia="宋体" w:cs="宋体"/>
          <w:sz w:val="28"/>
          <w:szCs w:val="28"/>
        </w:rPr>
        <w:br w:type="textWrapping"/>
      </w:r>
      <w:r>
        <w:rPr>
          <w:rFonts w:hint="eastAsia" w:ascii="宋体" w:hAnsi="宋体" w:eastAsia="宋体" w:cs="宋体"/>
          <w:sz w:val="28"/>
          <w:szCs w:val="28"/>
        </w:rPr>
        <w:t>对本合同的任何变更或补充，须经甲乙双方协商一致，并另行签订书面补充协议。</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第十二条 </w:t>
      </w:r>
      <w:r>
        <w:rPr>
          <w:rFonts w:hint="eastAsia" w:ascii="宋体" w:hAnsi="宋体" w:eastAsia="宋体" w:cs="宋体"/>
          <w:b/>
          <w:bCs/>
          <w:sz w:val="28"/>
          <w:szCs w:val="28"/>
        </w:rPr>
        <w:t>合同特别终止</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（一） 甲乙双方同意在乙方出现下列情形时，甲方可以书面形式通知乙方（或者乙方的破产清算组或相关管理人）提出终止合同而不向其提供任何补偿：</w:t>
      </w:r>
      <w:r>
        <w:rPr>
          <w:rFonts w:hint="eastAsia" w:ascii="宋体" w:hAnsi="宋体" w:eastAsia="宋体" w:cs="宋体"/>
          <w:sz w:val="28"/>
          <w:szCs w:val="28"/>
        </w:rPr>
        <w:br w:type="textWrapping"/>
      </w:r>
      <w:r>
        <w:rPr>
          <w:rFonts w:hint="eastAsia" w:ascii="宋体" w:hAnsi="宋体" w:eastAsia="宋体" w:cs="宋体"/>
          <w:sz w:val="28"/>
          <w:szCs w:val="28"/>
        </w:rPr>
        <w:t>（1）乙方破产、解散（包括但不限于乙方股东会决议解散、乙方被吊销营业执照、被责令关闭、被撤销、被司法机关裁决解散等情形）；</w:t>
      </w:r>
      <w:r>
        <w:rPr>
          <w:rFonts w:hint="eastAsia" w:ascii="宋体" w:hAnsi="宋体" w:eastAsia="宋体" w:cs="宋体"/>
          <w:sz w:val="28"/>
          <w:szCs w:val="28"/>
        </w:rPr>
        <w:br w:type="textWrapping"/>
      </w:r>
      <w:r>
        <w:rPr>
          <w:rFonts w:hint="eastAsia" w:ascii="宋体" w:hAnsi="宋体" w:eastAsia="宋体" w:cs="宋体"/>
          <w:sz w:val="28"/>
          <w:szCs w:val="28"/>
        </w:rPr>
        <w:t>（2）乙方发生未经甲方书面同意的重大产权变更（包括但不限于合并、分立、注销等情形)；（如系上市公司）被勒令停止上市；以及任何原因背负重大债务导致无履行能力。</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（二） 如果因上述原因导致本合同终止，甲方已经采取或者将要采取任何补救措施的权利不受任何影响。</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第十三条 </w:t>
      </w:r>
      <w:r>
        <w:rPr>
          <w:rFonts w:hint="eastAsia" w:ascii="宋体" w:hAnsi="宋体" w:eastAsia="宋体" w:cs="宋体"/>
          <w:b/>
          <w:bCs/>
          <w:sz w:val="28"/>
          <w:szCs w:val="28"/>
        </w:rPr>
        <w:t>法律适用与争议解决</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（一） 本合同的订立、效力、解释、履行和争议的解决均适用中华人民共和国法律（不包括港澳台地区法律）。</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第十四条 </w:t>
      </w:r>
      <w:r>
        <w:rPr>
          <w:rFonts w:hint="eastAsia" w:ascii="宋体" w:hAnsi="宋体" w:eastAsia="宋体" w:cs="宋体"/>
          <w:b/>
          <w:bCs/>
          <w:sz w:val="28"/>
          <w:szCs w:val="28"/>
        </w:rPr>
        <w:t>合同生效及其他</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（一） 本合同经甲乙双方法定代表人或授权代表签字并加盖公章或合同专用章后生效。</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（二） 合同期限自_______年_______月_______日始，至_______年_______月_______日止。</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（三） 本合同一式_______份，其中正本_______份，副本_______份。甲方执_______份正本，_______份副本；乙方执_______份正本，_______份副本。</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（四） 无论本合同是否有相反约定，本合同附件（如有）作为本合同的组成部分，与本合同具有同等法律效力，当附件条款与本合同条款发生冲突时，以本合同条款为准。</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（五） 本合同及合同附件（如有）是甲乙双方关于本次交易所最终确定的全部内容，甲乙双方均承认其已审阅、理解本合同及合同附件的内容，并同意取代甲乙双方之间此前关于本次交易所做出的任何口头或书面的承诺。</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（六） 由于法律和法规、政策而导致本合同任何条款无效或无法执行，则该条款无效，但不影响剩余其他条款的效力。</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sz w:val="28"/>
          <w:szCs w:val="28"/>
        </w:rPr>
        <w:t>（七） ......</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第十五条 </w:t>
      </w:r>
      <w:r>
        <w:rPr>
          <w:rFonts w:hint="eastAsia" w:ascii="宋体" w:hAnsi="宋体" w:eastAsia="宋体" w:cs="宋体"/>
          <w:b/>
          <w:bCs/>
          <w:sz w:val="28"/>
          <w:szCs w:val="28"/>
        </w:rPr>
        <w:t>附件的组成</w:t>
      </w:r>
      <w:r>
        <w:rPr>
          <w:rFonts w:hint="eastAsia" w:ascii="宋体" w:hAnsi="宋体" w:eastAsia="宋体" w:cs="宋体"/>
          <w:sz w:val="28"/>
          <w:szCs w:val="28"/>
        </w:rPr>
        <w:br w:type="textWrapping"/>
      </w:r>
      <w:r>
        <w:rPr>
          <w:rFonts w:hint="eastAsia" w:ascii="宋体" w:hAnsi="宋体" w:eastAsia="宋体" w:cs="宋体"/>
          <w:sz w:val="28"/>
          <w:szCs w:val="28"/>
        </w:rPr>
        <w:t>附件</w:t>
      </w:r>
    </w:p>
    <w:p>
      <w:pPr>
        <w:keepNext w:val="0"/>
        <w:keepLines w:val="0"/>
        <w:widowControl/>
        <w:suppressLineNumbers w:val="0"/>
        <w:spacing w:before="0" w:beforeAutospacing="1" w:after="0" w:afterAutospacing="1" w:line="600" w:lineRule="exact"/>
        <w:ind w:left="0" w:right="0" w:firstLine="525"/>
        <w:jc w:val="left"/>
      </w:pPr>
      <w:r>
        <w:rPr>
          <w:rFonts w:hint="eastAsia" w:ascii="宋体" w:hAnsi="宋体" w:eastAsia="宋体" w:cs="宋体"/>
          <w:b/>
          <w:bCs w:val="0"/>
          <w:sz w:val="28"/>
          <w:szCs w:val="28"/>
        </w:rPr>
        <w:t xml:space="preserve">第十六条 </w:t>
      </w:r>
      <w:r>
        <w:rPr>
          <w:rFonts w:hint="eastAsia" w:ascii="宋体" w:hAnsi="宋体" w:eastAsia="宋体" w:cs="宋体"/>
          <w:sz w:val="28"/>
          <w:szCs w:val="28"/>
        </w:rPr>
        <w:t>......</w:t>
      </w:r>
    </w:p>
    <w:p>
      <w:pPr>
        <w:keepNext w:val="0"/>
        <w:keepLines w:val="0"/>
        <w:widowControl/>
        <w:suppressLineNumbers w:val="0"/>
        <w:spacing w:before="0" w:beforeAutospacing="1" w:after="0" w:afterAutospacing="1" w:line="600" w:lineRule="exact"/>
        <w:ind w:left="0" w:right="0"/>
        <w:jc w:val="left"/>
      </w:pPr>
      <w:r>
        <w:rPr>
          <w:rFonts w:hint="default" w:ascii="仿宋_GB2312" w:eastAsia="仿宋_GB2312" w:cs="仿宋_GB2312"/>
          <w:b/>
          <w:bCs w:val="0"/>
          <w:sz w:val="32"/>
          <w:szCs w:val="32"/>
        </w:rPr>
        <w:t xml:space="preserve">    </w:t>
      </w:r>
    </w:p>
    <w:p/>
    <w:p/>
    <w:p>
      <w:pPr>
        <w:rPr>
          <w:sz w:val="28"/>
          <w:szCs w:val="28"/>
        </w:rPr>
      </w:pPr>
    </w:p>
    <w:p>
      <w:pPr>
        <w:bidi w:val="0"/>
        <w:rPr>
          <w:rFonts w:asciiTheme="minorHAnsi" w:hAnsiTheme="minorHAnsi" w:eastAsiaTheme="minorEastAsia" w:cstheme="minorBidi"/>
          <w:kern w:val="2"/>
          <w:sz w:val="21"/>
          <w:szCs w:val="22"/>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spacing w:line="360" w:lineRule="auto"/>
        <w:jc w:val="both"/>
        <w:rPr>
          <w:rFonts w:hint="eastAsia" w:ascii="楷体" w:hAnsi="楷体" w:eastAsia="楷体" w:cs="楷体"/>
          <w:sz w:val="24"/>
        </w:rPr>
      </w:pPr>
      <w:r>
        <w:rPr>
          <w:rFonts w:hint="eastAsia" w:ascii="楷体" w:hAnsi="楷体" w:eastAsia="楷体" w:cs="楷体"/>
          <w:sz w:val="24"/>
        </w:rPr>
        <w:t>附件一:</w:t>
      </w:r>
    </w:p>
    <w:p>
      <w:pPr>
        <w:spacing w:line="360" w:lineRule="auto"/>
        <w:jc w:val="center"/>
        <w:rPr>
          <w:rFonts w:ascii="楷体" w:hAnsi="楷体" w:eastAsia="楷体" w:cs="楷体"/>
          <w:b/>
          <w:sz w:val="24"/>
          <w:szCs w:val="24"/>
        </w:rPr>
      </w:pPr>
      <w:r>
        <w:rPr>
          <w:rFonts w:hint="eastAsia" w:ascii="楷体" w:hAnsi="楷体" w:eastAsia="楷体" w:cs="楷体"/>
          <w:b/>
          <w:sz w:val="24"/>
          <w:szCs w:val="24"/>
        </w:rPr>
        <w:t>服务内容及要求</w:t>
      </w:r>
    </w:p>
    <w:p>
      <w:pPr>
        <w:tabs>
          <w:tab w:val="left" w:pos="165"/>
          <w:tab w:val="left" w:pos="315"/>
        </w:tabs>
        <w:autoSpaceDE w:val="0"/>
        <w:autoSpaceDN w:val="0"/>
        <w:adjustRightInd/>
        <w:spacing w:line="360" w:lineRule="auto"/>
        <w:ind w:firstLine="470"/>
        <w:jc w:val="both"/>
        <w:textAlignment w:val="auto"/>
        <w:rPr>
          <w:rFonts w:ascii="楷体" w:hAnsi="楷体" w:eastAsia="楷体" w:cs="Arial"/>
          <w:sz w:val="24"/>
          <w:szCs w:val="24"/>
        </w:rPr>
      </w:pPr>
    </w:p>
    <w:p>
      <w:pPr>
        <w:tabs>
          <w:tab w:val="left" w:pos="165"/>
          <w:tab w:val="left" w:pos="315"/>
        </w:tabs>
        <w:autoSpaceDE w:val="0"/>
        <w:autoSpaceDN w:val="0"/>
        <w:adjustRightInd/>
        <w:spacing w:line="360" w:lineRule="auto"/>
        <w:ind w:firstLine="470"/>
        <w:jc w:val="both"/>
        <w:textAlignment w:val="auto"/>
        <w:rPr>
          <w:rFonts w:ascii="楷体" w:hAnsi="楷体" w:eastAsia="楷体" w:cs="Arial"/>
          <w:snapToGrid w:val="0"/>
          <w:spacing w:val="24"/>
          <w:sz w:val="24"/>
          <w:szCs w:val="24"/>
        </w:rPr>
      </w:pPr>
      <w:r>
        <w:rPr>
          <w:rFonts w:hint="eastAsia" w:ascii="楷体" w:hAnsi="楷体" w:eastAsia="楷体" w:cs="Arial"/>
          <w:sz w:val="24"/>
          <w:szCs w:val="24"/>
        </w:rPr>
        <w:t>1.</w:t>
      </w:r>
      <w:r>
        <w:rPr>
          <w:rFonts w:hint="eastAsia" w:ascii="楷体" w:hAnsi="楷体" w:eastAsia="楷体" w:cs="Arial"/>
          <w:snapToGrid w:val="0"/>
          <w:spacing w:val="24"/>
          <w:sz w:val="24"/>
          <w:szCs w:val="24"/>
        </w:rPr>
        <w:t>项目名称</w:t>
      </w:r>
    </w:p>
    <w:p>
      <w:pPr>
        <w:autoSpaceDE w:val="0"/>
        <w:autoSpaceDN w:val="0"/>
        <w:spacing w:line="360" w:lineRule="auto"/>
        <w:ind w:firstLine="480" w:firstLineChars="200"/>
        <w:jc w:val="both"/>
        <w:rPr>
          <w:rFonts w:ascii="楷体" w:hAnsi="楷体" w:eastAsia="楷体" w:cs="Arial"/>
          <w:sz w:val="24"/>
          <w:szCs w:val="24"/>
        </w:rPr>
      </w:pPr>
      <w:r>
        <w:rPr>
          <w:rFonts w:hint="eastAsia" w:ascii="楷体" w:hAnsi="楷体" w:eastAsia="楷体" w:cs="Arial"/>
          <w:sz w:val="24"/>
          <w:szCs w:val="24"/>
        </w:rPr>
        <w:t>项目名称：</w:t>
      </w:r>
    </w:p>
    <w:p>
      <w:pPr>
        <w:spacing w:line="360" w:lineRule="auto"/>
        <w:ind w:firstLine="480" w:firstLineChars="200"/>
        <w:jc w:val="both"/>
        <w:rPr>
          <w:rFonts w:ascii="楷体" w:hAnsi="楷体" w:eastAsia="楷体" w:cs="Arial"/>
          <w:sz w:val="24"/>
          <w:szCs w:val="24"/>
        </w:rPr>
      </w:pPr>
      <w:r>
        <w:rPr>
          <w:rFonts w:hint="eastAsia" w:ascii="楷体" w:hAnsi="楷体" w:eastAsia="楷体" w:cs="Arial"/>
          <w:sz w:val="24"/>
          <w:szCs w:val="24"/>
        </w:rPr>
        <w:t>2.项目内容</w:t>
      </w:r>
    </w:p>
    <w:p>
      <w:pPr>
        <w:spacing w:line="360" w:lineRule="auto"/>
        <w:ind w:firstLine="480" w:firstLineChars="200"/>
        <w:jc w:val="both"/>
        <w:rPr>
          <w:rFonts w:hint="eastAsia" w:ascii="楷体" w:hAnsi="楷体" w:eastAsia="楷体" w:cs="Arial"/>
          <w:sz w:val="24"/>
          <w:szCs w:val="24"/>
        </w:rPr>
      </w:pPr>
      <w:r>
        <w:rPr>
          <w:rFonts w:hint="eastAsia" w:ascii="楷体" w:hAnsi="楷体" w:eastAsia="楷体" w:cs="Arial"/>
          <w:sz w:val="24"/>
          <w:szCs w:val="24"/>
        </w:rPr>
        <w:t xml:space="preserve">（1）乙方向甲方提供的服务的内容：                                 </w:t>
      </w:r>
    </w:p>
    <w:p>
      <w:pPr>
        <w:spacing w:line="360" w:lineRule="auto"/>
        <w:ind w:firstLine="432" w:firstLineChars="150"/>
        <w:jc w:val="both"/>
        <w:rPr>
          <w:rFonts w:ascii="楷体" w:hAnsi="楷体" w:eastAsia="楷体" w:cs="Arial"/>
          <w:snapToGrid w:val="0"/>
          <w:spacing w:val="24"/>
          <w:sz w:val="24"/>
          <w:szCs w:val="24"/>
        </w:rPr>
      </w:pPr>
      <w:r>
        <w:rPr>
          <w:rFonts w:hint="eastAsia" w:ascii="楷体" w:hAnsi="楷体" w:eastAsia="楷体" w:cs="Arial"/>
          <w:snapToGrid w:val="0"/>
          <w:spacing w:val="24"/>
          <w:sz w:val="24"/>
          <w:szCs w:val="24"/>
        </w:rPr>
        <w:t>（2）服务期限：。</w:t>
      </w:r>
    </w:p>
    <w:p>
      <w:pPr>
        <w:spacing w:line="360" w:lineRule="auto"/>
        <w:ind w:firstLine="432" w:firstLineChars="150"/>
        <w:jc w:val="both"/>
        <w:rPr>
          <w:rFonts w:ascii="楷体" w:hAnsi="楷体" w:eastAsia="楷体" w:cs="Arial"/>
          <w:snapToGrid w:val="0"/>
          <w:spacing w:val="24"/>
          <w:sz w:val="24"/>
          <w:szCs w:val="24"/>
        </w:rPr>
      </w:pPr>
      <w:r>
        <w:rPr>
          <w:rFonts w:hint="eastAsia" w:ascii="楷体" w:hAnsi="楷体" w:eastAsia="楷体" w:cs="Arial"/>
          <w:snapToGrid w:val="0"/>
          <w:spacing w:val="24"/>
          <w:sz w:val="24"/>
          <w:szCs w:val="24"/>
        </w:rPr>
        <w:t>（3）</w:t>
      </w:r>
      <w:r>
        <w:rPr>
          <w:rFonts w:hint="eastAsia" w:ascii="楷体" w:hAnsi="楷体" w:eastAsia="楷体" w:cs="Arial"/>
          <w:sz w:val="24"/>
          <w:szCs w:val="24"/>
        </w:rPr>
        <w:t xml:space="preserve">甲方向乙方支付的合同服务费用总计为人民币    元（大写：    整）。费用包括如下项目：                                       </w:t>
      </w:r>
    </w:p>
    <w:p>
      <w:pPr>
        <w:spacing w:line="360" w:lineRule="auto"/>
        <w:ind w:firstLine="432" w:firstLineChars="150"/>
        <w:jc w:val="both"/>
        <w:rPr>
          <w:rFonts w:ascii="楷体" w:hAnsi="楷体" w:eastAsia="楷体" w:cs="Arial"/>
          <w:snapToGrid w:val="0"/>
          <w:spacing w:val="24"/>
          <w:sz w:val="24"/>
          <w:szCs w:val="24"/>
        </w:rPr>
      </w:pPr>
      <w:r>
        <w:rPr>
          <w:rFonts w:hint="eastAsia" w:ascii="楷体" w:hAnsi="楷体" w:eastAsia="楷体" w:cs="Arial"/>
          <w:snapToGrid w:val="0"/>
          <w:spacing w:val="24"/>
          <w:sz w:val="24"/>
          <w:szCs w:val="24"/>
        </w:rPr>
        <w:t>（4）其他要求：</w:t>
      </w:r>
    </w:p>
    <w:p>
      <w:pPr>
        <w:tabs>
          <w:tab w:val="left" w:pos="165"/>
          <w:tab w:val="left" w:pos="315"/>
        </w:tabs>
        <w:autoSpaceDE w:val="0"/>
        <w:autoSpaceDN w:val="0"/>
        <w:adjustRightInd/>
        <w:spacing w:line="360" w:lineRule="auto"/>
        <w:ind w:firstLine="468" w:firstLineChars="195"/>
        <w:jc w:val="both"/>
        <w:textAlignment w:val="auto"/>
        <w:rPr>
          <w:rFonts w:ascii="楷体" w:hAnsi="楷体" w:eastAsia="楷体" w:cs="Arial"/>
          <w:snapToGrid w:val="0"/>
          <w:spacing w:val="24"/>
          <w:sz w:val="24"/>
          <w:szCs w:val="24"/>
        </w:rPr>
      </w:pPr>
      <w:r>
        <w:rPr>
          <w:rFonts w:hint="eastAsia" w:ascii="楷体" w:hAnsi="楷体" w:eastAsia="楷体" w:cs="Arial"/>
          <w:sz w:val="24"/>
          <w:szCs w:val="24"/>
        </w:rPr>
        <w:t>3.</w:t>
      </w:r>
      <w:r>
        <w:rPr>
          <w:rFonts w:hint="eastAsia" w:ascii="楷体" w:hAnsi="楷体" w:eastAsia="楷体" w:cs="Arial"/>
          <w:snapToGrid w:val="0"/>
          <w:spacing w:val="24"/>
          <w:sz w:val="24"/>
          <w:szCs w:val="24"/>
        </w:rPr>
        <w:t>告知</w:t>
      </w:r>
    </w:p>
    <w:p>
      <w:pPr>
        <w:tabs>
          <w:tab w:val="left" w:pos="165"/>
          <w:tab w:val="left" w:pos="315"/>
        </w:tabs>
        <w:autoSpaceDE w:val="0"/>
        <w:autoSpaceDN w:val="0"/>
        <w:adjustRightInd/>
        <w:spacing w:line="360" w:lineRule="auto"/>
        <w:ind w:firstLine="480" w:firstLineChars="200"/>
        <w:jc w:val="both"/>
        <w:textAlignment w:val="auto"/>
        <w:rPr>
          <w:rFonts w:ascii="楷体" w:hAnsi="楷体" w:eastAsia="楷体" w:cs="Arial"/>
          <w:sz w:val="24"/>
          <w:szCs w:val="24"/>
        </w:rPr>
      </w:pPr>
      <w:r>
        <w:rPr>
          <w:rFonts w:hint="eastAsia" w:ascii="楷体" w:hAnsi="楷体" w:eastAsia="楷体" w:cs="Arial"/>
          <w:sz w:val="24"/>
          <w:szCs w:val="24"/>
        </w:rPr>
        <w:t>甲乙双方同意涉及本合同的一切事宜均以书面形式提交，双方应及时响应。</w:t>
      </w:r>
    </w:p>
    <w:p>
      <w:pPr>
        <w:tabs>
          <w:tab w:val="left" w:pos="315"/>
        </w:tabs>
        <w:autoSpaceDE w:val="0"/>
        <w:autoSpaceDN w:val="0"/>
        <w:adjustRightInd/>
        <w:spacing w:line="360" w:lineRule="auto"/>
        <w:ind w:firstLine="468" w:firstLineChars="195"/>
        <w:jc w:val="both"/>
        <w:textAlignment w:val="auto"/>
        <w:rPr>
          <w:rFonts w:ascii="楷体" w:hAnsi="楷体" w:eastAsia="楷体" w:cs="Arial"/>
          <w:snapToGrid w:val="0"/>
          <w:spacing w:val="24"/>
          <w:sz w:val="24"/>
          <w:szCs w:val="24"/>
        </w:rPr>
      </w:pPr>
      <w:r>
        <w:rPr>
          <w:rFonts w:hint="eastAsia" w:ascii="楷体" w:hAnsi="楷体" w:eastAsia="楷体" w:cs="Arial"/>
          <w:sz w:val="24"/>
          <w:szCs w:val="24"/>
        </w:rPr>
        <w:t>4.</w:t>
      </w:r>
      <w:r>
        <w:rPr>
          <w:rFonts w:hint="eastAsia" w:ascii="楷体" w:hAnsi="楷体" w:eastAsia="楷体" w:cs="Arial"/>
          <w:snapToGrid w:val="0"/>
          <w:spacing w:val="24"/>
          <w:sz w:val="24"/>
          <w:szCs w:val="24"/>
        </w:rPr>
        <w:t>问题项目处理</w:t>
      </w:r>
    </w:p>
    <w:p>
      <w:pPr>
        <w:spacing w:line="360" w:lineRule="auto"/>
        <w:ind w:firstLine="480" w:firstLineChars="200"/>
        <w:jc w:val="both"/>
        <w:rPr>
          <w:rFonts w:hint="eastAsia" w:ascii="楷体" w:hAnsi="楷体" w:eastAsia="楷体" w:cs="Arial"/>
          <w:sz w:val="24"/>
          <w:szCs w:val="24"/>
        </w:rPr>
      </w:pPr>
      <w:r>
        <w:rPr>
          <w:rFonts w:hint="eastAsia" w:ascii="楷体" w:hAnsi="楷体" w:eastAsia="楷体" w:cs="Arial"/>
          <w:sz w:val="24"/>
          <w:szCs w:val="24"/>
        </w:rPr>
        <w:t>问题项目的处理应按照甲方项目管理规范的要求进行。在项目实施过程中，如因乙方原因造成项目出现异常且在30天内乙方未改变问题项目现状，则甲方有权终止该项目，并拒绝支付剩余款项，甲方有权要求乙方退回已收取的合同费用，并保留向乙方追偿损失的权利。</w:t>
      </w:r>
    </w:p>
    <w:p>
      <w:pPr>
        <w:widowControl/>
        <w:spacing w:line="360" w:lineRule="auto"/>
        <w:jc w:val="left"/>
        <w:rPr>
          <w:rFonts w:hint="eastAsia" w:ascii="仿宋_GB2312" w:hAnsi="等线" w:eastAsia="仿宋_GB2312" w:cs="宋体"/>
          <w:b/>
          <w:bCs/>
          <w:kern w:val="0"/>
          <w:sz w:val="24"/>
          <w:szCs w:val="24"/>
        </w:rPr>
      </w:pPr>
    </w:p>
    <w:p/>
    <w:p>
      <w:pPr>
        <w:rPr>
          <w:sz w:val="28"/>
          <w:szCs w:val="28"/>
        </w:rPr>
      </w:pPr>
    </w:p>
    <w:p>
      <w:pPr>
        <w:rPr>
          <w:sz w:val="28"/>
          <w:szCs w:val="28"/>
        </w:rPr>
      </w:pPr>
    </w:p>
    <w:p>
      <w:pPr>
        <w:rPr>
          <w:sz w:val="28"/>
          <w:szCs w:val="28"/>
        </w:rPr>
      </w:pPr>
    </w:p>
    <w:p>
      <w:pPr>
        <w:rPr>
          <w:sz w:val="28"/>
          <w:szCs w:val="28"/>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hint="eastAsia" w:ascii="楷体" w:hAnsi="楷体" w:eastAsia="楷体" w:cs="楷体"/>
          <w:sz w:val="24"/>
        </w:rPr>
      </w:pPr>
    </w:p>
    <w:p>
      <w:pPr>
        <w:spacing w:line="360" w:lineRule="auto"/>
        <w:rPr>
          <w:rFonts w:ascii="楷体" w:hAnsi="楷体" w:eastAsia="楷体"/>
          <w:sz w:val="24"/>
        </w:rPr>
      </w:pPr>
      <w:r>
        <w:rPr>
          <w:rFonts w:hint="eastAsia" w:ascii="楷体" w:hAnsi="楷体" w:eastAsia="楷体" w:cs="楷体"/>
          <w:sz w:val="24"/>
        </w:rPr>
        <w:t>附件二:</w:t>
      </w:r>
    </w:p>
    <w:p>
      <w:pPr>
        <w:spacing w:line="360" w:lineRule="auto"/>
        <w:rPr>
          <w:rFonts w:ascii="楷体" w:hAnsi="楷体" w:eastAsia="楷体" w:cs="楷体"/>
          <w:b/>
          <w:sz w:val="24"/>
        </w:rPr>
      </w:pPr>
    </w:p>
    <w:p>
      <w:pPr>
        <w:spacing w:line="360" w:lineRule="auto"/>
        <w:jc w:val="center"/>
        <w:rPr>
          <w:rFonts w:ascii="楷体" w:hAnsi="楷体" w:eastAsia="楷体" w:cs="楷体"/>
          <w:b/>
          <w:sz w:val="24"/>
        </w:rPr>
      </w:pPr>
      <w:r>
        <w:rPr>
          <w:rFonts w:hint="eastAsia" w:ascii="楷体" w:hAnsi="楷体" w:eastAsia="楷体" w:cs="楷体"/>
          <w:b/>
          <w:sz w:val="24"/>
        </w:rPr>
        <w:t>付款</w:t>
      </w:r>
    </w:p>
    <w:p>
      <w:pPr>
        <w:spacing w:line="360" w:lineRule="auto"/>
        <w:jc w:val="center"/>
        <w:rPr>
          <w:rFonts w:ascii="楷体" w:hAnsi="楷体" w:eastAsia="楷体" w:cs="楷体"/>
          <w:b/>
          <w:sz w:val="24"/>
        </w:rPr>
      </w:pPr>
    </w:p>
    <w:p>
      <w:pPr>
        <w:spacing w:line="360" w:lineRule="auto"/>
        <w:ind w:firstLine="480" w:firstLineChars="200"/>
        <w:rPr>
          <w:rFonts w:ascii="楷体" w:hAnsi="楷体" w:eastAsia="楷体"/>
          <w:sz w:val="24"/>
        </w:rPr>
      </w:pPr>
      <w:r>
        <w:rPr>
          <w:rFonts w:hint="eastAsia" w:ascii="楷体" w:hAnsi="楷体" w:eastAsia="楷体"/>
          <w:sz w:val="24"/>
        </w:rPr>
        <w:t>1. 本合同使用货币种类为人民币。</w:t>
      </w:r>
    </w:p>
    <w:p>
      <w:pPr>
        <w:snapToGrid w:val="0"/>
        <w:spacing w:line="360" w:lineRule="auto"/>
        <w:ind w:firstLine="480" w:firstLineChars="200"/>
        <w:rPr>
          <w:rFonts w:ascii="楷体" w:hAnsi="楷体" w:eastAsia="楷体" w:cs="楷体"/>
          <w:bCs/>
          <w:color w:val="000000"/>
          <w:sz w:val="24"/>
        </w:rPr>
      </w:pPr>
      <w:r>
        <w:rPr>
          <w:rFonts w:hint="eastAsia" w:ascii="楷体" w:hAnsi="楷体" w:eastAsia="楷体" w:cs="楷体"/>
          <w:bCs/>
          <w:color w:val="000000"/>
          <w:sz w:val="24"/>
        </w:rPr>
        <w:t>2．</w:t>
      </w:r>
      <w:r>
        <w:rPr>
          <w:rFonts w:hint="eastAsia" w:ascii="楷体" w:hAnsi="楷体" w:eastAsia="楷体" w:cs="楷体"/>
          <w:sz w:val="24"/>
        </w:rPr>
        <w:t>甲方按照验收标准进行验收，并在验收单上签字确认加工产品合格，</w:t>
      </w:r>
      <w:r>
        <w:rPr>
          <w:rFonts w:hint="eastAsia" w:ascii="楷体" w:hAnsi="楷体" w:eastAsia="楷体" w:cs="楷体"/>
          <w:color w:val="000000"/>
          <w:sz w:val="24"/>
        </w:rPr>
        <w:t>且收到乙方提供的足额有效的增值税发票后__</w:t>
      </w:r>
      <w:r>
        <w:rPr>
          <w:rFonts w:hint="eastAsia" w:ascii="楷体" w:hAnsi="楷体" w:eastAsia="楷体" w:cs="楷体"/>
          <w:color w:val="000000"/>
          <w:sz w:val="24"/>
          <w:lang w:val="en-US" w:eastAsia="zh-CN"/>
        </w:rPr>
        <w:t>15</w:t>
      </w:r>
      <w:r>
        <w:rPr>
          <w:rFonts w:hint="eastAsia" w:ascii="楷体" w:hAnsi="楷体" w:eastAsia="楷体" w:cs="楷体"/>
          <w:color w:val="000000"/>
          <w:sz w:val="24"/>
        </w:rPr>
        <w:t>__天内付款。</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3. 付款方式：转账</w:t>
      </w:r>
      <w:r>
        <w:rPr>
          <w:rFonts w:hint="eastAsia" w:ascii="楷体" w:hAnsi="楷体" w:eastAsia="楷体" w:cs="楷体"/>
          <w:iCs/>
          <w:sz w:val="24"/>
        </w:rPr>
        <w:t>[现金/支票]</w:t>
      </w:r>
      <w:r>
        <w:rPr>
          <w:rFonts w:hint="eastAsia" w:ascii="楷体" w:hAnsi="楷体" w:eastAsia="楷体" w:cs="楷体"/>
          <w:sz w:val="24"/>
        </w:rPr>
        <w:t>。双方采用转账方式付款的，甲方应向乙方以下账户进行付费：</w:t>
      </w:r>
    </w:p>
    <w:p>
      <w:pPr>
        <w:spacing w:after="156" w:afterLines="50" w:line="360" w:lineRule="auto"/>
        <w:ind w:firstLine="480" w:firstLineChars="200"/>
        <w:rPr>
          <w:rFonts w:ascii="楷体" w:hAnsi="楷体" w:eastAsia="楷体" w:cs="楷体"/>
          <w:sz w:val="24"/>
          <w:u w:val="single"/>
        </w:rPr>
      </w:pPr>
      <w:r>
        <w:rPr>
          <w:rFonts w:hint="eastAsia" w:ascii="楷体" w:hAnsi="楷体" w:eastAsia="楷体" w:cs="楷体"/>
          <w:sz w:val="24"/>
        </w:rPr>
        <w:t xml:space="preserve">   乙方：</w:t>
      </w:r>
    </w:p>
    <w:p>
      <w:pPr>
        <w:spacing w:after="156" w:afterLines="50" w:line="360" w:lineRule="auto"/>
        <w:ind w:firstLine="480" w:firstLineChars="200"/>
        <w:rPr>
          <w:rFonts w:ascii="楷体" w:hAnsi="楷体" w:eastAsia="楷体" w:cs="楷体"/>
          <w:sz w:val="24"/>
          <w:u w:val="single"/>
        </w:rPr>
      </w:pPr>
      <w:r>
        <w:rPr>
          <w:rFonts w:hint="eastAsia" w:ascii="楷体" w:hAnsi="楷体" w:eastAsia="楷体" w:cs="楷体"/>
          <w:sz w:val="24"/>
        </w:rPr>
        <w:tab/>
      </w:r>
      <w:r>
        <w:rPr>
          <w:rFonts w:hint="eastAsia" w:ascii="楷体" w:hAnsi="楷体" w:eastAsia="楷体" w:cs="楷体"/>
          <w:sz w:val="24"/>
        </w:rPr>
        <w:t>开户行：</w:t>
      </w:r>
    </w:p>
    <w:p>
      <w:pPr>
        <w:spacing w:after="156" w:afterLines="50" w:line="360" w:lineRule="auto"/>
        <w:ind w:firstLine="480" w:firstLineChars="200"/>
        <w:rPr>
          <w:rFonts w:ascii="楷体" w:hAnsi="楷体" w:eastAsia="楷体" w:cs="楷体"/>
          <w:sz w:val="24"/>
          <w:u w:val="single"/>
        </w:rPr>
      </w:pPr>
      <w:r>
        <w:rPr>
          <w:rFonts w:hint="eastAsia" w:ascii="楷体" w:hAnsi="楷体" w:eastAsia="楷体" w:cs="楷体"/>
          <w:sz w:val="24"/>
        </w:rPr>
        <w:tab/>
      </w:r>
      <w:r>
        <w:rPr>
          <w:rFonts w:hint="eastAsia" w:ascii="楷体" w:hAnsi="楷体" w:eastAsia="楷体" w:cs="楷体"/>
          <w:sz w:val="24"/>
        </w:rPr>
        <w:t>账户名称：</w:t>
      </w:r>
    </w:p>
    <w:p>
      <w:pPr>
        <w:spacing w:after="156" w:afterLines="50" w:line="360" w:lineRule="auto"/>
        <w:ind w:firstLine="480" w:firstLineChars="200"/>
        <w:rPr>
          <w:rFonts w:ascii="楷体" w:hAnsi="楷体" w:eastAsia="楷体" w:cs="楷体"/>
          <w:sz w:val="24"/>
          <w:u w:val="single"/>
        </w:rPr>
      </w:pPr>
      <w:r>
        <w:rPr>
          <w:rFonts w:hint="eastAsia" w:ascii="楷体" w:hAnsi="楷体" w:eastAsia="楷体" w:cs="楷体"/>
          <w:sz w:val="24"/>
        </w:rPr>
        <w:tab/>
      </w:r>
      <w:r>
        <w:rPr>
          <w:rFonts w:hint="eastAsia" w:ascii="楷体" w:hAnsi="楷体" w:eastAsia="楷体" w:cs="楷体"/>
          <w:sz w:val="24"/>
        </w:rPr>
        <w:t>账号：</w:t>
      </w:r>
    </w:p>
    <w:p>
      <w:pPr>
        <w:snapToGrid w:val="0"/>
        <w:spacing w:line="360" w:lineRule="auto"/>
        <w:rPr>
          <w:rFonts w:ascii="楷体" w:hAnsi="楷体" w:eastAsia="楷体" w:cs="楷体"/>
          <w:sz w:val="24"/>
        </w:rPr>
      </w:pPr>
      <w:r>
        <w:rPr>
          <w:rFonts w:hint="eastAsia" w:ascii="楷体" w:hAnsi="楷体" w:eastAsia="楷体" w:cs="楷体"/>
          <w:sz w:val="24"/>
        </w:rPr>
        <w:t xml:space="preserve">    乙方如需改变上述账户，应提前10日以书面通知甲方。</w:t>
      </w:r>
    </w:p>
    <w:p>
      <w:pPr>
        <w:spacing w:line="360" w:lineRule="auto"/>
        <w:ind w:firstLine="420" w:firstLineChars="200"/>
        <w:rPr>
          <w:rFonts w:eastAsia="MS Mincho"/>
          <w:b/>
          <w:bCs/>
          <w:kern w:val="44"/>
          <w:sz w:val="24"/>
          <w:szCs w:val="44"/>
          <w:lang w:eastAsia="ja-JP"/>
        </w:rPr>
      </w:pPr>
      <w:r>
        <w:rPr>
          <w:rFonts w:hint="eastAsia"/>
        </w:rPr>
        <w:t>4.</w:t>
      </w:r>
      <w:r>
        <w:rPr>
          <w:rFonts w:hint="eastAsia" w:eastAsia="楷体"/>
          <w:b/>
          <w:bCs/>
          <w:kern w:val="44"/>
          <w:sz w:val="24"/>
          <w:szCs w:val="44"/>
          <w:lang w:eastAsia="ja-JP"/>
        </w:rPr>
        <w:t xml:space="preserve"> </w:t>
      </w:r>
      <w:r>
        <w:rPr>
          <w:rFonts w:hint="eastAsia" w:ascii="楷体" w:hAnsi="楷体" w:eastAsia="楷体" w:cs="楷体"/>
          <w:sz w:val="24"/>
        </w:rPr>
        <w:t>发票开具：</w:t>
      </w:r>
    </w:p>
    <w:p>
      <w:pPr>
        <w:spacing w:line="360" w:lineRule="auto"/>
        <w:ind w:firstLine="480" w:firstLineChars="200"/>
        <w:rPr>
          <w:rFonts w:eastAsia="MS Mincho"/>
          <w:b/>
          <w:bCs/>
          <w:kern w:val="44"/>
          <w:sz w:val="24"/>
          <w:szCs w:val="44"/>
          <w:lang w:eastAsia="ja-JP"/>
        </w:rPr>
      </w:pPr>
      <w:r>
        <w:rPr>
          <w:rFonts w:hint="eastAsia" w:ascii="楷体_GB2312" w:hAnsi="宋体" w:eastAsia="楷体_GB2312"/>
          <w:sz w:val="24"/>
        </w:rPr>
        <w:t>（1）乙方应向甲方开具增值税发票，甲方开票信息如下：</w:t>
      </w:r>
      <w:r>
        <w:rPr>
          <w:rFonts w:ascii="楷体_GB2312" w:hAnsi="宋体" w:eastAsia="楷体_GB2312"/>
          <w:sz w:val="24"/>
        </w:rPr>
        <w:t xml:space="preserve"> </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公司名称：</w:t>
      </w:r>
      <w:r>
        <w:rPr>
          <w:rFonts w:ascii="楷体_GB2312" w:hAnsi="宋体" w:eastAsia="楷体_GB2312"/>
          <w:sz w:val="24"/>
        </w:rPr>
        <w:t xml:space="preserve"> _______________________________</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纳税识别号：</w:t>
      </w:r>
      <w:r>
        <w:rPr>
          <w:rFonts w:ascii="楷体_GB2312" w:hAnsi="宋体" w:eastAsia="楷体_GB2312"/>
          <w:sz w:val="24"/>
        </w:rPr>
        <w:t xml:space="preserve"> _____________________________</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银行账号：</w:t>
      </w:r>
      <w:r>
        <w:rPr>
          <w:rFonts w:ascii="楷体_GB2312" w:hAnsi="宋体" w:eastAsia="楷体_GB2312"/>
          <w:sz w:val="24"/>
        </w:rPr>
        <w:t xml:space="preserve"> _______________________________</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开户银行：</w:t>
      </w:r>
      <w:r>
        <w:rPr>
          <w:rFonts w:ascii="楷体_GB2312" w:hAnsi="宋体" w:eastAsia="楷体_GB2312"/>
          <w:sz w:val="24"/>
        </w:rPr>
        <w:t xml:space="preserve"> _______________________________</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开票地址：</w:t>
      </w:r>
      <w:r>
        <w:rPr>
          <w:rFonts w:ascii="楷体_GB2312" w:hAnsi="宋体" w:eastAsia="楷体_GB2312"/>
          <w:sz w:val="24"/>
        </w:rPr>
        <w:t xml:space="preserve"> _______________________________</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开票电话：</w:t>
      </w:r>
      <w:r>
        <w:rPr>
          <w:rFonts w:ascii="楷体_GB2312" w:hAnsi="宋体" w:eastAsia="楷体_GB2312"/>
          <w:sz w:val="24"/>
        </w:rPr>
        <w:t xml:space="preserve"> _______________________________</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（2）乙方同时向甲方公司及其分支机构提供产品及服务的，双方应在合同中约定甲方的分支机构和对应的价款。乙方应分别对清单中的费用承担方开具相应金额的增值税发票；</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 xml:space="preserve">（3）乙方应在每次增值税发票开具后的30个自然日内向甲方提交相应增值税发票，否则甲方有权拒收发票。经多次分批的增值税发票的开具、提交以及双方收付款，乙方开具并提交甲方的增值税发票的价税合计金额应与甲方已经支付的价税合计款项保持一致； </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4）乙方必须严格遵照相关税收法规和文件，开具合法的增值税发票。因乙方开具的增值税发票不符合税收法规与税务机关相关规定而给甲方造成经济损失的，乙方负责赔偿。即乙方如不能提供增值税发票，则采购对应的进项税额由乙方承担；如提供的票面税率与承诺不一致，则差额由乙方承担；</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5）乙方开具的增值税发票在送达甲方前如发生丢失、灭失或被盗等情况，导致相应票据未能顺利送达甲方的，乙方应负责按相关税收法律法规的规定提供相应资料，以保证甲方顺利获得抵扣，否则甲方因此遭受的经济损失由乙方负责赔偿；</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（6）为保证取得的发票可以及时并成功获得抵扣，乙方开具的增值税发票送达并经甲方签收后，若发生丢失，乙方应积极协助甲方，按照相关税收法规和文件的规定提供相应资料，并确保甲方顺利获得抵扣；</w:t>
      </w:r>
    </w:p>
    <w:p>
      <w:pPr>
        <w:snapToGrid w:val="0"/>
        <w:spacing w:line="360" w:lineRule="auto"/>
        <w:ind w:firstLine="480" w:firstLineChars="200"/>
        <w:rPr>
          <w:rFonts w:ascii="楷体_GB2312" w:hAnsi="宋体" w:eastAsia="楷体_GB2312"/>
          <w:sz w:val="24"/>
        </w:rPr>
      </w:pPr>
      <w:r>
        <w:rPr>
          <w:rFonts w:hint="eastAsia" w:ascii="楷体_GB2312" w:hAnsi="宋体" w:eastAsia="楷体_GB2312"/>
          <w:sz w:val="24"/>
        </w:rPr>
        <w:t>（7）本合同项下的业务发生销售折让、销售退回或其它按照国家规定需要开具红字发票或重新开票的情况，乙方有义务按照国家税收规定向甲方开具红字发票或重新开票。如果乙方</w:t>
      </w:r>
      <w:r>
        <w:rPr>
          <w:rFonts w:ascii="楷体_GB2312" w:hAnsi="宋体" w:eastAsia="楷体_GB2312"/>
          <w:sz w:val="24"/>
        </w:rPr>
        <w:t>需要</w:t>
      </w:r>
      <w:r>
        <w:rPr>
          <w:rFonts w:hint="eastAsia" w:ascii="楷体_GB2312" w:hAnsi="宋体" w:eastAsia="楷体_GB2312"/>
          <w:sz w:val="24"/>
        </w:rPr>
        <w:t>甲方提供开具红字发票或重新开票的有关资料，甲方应视具体情况予以</w:t>
      </w:r>
      <w:r>
        <w:rPr>
          <w:rFonts w:ascii="楷体_GB2312" w:hAnsi="宋体" w:eastAsia="楷体_GB2312"/>
          <w:sz w:val="24"/>
        </w:rPr>
        <w:t>提供</w:t>
      </w:r>
      <w:r>
        <w:rPr>
          <w:rFonts w:hint="eastAsia" w:ascii="楷体_GB2312" w:hAnsi="宋体" w:eastAsia="楷体_GB2312"/>
          <w:sz w:val="24"/>
        </w:rPr>
        <w:t>。</w:t>
      </w: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spacing w:line="240" w:lineRule="auto"/>
        <w:jc w:val="both"/>
        <w:rPr>
          <w:rFonts w:hint="eastAsia" w:ascii="仿宋" w:hAnsi="仿宋" w:eastAsia="仿宋" w:cs="宋体"/>
          <w:b/>
          <w:bCs/>
          <w:color w:val="000000"/>
          <w:sz w:val="28"/>
          <w:szCs w:val="28"/>
          <w:highlight w:val="none"/>
        </w:rPr>
      </w:pPr>
    </w:p>
    <w:p>
      <w:pPr>
        <w:spacing w:line="240" w:lineRule="auto"/>
        <w:jc w:val="both"/>
        <w:rPr>
          <w:rFonts w:ascii="仿宋" w:hAnsi="仿宋" w:eastAsia="仿宋" w:cs="宋体"/>
          <w:b/>
          <w:bCs/>
          <w:color w:val="000000"/>
          <w:sz w:val="28"/>
          <w:szCs w:val="28"/>
          <w:highlight w:val="none"/>
        </w:rPr>
      </w:pPr>
      <w:r>
        <w:rPr>
          <w:rFonts w:hint="eastAsia" w:ascii="仿宋" w:hAnsi="仿宋" w:eastAsia="仿宋" w:cs="宋体"/>
          <w:b/>
          <w:bCs/>
          <w:color w:val="000000"/>
          <w:sz w:val="28"/>
          <w:szCs w:val="28"/>
          <w:highlight w:val="none"/>
          <w:lang w:val="en-US" w:eastAsia="zh-CN"/>
        </w:rPr>
        <w:t xml:space="preserve">附件五：             </w:t>
      </w:r>
      <w:r>
        <w:rPr>
          <w:rFonts w:hint="eastAsia" w:ascii="仿宋" w:hAnsi="仿宋" w:eastAsia="仿宋" w:cs="宋体"/>
          <w:b/>
          <w:bCs/>
          <w:color w:val="000000"/>
          <w:sz w:val="28"/>
          <w:szCs w:val="28"/>
          <w:highlight w:val="none"/>
        </w:rPr>
        <w:t>供应商行为准则承诺书</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供应商经营业务时必须遵守所有适用的法律法规及相关政策等规定。如因违反任何适用的法律、法规而可能影响其按照本准则向中国人民保险提供产品及服务的能力时，应立即通知中国人民保险。</w:t>
      </w:r>
    </w:p>
    <w:p>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二、供应商应有道德地从事商业活动，坚持公平竞争原则，遵守其经营所在地及国家所有适用的反腐败法律、法规，不得有贿赂、腐败、恶意串通、恶意欺诈或其他损害中国人民保险利益的不良行为。</w:t>
      </w:r>
    </w:p>
    <w:p>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八、供应商承诺遵守中国人民保险有关采购管理和供应商管理的相关规定、履行相应义务。</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九、供应商参与中国人民保险采购过程中，将认真阅读并理解邀请文件的内容，并保证严格保密文件内容，不泄露中国人民保险任何信息。</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十、供应商保证所递交的投标文件、资格证明、产品资料、合同等文件内容的真实性、有效性；愿意承担虚构信息及伪造资格证明、合同等违背诚实信用原则导致的一切不利后果。</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十一、供应商承诺根据中国人民保险的要求提供供应产品的市场参考价格，并保证该数据的真实性与时效性；如提供不实或虚假数据的，自愿接受录入中国人民保险供应商诚信档案记录的不利后果。</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十二、如果供应商（包括咨询顾问、董事、雇员、代理人和代表）违反或未履行本承诺下的任何规定、保证及陈述，将自愿对因违反或未履行承诺书的规定而对中国人民保险造成的直接损失进行赔偿。</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十三、采购过程中涉及函件往来的，使用供应商以下地址及联系方式：</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公司名称（全称、盖章）：________________</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法定代表人（负责人）姓名、职务：__________________</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邮编：__________地址：__________________</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电话：__________传真：__________________</w:t>
      </w:r>
    </w:p>
    <w:p>
      <w:pPr>
        <w:pStyle w:val="58"/>
        <w:tabs>
          <w:tab w:val="left" w:pos="3060"/>
        </w:tabs>
        <w:spacing w:line="360" w:lineRule="auto"/>
        <w:ind w:firstLine="480"/>
        <w:jc w:val="both"/>
      </w:pPr>
      <w:r>
        <w:rPr>
          <w:rFonts w:hint="eastAsia" w:ascii="仿宋" w:hAnsi="仿宋" w:eastAsia="仿宋" w:cs="仿宋"/>
          <w:b w:val="0"/>
          <w:bCs/>
          <w:color w:val="000000"/>
          <w:sz w:val="24"/>
        </w:rPr>
        <w:t>法定代表人（负责人）或授权代表签字：______________</w:t>
      </w:r>
    </w:p>
    <w:p>
      <w:pPr>
        <w:rPr>
          <w:rFonts w:hint="default" w:eastAsiaTheme="minorEastAsia"/>
          <w:lang w:val="en-US" w:eastAsia="zh-CN"/>
        </w:rPr>
      </w:pPr>
      <w:r>
        <w:rPr>
          <w:rFonts w:hint="eastAsia" w:ascii="仿宋" w:hAnsi="仿宋" w:eastAsia="仿宋" w:cs="宋体"/>
          <w:b/>
          <w:bCs/>
          <w:color w:val="000000"/>
          <w:sz w:val="28"/>
          <w:szCs w:val="28"/>
          <w:highlight w:val="none"/>
          <w:lang w:val="en-US" w:eastAsia="zh-CN"/>
        </w:rPr>
        <w:t>附件六：</w:t>
      </w:r>
    </w:p>
    <w:p>
      <w:pPr>
        <w:spacing w:line="600" w:lineRule="exact"/>
        <w:jc w:val="center"/>
        <w:rPr>
          <w:rFonts w:hint="eastAsia" w:ascii="仿宋" w:hAnsi="仿宋" w:eastAsia="仿宋" w:cs="宋体"/>
          <w:b/>
          <w:bCs/>
          <w:color w:val="000000"/>
          <w:sz w:val="28"/>
          <w:szCs w:val="28"/>
          <w:highlight w:val="none"/>
        </w:rPr>
      </w:pPr>
      <w:r>
        <w:rPr>
          <w:rFonts w:hint="eastAsia" w:ascii="仿宋" w:hAnsi="仿宋" w:eastAsia="仿宋" w:cs="宋体"/>
          <w:b/>
          <w:bCs/>
          <w:color w:val="000000"/>
          <w:sz w:val="28"/>
          <w:szCs w:val="28"/>
          <w:highlight w:val="none"/>
        </w:rPr>
        <w:t>供应商廉洁诚信承诺书</w:t>
      </w:r>
    </w:p>
    <w:p>
      <w:pPr>
        <w:spacing w:line="360" w:lineRule="auto"/>
        <w:ind w:firstLine="480" w:firstLineChars="200"/>
        <w:rPr>
          <w:rFonts w:hint="eastAsia" w:ascii="仿宋" w:hAnsi="仿宋" w:eastAsia="仿宋" w:cs="宋体"/>
          <w:color w:val="000000"/>
          <w:sz w:val="24"/>
        </w:rPr>
      </w:pP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为维护公平竞争的市场秩序和公正透明的商业环境，保证与</w:t>
      </w:r>
      <w:r>
        <w:rPr>
          <w:rFonts w:hint="eastAsia" w:ascii="仿宋" w:hAnsi="仿宋" w:eastAsia="仿宋" w:cs="仿宋"/>
          <w:color w:val="000000"/>
          <w:sz w:val="24"/>
        </w:rPr>
        <w:t>中国人民保险集团公司、各子公司以及各级分支机构（以下简称“中国人民保险”）</w:t>
      </w:r>
      <w:r>
        <w:rPr>
          <w:rFonts w:hint="eastAsia" w:ascii="仿宋" w:hAnsi="仿宋" w:eastAsia="仿宋" w:cs="宋体"/>
          <w:color w:val="000000"/>
          <w:sz w:val="24"/>
        </w:rPr>
        <w:t>合作项目的顺利进行，我方作为参与</w:t>
      </w:r>
      <w:r>
        <w:rPr>
          <w:rFonts w:hint="eastAsia" w:ascii="仿宋" w:hAnsi="仿宋" w:eastAsia="仿宋" w:cs="仿宋"/>
          <w:color w:val="000000"/>
          <w:sz w:val="24"/>
        </w:rPr>
        <w:t>中国人民保险</w:t>
      </w:r>
      <w:r>
        <w:rPr>
          <w:rFonts w:hint="eastAsia" w:ascii="仿宋" w:hAnsi="仿宋" w:eastAsia="仿宋" w:cs="宋体"/>
          <w:color w:val="000000"/>
          <w:sz w:val="24"/>
        </w:rPr>
        <w:t>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sz w:val="24"/>
        </w:rPr>
        <w:t>中国人民保险</w:t>
      </w:r>
      <w:r>
        <w:rPr>
          <w:rFonts w:hint="eastAsia" w:ascii="仿宋" w:hAnsi="仿宋" w:eastAsia="仿宋" w:cs="宋体"/>
          <w:color w:val="000000"/>
          <w:sz w:val="24"/>
        </w:rPr>
        <w:t>的合作过程中郑重承诺如下：</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一、遵守法律法规承诺。我们将严格遵守《中华人民共和国反不正当竞争法》《关于禁止商业贿赂行为的暂行规定》等国家法律法规和</w:t>
      </w:r>
      <w:r>
        <w:rPr>
          <w:rFonts w:hint="eastAsia" w:ascii="仿宋" w:hAnsi="仿宋" w:eastAsia="仿宋" w:cs="仿宋"/>
          <w:color w:val="000000"/>
          <w:sz w:val="24"/>
        </w:rPr>
        <w:t>中国人民保险</w:t>
      </w:r>
      <w:r>
        <w:rPr>
          <w:rFonts w:hint="eastAsia" w:ascii="仿宋" w:hAnsi="仿宋" w:eastAsia="仿宋" w:cs="宋体"/>
          <w:color w:val="000000"/>
          <w:sz w:val="24"/>
        </w:rPr>
        <w:t>采购管理、供应商管理相关制度要求，坚决不从事任何违法违规违纪行为。</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二、避免利害关系承诺。我们将在采购过程中主动申报与</w:t>
      </w:r>
      <w:r>
        <w:rPr>
          <w:rFonts w:hint="eastAsia" w:ascii="仿宋" w:hAnsi="仿宋" w:eastAsia="仿宋" w:cs="仿宋"/>
          <w:color w:val="000000"/>
          <w:sz w:val="24"/>
        </w:rPr>
        <w:t>中国人民保险</w:t>
      </w:r>
      <w:r>
        <w:rPr>
          <w:rFonts w:hint="eastAsia" w:ascii="仿宋" w:hAnsi="仿宋" w:eastAsia="仿宋" w:cs="宋体"/>
          <w:color w:val="000000"/>
          <w:sz w:val="24"/>
        </w:rPr>
        <w:t>及相关主体的关联及利害关系，包括我们的相关主体与</w:t>
      </w:r>
      <w:r>
        <w:rPr>
          <w:rFonts w:hint="eastAsia" w:ascii="仿宋" w:hAnsi="仿宋" w:eastAsia="仿宋" w:cs="仿宋"/>
          <w:color w:val="000000"/>
          <w:sz w:val="24"/>
        </w:rPr>
        <w:t>中国人民保险</w:t>
      </w:r>
      <w:r>
        <w:rPr>
          <w:rFonts w:hint="eastAsia" w:ascii="仿宋" w:hAnsi="仿宋" w:eastAsia="仿宋" w:cs="宋体"/>
          <w:color w:val="000000"/>
          <w:sz w:val="24"/>
        </w:rPr>
        <w:t>及相关主体的关联及利害关系，避免任何可能影响公平竞争的关系或利益冲突，主动披露任何可能影响采购决策的利益关系，并采取必要的措施确保采购过程的公正性。</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三、廉洁自律承诺。我们坚决不以任何形式为获取或意图获取交易机会、竞争优势或谋取不正当利益而向</w:t>
      </w:r>
      <w:r>
        <w:rPr>
          <w:rFonts w:hint="eastAsia" w:ascii="仿宋" w:hAnsi="仿宋" w:eastAsia="仿宋" w:cs="仿宋"/>
          <w:color w:val="000000"/>
          <w:sz w:val="24"/>
        </w:rPr>
        <w:t>中国人民保险</w:t>
      </w:r>
      <w:r>
        <w:rPr>
          <w:rFonts w:hint="eastAsia" w:ascii="仿宋" w:hAnsi="仿宋" w:eastAsia="仿宋" w:cs="宋体"/>
          <w:color w:val="000000"/>
          <w:sz w:val="24"/>
        </w:rPr>
        <w:t>或相关主体实施商业贿赂或营私舞弊行为，包括但不限于：</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（1）以任何方式实施商业贿赂或违规提供金钱、实物、回扣、折扣、宴请与游玩活动或其他不正当利益；</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（2）为其安排有可能影响公平、公正交易的宴请、健身、娱乐等活动；</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（3）为其投资入股、个人借款或买卖股票、债券等提供方便；</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（4）为其购买或装修住房、婚丧嫁娶、配偶子女上学或工作安排以及出国出境、旅游等提供方便；</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（5）违反规定为其在我方相关企业工作、挂名兼职、合伙经营、介绍承揽业务等提供方便；</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（6）向其提供借款、融资、担保等；</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（7）给予或承诺给予其不正当利益的其他行为；</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（8）其他违反国家法律法规或商业道德准则的影响公正交易的行为。</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我们也不会以任何方式向</w:t>
      </w:r>
      <w:r>
        <w:rPr>
          <w:rFonts w:hint="eastAsia" w:ascii="仿宋" w:hAnsi="仿宋" w:eastAsia="仿宋" w:cs="仿宋"/>
          <w:color w:val="000000"/>
          <w:sz w:val="24"/>
        </w:rPr>
        <w:t>中国人民保险</w:t>
      </w:r>
      <w:r>
        <w:rPr>
          <w:rFonts w:hint="eastAsia" w:ascii="仿宋" w:hAnsi="仿宋" w:eastAsia="仿宋" w:cs="宋体"/>
          <w:color w:val="000000"/>
          <w:sz w:val="24"/>
        </w:rPr>
        <w:t>或相关主体索要金钱、实物等不正当利益，或收受中国人保或相关主体给予的金钱、实物等不正当利益。</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四、诚实信用承诺。我们坚决不进行任何违背诚实信用原则的行为，包括但不限于：</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出借、转让资质证书；</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伙同他人串标、围标或非法排挤竞争对手；</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在采购活动中提供虚假资料，以他人名义参与或者以其他方式弄虚作假，夸大自身技术和提供服务的能力，损害贵方合法权益；</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（4）隐瞒任何可能对贵方利益造成影响的信息，不配合贵方的审计。</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六、加强内部管理承诺。为了实现以上承诺要求，我们将积极配合采取以下措施，不断加强自身内部管理：</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（1）廉洁教育培训：加强对员工的廉洁教育和培训，提高员工的道德素质和法律意识，建立健全内部管理制度，确保员工行为的合规性和廉洁性；</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（2）设立监督机制：通过专门的监督机构或人员，对我方的业务活动进行实时监督，确保员工行为的合规性；</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（3）建立举报制度：鼓励员工积极举报违规行为，对举报人予以保护并给予奖励。</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七、配合监督承诺。我们将积极配合</w:t>
      </w:r>
      <w:r>
        <w:rPr>
          <w:rFonts w:hint="eastAsia" w:ascii="仿宋" w:hAnsi="仿宋" w:eastAsia="仿宋" w:cs="仿宋"/>
          <w:color w:val="000000"/>
          <w:sz w:val="24"/>
        </w:rPr>
        <w:t>中国人民保险</w:t>
      </w:r>
      <w:r>
        <w:rPr>
          <w:rFonts w:hint="eastAsia" w:ascii="仿宋" w:hAnsi="仿宋" w:eastAsia="仿宋" w:cs="宋体"/>
          <w:color w:val="000000"/>
          <w:sz w:val="24"/>
        </w:rPr>
        <w:t>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八、如违反上述承诺，我方自愿承担以下法律责任：</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（1）如我方及我方工作人员违反本承诺书承诺，</w:t>
      </w:r>
      <w:r>
        <w:rPr>
          <w:rFonts w:hint="eastAsia" w:ascii="仿宋" w:hAnsi="仿宋" w:eastAsia="仿宋" w:cs="仿宋"/>
          <w:color w:val="000000"/>
          <w:sz w:val="24"/>
        </w:rPr>
        <w:t>中国人民保险</w:t>
      </w:r>
      <w:r>
        <w:rPr>
          <w:rFonts w:hint="eastAsia" w:ascii="仿宋" w:hAnsi="仿宋" w:eastAsia="仿宋" w:cs="宋体"/>
          <w:color w:val="000000"/>
          <w:sz w:val="24"/>
        </w:rPr>
        <w:t>有权依据其采购管理、供应商管理和采购文件相关要求，对我方进行严肃处理，相关处罚结果记入供应商诚信档案；</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（2）如我方及我方工作人员违反本承诺书承诺，</w:t>
      </w:r>
      <w:r>
        <w:rPr>
          <w:rFonts w:hint="eastAsia" w:ascii="仿宋" w:hAnsi="仿宋" w:eastAsia="仿宋" w:cs="仿宋"/>
          <w:color w:val="000000"/>
          <w:sz w:val="24"/>
        </w:rPr>
        <w:t>中国人民保险</w:t>
      </w:r>
      <w:r>
        <w:rPr>
          <w:rFonts w:hint="eastAsia" w:ascii="仿宋" w:hAnsi="仿宋" w:eastAsia="仿宋" w:cs="宋体"/>
          <w:color w:val="000000"/>
          <w:sz w:val="24"/>
        </w:rPr>
        <w:t>及其子公司等所有关联主体有权限制或取消我方在</w:t>
      </w:r>
      <w:r>
        <w:rPr>
          <w:rFonts w:hint="eastAsia" w:ascii="仿宋" w:hAnsi="仿宋" w:eastAsia="仿宋" w:cs="仿宋"/>
          <w:color w:val="000000"/>
          <w:sz w:val="24"/>
        </w:rPr>
        <w:t>中国人民保险</w:t>
      </w:r>
      <w:r>
        <w:rPr>
          <w:rFonts w:hint="eastAsia" w:ascii="仿宋" w:hAnsi="仿宋" w:eastAsia="仿宋" w:cs="宋体"/>
          <w:color w:val="000000"/>
          <w:sz w:val="24"/>
        </w:rPr>
        <w:t>参与</w:t>
      </w:r>
      <w:r>
        <w:rPr>
          <w:rFonts w:hint="eastAsia" w:ascii="仿宋" w:hAnsi="仿宋" w:eastAsia="仿宋" w:cs="宋体"/>
          <w:color w:val="000000"/>
          <w:sz w:val="24"/>
          <w:lang w:val="en-US" w:eastAsia="zh-CN"/>
        </w:rPr>
        <w:t>采购</w:t>
      </w:r>
      <w:r>
        <w:rPr>
          <w:rFonts w:hint="eastAsia" w:ascii="仿宋" w:hAnsi="仿宋" w:eastAsia="仿宋" w:cs="宋体"/>
          <w:color w:val="000000"/>
          <w:sz w:val="24"/>
        </w:rPr>
        <w:t>项目的资格；</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（3）如我方及我方工作人员违反本承诺书承诺，</w:t>
      </w:r>
      <w:r>
        <w:rPr>
          <w:rFonts w:hint="eastAsia" w:ascii="仿宋" w:hAnsi="仿宋" w:eastAsia="仿宋" w:cs="仿宋"/>
          <w:color w:val="000000"/>
          <w:sz w:val="24"/>
        </w:rPr>
        <w:t>中国人民保险</w:t>
      </w:r>
      <w:r>
        <w:rPr>
          <w:rFonts w:hint="eastAsia" w:ascii="仿宋" w:hAnsi="仿宋" w:eastAsia="仿宋" w:cs="宋体"/>
          <w:color w:val="000000"/>
          <w:sz w:val="24"/>
        </w:rPr>
        <w:t>及其子公司等所有关联主体有权选择单方全面终止与我方的合同及合作而无需承担任何责任；</w:t>
      </w: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（4）如我方及我方工作人员违反本承诺书承诺，除承担前述（1）（2）（3）项责任外，</w:t>
      </w:r>
      <w:r>
        <w:rPr>
          <w:rFonts w:hint="eastAsia" w:ascii="仿宋" w:hAnsi="仿宋" w:eastAsia="仿宋" w:cs="仿宋"/>
          <w:color w:val="000000"/>
          <w:sz w:val="24"/>
        </w:rPr>
        <w:t>中国人民保险</w:t>
      </w:r>
      <w:r>
        <w:rPr>
          <w:rFonts w:hint="eastAsia" w:ascii="仿宋" w:hAnsi="仿宋" w:eastAsia="仿宋" w:cs="宋体"/>
          <w:color w:val="000000"/>
          <w:sz w:val="24"/>
        </w:rPr>
        <w:t>及其子公司等所有关联主体有权扣除我方缴纳的投标保证金，投标保证金不足以弥补损失的，还有权要求我方承担相应的赔偿责任。</w:t>
      </w:r>
    </w:p>
    <w:p>
      <w:pPr>
        <w:spacing w:line="360" w:lineRule="auto"/>
        <w:ind w:firstLine="480" w:firstLineChars="200"/>
        <w:rPr>
          <w:rFonts w:hint="eastAsia" w:ascii="仿宋" w:hAnsi="仿宋" w:eastAsia="仿宋" w:cs="宋体"/>
          <w:color w:val="000000"/>
          <w:sz w:val="24"/>
        </w:rPr>
      </w:pPr>
    </w:p>
    <w:p>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本承诺书自承诺方签字和盖章之日起生效。如我方成功中选</w:t>
      </w:r>
      <w:r>
        <w:rPr>
          <w:rFonts w:hint="eastAsia" w:ascii="仿宋" w:hAnsi="仿宋" w:eastAsia="仿宋" w:cs="仿宋"/>
          <w:color w:val="000000"/>
          <w:sz w:val="24"/>
        </w:rPr>
        <w:t>中国人民保险</w:t>
      </w:r>
      <w:r>
        <w:rPr>
          <w:rFonts w:hint="eastAsia" w:ascii="仿宋" w:hAnsi="仿宋" w:eastAsia="仿宋" w:cs="宋体"/>
          <w:color w:val="000000"/>
          <w:sz w:val="24"/>
        </w:rPr>
        <w:t>采购项目，将按中国人民保险管理要求签署廉洁诚信协议作为采购合同附件，并严格遵守协议相关条款。</w:t>
      </w:r>
    </w:p>
    <w:p>
      <w:pPr>
        <w:spacing w:line="360" w:lineRule="auto"/>
        <w:ind w:firstLine="480" w:firstLineChars="200"/>
        <w:rPr>
          <w:rFonts w:hint="eastAsia" w:ascii="仿宋" w:hAnsi="仿宋" w:eastAsia="仿宋" w:cs="宋体"/>
          <w:color w:val="000000"/>
          <w:sz w:val="24"/>
        </w:rPr>
      </w:pPr>
    </w:p>
    <w:p>
      <w:pPr>
        <w:tabs>
          <w:tab w:val="left" w:pos="458"/>
        </w:tabs>
        <w:spacing w:line="360" w:lineRule="auto"/>
        <w:ind w:firstLine="3578" w:firstLineChars="1491"/>
        <w:rPr>
          <w:rFonts w:hint="eastAsia" w:ascii="仿宋" w:hAnsi="仿宋" w:eastAsia="仿宋" w:cs="仿宋"/>
          <w:color w:val="000000"/>
          <w:sz w:val="24"/>
        </w:rPr>
      </w:pPr>
      <w:r>
        <w:rPr>
          <w:rFonts w:hint="eastAsia" w:ascii="仿宋" w:hAnsi="仿宋" w:eastAsia="仿宋" w:cs="仿宋"/>
          <w:color w:val="000000"/>
          <w:sz w:val="24"/>
        </w:rPr>
        <w:t>公司名称（全称、盖章）：________________</w:t>
      </w:r>
    </w:p>
    <w:p>
      <w:pPr>
        <w:spacing w:line="360" w:lineRule="auto"/>
        <w:ind w:firstLine="3578" w:firstLineChars="1491"/>
        <w:rPr>
          <w:rFonts w:hint="eastAsia" w:ascii="仿宋" w:hAnsi="仿宋" w:eastAsia="仿宋" w:cs="仿宋"/>
          <w:color w:val="000000"/>
          <w:sz w:val="24"/>
        </w:rPr>
      </w:pPr>
      <w:r>
        <w:rPr>
          <w:rFonts w:hint="eastAsia" w:ascii="仿宋" w:hAnsi="仿宋" w:eastAsia="仿宋" w:cs="仿宋"/>
          <w:color w:val="000000"/>
          <w:sz w:val="24"/>
        </w:rPr>
        <w:t>法定代表人姓名、职务：__________________</w:t>
      </w:r>
    </w:p>
    <w:p>
      <w:pPr>
        <w:spacing w:line="360" w:lineRule="auto"/>
        <w:ind w:firstLine="3578" w:firstLineChars="1491"/>
        <w:rPr>
          <w:rFonts w:hint="eastAsia" w:ascii="仿宋" w:hAnsi="仿宋" w:eastAsia="仿宋" w:cs="仿宋"/>
          <w:color w:val="000000"/>
          <w:sz w:val="24"/>
        </w:rPr>
      </w:pPr>
      <w:r>
        <w:rPr>
          <w:rFonts w:hint="eastAsia" w:ascii="仿宋" w:hAnsi="仿宋" w:eastAsia="仿宋" w:cs="仿宋"/>
          <w:color w:val="000000"/>
          <w:sz w:val="24"/>
        </w:rPr>
        <w:t>法定代表人或授权代表签字：______________</w:t>
      </w:r>
    </w:p>
    <w:p>
      <w:pPr>
        <w:spacing w:line="360" w:lineRule="auto"/>
        <w:ind w:firstLine="3578" w:firstLineChars="1491"/>
        <w:rPr>
          <w:rFonts w:ascii="宋体" w:hAnsi="宋体" w:cs="宋体"/>
          <w:vanish/>
          <w:sz w:val="24"/>
        </w:rPr>
      </w:pPr>
      <w:r>
        <w:rPr>
          <w:rFonts w:hint="eastAsia" w:ascii="仿宋" w:hAnsi="仿宋" w:eastAsia="仿宋" w:cs="宋体"/>
          <w:color w:val="000000"/>
          <w:sz w:val="24"/>
        </w:rPr>
        <w:t>日期：</w:t>
      </w:r>
      <w:r>
        <w:rPr>
          <w:rFonts w:hint="eastAsia" w:ascii="仿宋" w:hAnsi="仿宋" w:eastAsia="仿宋" w:cs="仿宋"/>
          <w:color w:val="000000"/>
          <w:sz w:val="24"/>
        </w:rPr>
        <w:t>__________________________________</w:t>
      </w:r>
    </w:p>
    <w:p>
      <w:pPr>
        <w:tabs>
          <w:tab w:val="left" w:pos="458"/>
        </w:tabs>
        <w:spacing w:line="600" w:lineRule="exact"/>
        <w:ind w:firstLine="3578" w:firstLineChars="1491"/>
        <w:rPr>
          <w:rFonts w:hint="eastAsia" w:ascii="仿宋" w:hAnsi="仿宋" w:eastAsia="仿宋" w:cs="仿宋"/>
          <w:color w:val="000000"/>
          <w:sz w:val="24"/>
          <w:highlight w:val="none"/>
        </w:rPr>
      </w:pPr>
    </w:p>
    <w:p>
      <w:pPr>
        <w:rPr>
          <w:sz w:val="28"/>
          <w:szCs w:val="28"/>
        </w:rPr>
      </w:pPr>
    </w:p>
    <w:p>
      <w:pPr>
        <w:rPr>
          <w:b/>
          <w:bCs/>
          <w:sz w:val="28"/>
          <w:szCs w:val="28"/>
        </w:rPr>
      </w:pPr>
    </w:p>
    <w:p>
      <w:pPr>
        <w:widowControl/>
        <w:pBdr>
          <w:bottom w:val="single" w:color="auto" w:sz="6" w:space="1"/>
        </w:pBdr>
        <w:jc w:val="center"/>
        <w:rPr>
          <w:rFonts w:ascii="Arial" w:hAnsi="Arial" w:eastAsia="宋体" w:cs="Arial"/>
          <w:vanish/>
          <w:kern w:val="0"/>
          <w:sz w:val="16"/>
          <w:szCs w:val="16"/>
        </w:rPr>
      </w:pPr>
      <w:r>
        <w:rPr>
          <w:rFonts w:hint="eastAsia" w:ascii="Arial" w:hAnsi="Arial" w:eastAsia="宋体" w:cs="Arial"/>
          <w:vanish/>
          <w:kern w:val="0"/>
          <w:sz w:val="16"/>
          <w:szCs w:val="16"/>
        </w:rPr>
        <w:t>窗体顶端</w:t>
      </w:r>
    </w:p>
    <w:sectPr>
      <w:headerReference r:id="rId3" w:type="default"/>
      <w:footerReference r:id="rId4" w:type="default"/>
      <w:pgSz w:w="11906" w:h="16838"/>
      <w:pgMar w:top="1418" w:right="1418"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0002AFF" w:usb1="C000247B" w:usb2="00000009" w:usb3="00000000" w:csb0="200001FF" w:csb1="00000000"/>
  </w:font>
  <w:font w:name="華康中楷體">
    <w:altName w:val="Microsoft JhengHei"/>
    <w:panose1 w:val="00000000000000000000"/>
    <w:charset w:val="88"/>
    <w:family w:val="modern"/>
    <w:pitch w:val="default"/>
    <w:sig w:usb0="00000000" w:usb1="00000000" w:usb2="00000010" w:usb3="00000000" w:csb0="00100000"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ˎ̥">
    <w:altName w:val="微软雅黑"/>
    <w:panose1 w:val="00000000000000000000"/>
    <w:charset w:val="00"/>
    <w:family w:val="roma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4002009F" w:csb1="DFD7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ab/>
    </w:r>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9A8D29"/>
    <w:multiLevelType w:val="singleLevel"/>
    <w:tmpl w:val="899A8D29"/>
    <w:lvl w:ilvl="0" w:tentative="0">
      <w:start w:val="2"/>
      <w:numFmt w:val="chineseCounting"/>
      <w:suff w:val="nothing"/>
      <w:lvlText w:val="（%1）"/>
      <w:lvlJc w:val="left"/>
      <w:rPr>
        <w:rFonts w:hint="eastAsia"/>
      </w:rPr>
    </w:lvl>
  </w:abstractNum>
  <w:abstractNum w:abstractNumId="1">
    <w:nsid w:val="1EF92E4D"/>
    <w:multiLevelType w:val="singleLevel"/>
    <w:tmpl w:val="1EF92E4D"/>
    <w:lvl w:ilvl="0" w:tentative="0">
      <w:start w:val="1"/>
      <w:numFmt w:val="chineseCounting"/>
      <w:suff w:val="nothing"/>
      <w:lvlText w:val="（%1）"/>
      <w:lvlJc w:val="left"/>
      <w:rPr>
        <w:rFonts w:hint="eastAsia"/>
      </w:rPr>
    </w:lvl>
  </w:abstractNum>
  <w:abstractNum w:abstractNumId="2">
    <w:nsid w:val="40B879F9"/>
    <w:multiLevelType w:val="singleLevel"/>
    <w:tmpl w:val="40B879F9"/>
    <w:lvl w:ilvl="0" w:tentative="0">
      <w:start w:val="2"/>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3C55"/>
    <w:rsid w:val="000011BE"/>
    <w:rsid w:val="00001DB7"/>
    <w:rsid w:val="00002B94"/>
    <w:rsid w:val="00014D6B"/>
    <w:rsid w:val="0002493D"/>
    <w:rsid w:val="0002523D"/>
    <w:rsid w:val="00035901"/>
    <w:rsid w:val="00050D3F"/>
    <w:rsid w:val="000516BA"/>
    <w:rsid w:val="000546F6"/>
    <w:rsid w:val="000667E9"/>
    <w:rsid w:val="0007040E"/>
    <w:rsid w:val="00070884"/>
    <w:rsid w:val="000708AB"/>
    <w:rsid w:val="000722AA"/>
    <w:rsid w:val="00081D84"/>
    <w:rsid w:val="00083CE8"/>
    <w:rsid w:val="00085C1C"/>
    <w:rsid w:val="00086C86"/>
    <w:rsid w:val="000931E3"/>
    <w:rsid w:val="000B1662"/>
    <w:rsid w:val="000B2664"/>
    <w:rsid w:val="000C36AB"/>
    <w:rsid w:val="000C5CE2"/>
    <w:rsid w:val="000C6114"/>
    <w:rsid w:val="000D086E"/>
    <w:rsid w:val="000D2794"/>
    <w:rsid w:val="000E07E3"/>
    <w:rsid w:val="00102E17"/>
    <w:rsid w:val="001074E6"/>
    <w:rsid w:val="001129A4"/>
    <w:rsid w:val="00112CBB"/>
    <w:rsid w:val="00122C69"/>
    <w:rsid w:val="001239EA"/>
    <w:rsid w:val="001250CF"/>
    <w:rsid w:val="0013002A"/>
    <w:rsid w:val="00134814"/>
    <w:rsid w:val="001369D1"/>
    <w:rsid w:val="00143322"/>
    <w:rsid w:val="00163F6A"/>
    <w:rsid w:val="0017156B"/>
    <w:rsid w:val="0017673B"/>
    <w:rsid w:val="00183F93"/>
    <w:rsid w:val="001907B7"/>
    <w:rsid w:val="001914AF"/>
    <w:rsid w:val="001971A8"/>
    <w:rsid w:val="001A0BD3"/>
    <w:rsid w:val="001A50B0"/>
    <w:rsid w:val="001B1863"/>
    <w:rsid w:val="001C28A0"/>
    <w:rsid w:val="001E3ABD"/>
    <w:rsid w:val="001F5B74"/>
    <w:rsid w:val="00204D22"/>
    <w:rsid w:val="002059BB"/>
    <w:rsid w:val="00223E2E"/>
    <w:rsid w:val="0022630E"/>
    <w:rsid w:val="002352DB"/>
    <w:rsid w:val="002451B9"/>
    <w:rsid w:val="002454E0"/>
    <w:rsid w:val="00247388"/>
    <w:rsid w:val="00275DFC"/>
    <w:rsid w:val="002837CA"/>
    <w:rsid w:val="00284D5C"/>
    <w:rsid w:val="00291970"/>
    <w:rsid w:val="002A4211"/>
    <w:rsid w:val="002A7EA8"/>
    <w:rsid w:val="002B1C7C"/>
    <w:rsid w:val="002B5454"/>
    <w:rsid w:val="002B5A4E"/>
    <w:rsid w:val="002C60D2"/>
    <w:rsid w:val="002D1909"/>
    <w:rsid w:val="002D52AA"/>
    <w:rsid w:val="002D6E8A"/>
    <w:rsid w:val="002E1175"/>
    <w:rsid w:val="002F5E1F"/>
    <w:rsid w:val="002F664B"/>
    <w:rsid w:val="0030215D"/>
    <w:rsid w:val="00315CF5"/>
    <w:rsid w:val="00320F32"/>
    <w:rsid w:val="00326277"/>
    <w:rsid w:val="00327618"/>
    <w:rsid w:val="00335ACD"/>
    <w:rsid w:val="00336BCC"/>
    <w:rsid w:val="00345B9E"/>
    <w:rsid w:val="00346AC6"/>
    <w:rsid w:val="00347645"/>
    <w:rsid w:val="0035723D"/>
    <w:rsid w:val="00376C75"/>
    <w:rsid w:val="00381D42"/>
    <w:rsid w:val="003827B0"/>
    <w:rsid w:val="003A4705"/>
    <w:rsid w:val="003A63D9"/>
    <w:rsid w:val="003A6E69"/>
    <w:rsid w:val="003D23D8"/>
    <w:rsid w:val="003D70B5"/>
    <w:rsid w:val="003E0E70"/>
    <w:rsid w:val="003E5CC1"/>
    <w:rsid w:val="003E77E1"/>
    <w:rsid w:val="003F2951"/>
    <w:rsid w:val="003F4BAA"/>
    <w:rsid w:val="00400F8E"/>
    <w:rsid w:val="004142BC"/>
    <w:rsid w:val="00423B96"/>
    <w:rsid w:val="0043173E"/>
    <w:rsid w:val="0044685A"/>
    <w:rsid w:val="00450EA8"/>
    <w:rsid w:val="00466F5A"/>
    <w:rsid w:val="00481F26"/>
    <w:rsid w:val="0048321F"/>
    <w:rsid w:val="004834F7"/>
    <w:rsid w:val="00485E8B"/>
    <w:rsid w:val="004921B9"/>
    <w:rsid w:val="0049657A"/>
    <w:rsid w:val="004A4916"/>
    <w:rsid w:val="004A7DB0"/>
    <w:rsid w:val="004C763D"/>
    <w:rsid w:val="004D079B"/>
    <w:rsid w:val="004D1208"/>
    <w:rsid w:val="004D497D"/>
    <w:rsid w:val="004E1415"/>
    <w:rsid w:val="004E2357"/>
    <w:rsid w:val="004E5D78"/>
    <w:rsid w:val="004F65A9"/>
    <w:rsid w:val="00500900"/>
    <w:rsid w:val="005009C6"/>
    <w:rsid w:val="00501013"/>
    <w:rsid w:val="0051056B"/>
    <w:rsid w:val="005178A7"/>
    <w:rsid w:val="00523349"/>
    <w:rsid w:val="00541EB7"/>
    <w:rsid w:val="0055004F"/>
    <w:rsid w:val="00552777"/>
    <w:rsid w:val="005613FB"/>
    <w:rsid w:val="00573025"/>
    <w:rsid w:val="00574B36"/>
    <w:rsid w:val="00582D5D"/>
    <w:rsid w:val="005917C5"/>
    <w:rsid w:val="005965B4"/>
    <w:rsid w:val="005A527A"/>
    <w:rsid w:val="005C0BCD"/>
    <w:rsid w:val="005C2FC6"/>
    <w:rsid w:val="005D2E3B"/>
    <w:rsid w:val="005F3893"/>
    <w:rsid w:val="0061460F"/>
    <w:rsid w:val="00616CD4"/>
    <w:rsid w:val="00637970"/>
    <w:rsid w:val="00660A10"/>
    <w:rsid w:val="0067552D"/>
    <w:rsid w:val="00680FD5"/>
    <w:rsid w:val="00684938"/>
    <w:rsid w:val="00685F34"/>
    <w:rsid w:val="006954F0"/>
    <w:rsid w:val="006A2991"/>
    <w:rsid w:val="006A5E52"/>
    <w:rsid w:val="006A69FB"/>
    <w:rsid w:val="006A795D"/>
    <w:rsid w:val="006B1DF3"/>
    <w:rsid w:val="006B35BE"/>
    <w:rsid w:val="006B77F7"/>
    <w:rsid w:val="006C6785"/>
    <w:rsid w:val="006D4F4F"/>
    <w:rsid w:val="006E2289"/>
    <w:rsid w:val="006E3B24"/>
    <w:rsid w:val="006F1386"/>
    <w:rsid w:val="006F6B16"/>
    <w:rsid w:val="00705066"/>
    <w:rsid w:val="00712F50"/>
    <w:rsid w:val="0071545C"/>
    <w:rsid w:val="007455A2"/>
    <w:rsid w:val="00745B0A"/>
    <w:rsid w:val="00751947"/>
    <w:rsid w:val="00765817"/>
    <w:rsid w:val="00775BA4"/>
    <w:rsid w:val="00784F25"/>
    <w:rsid w:val="00785AC4"/>
    <w:rsid w:val="00785DF2"/>
    <w:rsid w:val="00797A0D"/>
    <w:rsid w:val="007A36DC"/>
    <w:rsid w:val="007A65AB"/>
    <w:rsid w:val="007C2784"/>
    <w:rsid w:val="007C3989"/>
    <w:rsid w:val="007C6754"/>
    <w:rsid w:val="007D7576"/>
    <w:rsid w:val="007E5A3F"/>
    <w:rsid w:val="00802199"/>
    <w:rsid w:val="008141F1"/>
    <w:rsid w:val="00814249"/>
    <w:rsid w:val="00817D79"/>
    <w:rsid w:val="00827507"/>
    <w:rsid w:val="00831F81"/>
    <w:rsid w:val="00835A4C"/>
    <w:rsid w:val="00836A25"/>
    <w:rsid w:val="008511A8"/>
    <w:rsid w:val="0085466C"/>
    <w:rsid w:val="008646F0"/>
    <w:rsid w:val="0086797E"/>
    <w:rsid w:val="008715F8"/>
    <w:rsid w:val="00873D22"/>
    <w:rsid w:val="00874EC6"/>
    <w:rsid w:val="008818FB"/>
    <w:rsid w:val="0089244D"/>
    <w:rsid w:val="008B13E7"/>
    <w:rsid w:val="008B32DE"/>
    <w:rsid w:val="008C3164"/>
    <w:rsid w:val="008F67A5"/>
    <w:rsid w:val="009017E8"/>
    <w:rsid w:val="0090704C"/>
    <w:rsid w:val="0090769F"/>
    <w:rsid w:val="009235F6"/>
    <w:rsid w:val="00930D5C"/>
    <w:rsid w:val="00947234"/>
    <w:rsid w:val="00950388"/>
    <w:rsid w:val="0095059F"/>
    <w:rsid w:val="0095625A"/>
    <w:rsid w:val="00956FDD"/>
    <w:rsid w:val="009633CC"/>
    <w:rsid w:val="00965207"/>
    <w:rsid w:val="009747D0"/>
    <w:rsid w:val="00980DDF"/>
    <w:rsid w:val="00992A31"/>
    <w:rsid w:val="00995BFA"/>
    <w:rsid w:val="00996184"/>
    <w:rsid w:val="009A7CA0"/>
    <w:rsid w:val="009A7D79"/>
    <w:rsid w:val="009E0266"/>
    <w:rsid w:val="009F3998"/>
    <w:rsid w:val="00A121A5"/>
    <w:rsid w:val="00A1598E"/>
    <w:rsid w:val="00A2300F"/>
    <w:rsid w:val="00A303E0"/>
    <w:rsid w:val="00A36342"/>
    <w:rsid w:val="00A42C48"/>
    <w:rsid w:val="00A4381E"/>
    <w:rsid w:val="00A44C4C"/>
    <w:rsid w:val="00A52E79"/>
    <w:rsid w:val="00A53979"/>
    <w:rsid w:val="00A61D60"/>
    <w:rsid w:val="00A64BF1"/>
    <w:rsid w:val="00A76507"/>
    <w:rsid w:val="00A76DC8"/>
    <w:rsid w:val="00A87AFD"/>
    <w:rsid w:val="00A90412"/>
    <w:rsid w:val="00A948BC"/>
    <w:rsid w:val="00A96F07"/>
    <w:rsid w:val="00A97038"/>
    <w:rsid w:val="00AB2D49"/>
    <w:rsid w:val="00AB6CF5"/>
    <w:rsid w:val="00AC378C"/>
    <w:rsid w:val="00AD2283"/>
    <w:rsid w:val="00AD2C91"/>
    <w:rsid w:val="00AD362A"/>
    <w:rsid w:val="00AD3ACF"/>
    <w:rsid w:val="00AD44D1"/>
    <w:rsid w:val="00AD6167"/>
    <w:rsid w:val="00AD63E6"/>
    <w:rsid w:val="00AD7C4E"/>
    <w:rsid w:val="00AE3977"/>
    <w:rsid w:val="00AE6387"/>
    <w:rsid w:val="00B12D12"/>
    <w:rsid w:val="00B34915"/>
    <w:rsid w:val="00B371AB"/>
    <w:rsid w:val="00B41E60"/>
    <w:rsid w:val="00B420DB"/>
    <w:rsid w:val="00B43DB2"/>
    <w:rsid w:val="00B52641"/>
    <w:rsid w:val="00B531BE"/>
    <w:rsid w:val="00B576F3"/>
    <w:rsid w:val="00B70230"/>
    <w:rsid w:val="00B72277"/>
    <w:rsid w:val="00B95342"/>
    <w:rsid w:val="00B97D12"/>
    <w:rsid w:val="00BA4CD9"/>
    <w:rsid w:val="00BA4E3D"/>
    <w:rsid w:val="00BB4D4D"/>
    <w:rsid w:val="00BD0ECA"/>
    <w:rsid w:val="00BD5697"/>
    <w:rsid w:val="00BD6901"/>
    <w:rsid w:val="00BE6A75"/>
    <w:rsid w:val="00BF5631"/>
    <w:rsid w:val="00BF6982"/>
    <w:rsid w:val="00C0152E"/>
    <w:rsid w:val="00C1637E"/>
    <w:rsid w:val="00C41223"/>
    <w:rsid w:val="00C4306D"/>
    <w:rsid w:val="00C67534"/>
    <w:rsid w:val="00C73CDD"/>
    <w:rsid w:val="00C85E2F"/>
    <w:rsid w:val="00C90A8C"/>
    <w:rsid w:val="00C928E1"/>
    <w:rsid w:val="00C95C8C"/>
    <w:rsid w:val="00CA3283"/>
    <w:rsid w:val="00CA5BBA"/>
    <w:rsid w:val="00CB20AA"/>
    <w:rsid w:val="00CD7345"/>
    <w:rsid w:val="00CE3355"/>
    <w:rsid w:val="00CF78F6"/>
    <w:rsid w:val="00CF7BA1"/>
    <w:rsid w:val="00D003D7"/>
    <w:rsid w:val="00D00EE7"/>
    <w:rsid w:val="00D079A1"/>
    <w:rsid w:val="00D13244"/>
    <w:rsid w:val="00D141D2"/>
    <w:rsid w:val="00D226AB"/>
    <w:rsid w:val="00D22BBB"/>
    <w:rsid w:val="00D25A50"/>
    <w:rsid w:val="00D3522C"/>
    <w:rsid w:val="00D358E3"/>
    <w:rsid w:val="00D3630D"/>
    <w:rsid w:val="00D467BE"/>
    <w:rsid w:val="00D50742"/>
    <w:rsid w:val="00D50AE8"/>
    <w:rsid w:val="00D56BA7"/>
    <w:rsid w:val="00D56F8A"/>
    <w:rsid w:val="00D7049D"/>
    <w:rsid w:val="00D91873"/>
    <w:rsid w:val="00D91F65"/>
    <w:rsid w:val="00D93892"/>
    <w:rsid w:val="00D93F25"/>
    <w:rsid w:val="00D95190"/>
    <w:rsid w:val="00D95FAA"/>
    <w:rsid w:val="00DB05A5"/>
    <w:rsid w:val="00DB4438"/>
    <w:rsid w:val="00DC0C0C"/>
    <w:rsid w:val="00DC350B"/>
    <w:rsid w:val="00DD6632"/>
    <w:rsid w:val="00DD79BF"/>
    <w:rsid w:val="00DE3698"/>
    <w:rsid w:val="00DF3C55"/>
    <w:rsid w:val="00E00BB2"/>
    <w:rsid w:val="00E011C1"/>
    <w:rsid w:val="00E03A5A"/>
    <w:rsid w:val="00E17DF1"/>
    <w:rsid w:val="00E21731"/>
    <w:rsid w:val="00E405F1"/>
    <w:rsid w:val="00E42CB8"/>
    <w:rsid w:val="00E4716A"/>
    <w:rsid w:val="00E4776B"/>
    <w:rsid w:val="00E5447E"/>
    <w:rsid w:val="00E56F4E"/>
    <w:rsid w:val="00E864EE"/>
    <w:rsid w:val="00E90520"/>
    <w:rsid w:val="00E9630B"/>
    <w:rsid w:val="00EA216C"/>
    <w:rsid w:val="00EA7454"/>
    <w:rsid w:val="00EB1082"/>
    <w:rsid w:val="00EB7D74"/>
    <w:rsid w:val="00EC483A"/>
    <w:rsid w:val="00ED0C34"/>
    <w:rsid w:val="00ED4F78"/>
    <w:rsid w:val="00ED7CC1"/>
    <w:rsid w:val="00EE16EA"/>
    <w:rsid w:val="00EE4076"/>
    <w:rsid w:val="00EE76CD"/>
    <w:rsid w:val="00EF13B7"/>
    <w:rsid w:val="00EF2F40"/>
    <w:rsid w:val="00EF555C"/>
    <w:rsid w:val="00F1028F"/>
    <w:rsid w:val="00F131A0"/>
    <w:rsid w:val="00F2270F"/>
    <w:rsid w:val="00F23A3D"/>
    <w:rsid w:val="00F23BAA"/>
    <w:rsid w:val="00F2686D"/>
    <w:rsid w:val="00F36D4E"/>
    <w:rsid w:val="00F413A1"/>
    <w:rsid w:val="00F46B54"/>
    <w:rsid w:val="00F53761"/>
    <w:rsid w:val="00F63994"/>
    <w:rsid w:val="00F63D84"/>
    <w:rsid w:val="00FA4994"/>
    <w:rsid w:val="00FA4EBA"/>
    <w:rsid w:val="00FA7AE1"/>
    <w:rsid w:val="00FB0103"/>
    <w:rsid w:val="00FB09FC"/>
    <w:rsid w:val="00FB619F"/>
    <w:rsid w:val="00FC1826"/>
    <w:rsid w:val="00FC1DBA"/>
    <w:rsid w:val="00FD12A7"/>
    <w:rsid w:val="00FD30FC"/>
    <w:rsid w:val="00FD52E8"/>
    <w:rsid w:val="00FD5754"/>
    <w:rsid w:val="00FD7D0F"/>
    <w:rsid w:val="00FE4425"/>
    <w:rsid w:val="0163562E"/>
    <w:rsid w:val="01AA5C01"/>
    <w:rsid w:val="03CC1F10"/>
    <w:rsid w:val="05021CA4"/>
    <w:rsid w:val="052407CB"/>
    <w:rsid w:val="056629E3"/>
    <w:rsid w:val="064E11D7"/>
    <w:rsid w:val="065C0D34"/>
    <w:rsid w:val="06F627A0"/>
    <w:rsid w:val="072222F6"/>
    <w:rsid w:val="07DF279B"/>
    <w:rsid w:val="08313B3B"/>
    <w:rsid w:val="08EC67C5"/>
    <w:rsid w:val="0A181681"/>
    <w:rsid w:val="0B42454A"/>
    <w:rsid w:val="0F124466"/>
    <w:rsid w:val="10184409"/>
    <w:rsid w:val="114E3DA2"/>
    <w:rsid w:val="115D031C"/>
    <w:rsid w:val="12733073"/>
    <w:rsid w:val="12BE79B8"/>
    <w:rsid w:val="12C85A83"/>
    <w:rsid w:val="136E3F38"/>
    <w:rsid w:val="14431152"/>
    <w:rsid w:val="150F6017"/>
    <w:rsid w:val="1AC47712"/>
    <w:rsid w:val="1F6B08F2"/>
    <w:rsid w:val="2240006F"/>
    <w:rsid w:val="24C65B06"/>
    <w:rsid w:val="25FD45BD"/>
    <w:rsid w:val="262326DF"/>
    <w:rsid w:val="268E50F4"/>
    <w:rsid w:val="28BB5D70"/>
    <w:rsid w:val="290F17D8"/>
    <w:rsid w:val="29336BBD"/>
    <w:rsid w:val="29C32DDC"/>
    <w:rsid w:val="2E385D01"/>
    <w:rsid w:val="31372649"/>
    <w:rsid w:val="34044401"/>
    <w:rsid w:val="35554356"/>
    <w:rsid w:val="35804A94"/>
    <w:rsid w:val="373D2C45"/>
    <w:rsid w:val="394375F1"/>
    <w:rsid w:val="394E2826"/>
    <w:rsid w:val="395F75C5"/>
    <w:rsid w:val="396B0C3E"/>
    <w:rsid w:val="39AC2158"/>
    <w:rsid w:val="39BD1693"/>
    <w:rsid w:val="39D41505"/>
    <w:rsid w:val="3AAC6E5B"/>
    <w:rsid w:val="3B565DA9"/>
    <w:rsid w:val="3BDC6CDB"/>
    <w:rsid w:val="3E0E3FA4"/>
    <w:rsid w:val="3E8727AA"/>
    <w:rsid w:val="3E9E7191"/>
    <w:rsid w:val="3EC01B9E"/>
    <w:rsid w:val="3EDE7382"/>
    <w:rsid w:val="3F330DC2"/>
    <w:rsid w:val="3FC2133A"/>
    <w:rsid w:val="41117BCD"/>
    <w:rsid w:val="4170765E"/>
    <w:rsid w:val="42AA6967"/>
    <w:rsid w:val="42C80D3C"/>
    <w:rsid w:val="43C871E8"/>
    <w:rsid w:val="44876D45"/>
    <w:rsid w:val="450515EF"/>
    <w:rsid w:val="460564AF"/>
    <w:rsid w:val="467D072A"/>
    <w:rsid w:val="47125DEA"/>
    <w:rsid w:val="477A7684"/>
    <w:rsid w:val="4858478B"/>
    <w:rsid w:val="4B0D5D6E"/>
    <w:rsid w:val="4C7142C8"/>
    <w:rsid w:val="4F4F6585"/>
    <w:rsid w:val="5259414B"/>
    <w:rsid w:val="532B61BA"/>
    <w:rsid w:val="54137EFB"/>
    <w:rsid w:val="55805489"/>
    <w:rsid w:val="55D13DE5"/>
    <w:rsid w:val="570B4731"/>
    <w:rsid w:val="579E601C"/>
    <w:rsid w:val="57AF559B"/>
    <w:rsid w:val="5887032B"/>
    <w:rsid w:val="58E36A4D"/>
    <w:rsid w:val="59DB2620"/>
    <w:rsid w:val="5AB42EF7"/>
    <w:rsid w:val="5AC531F0"/>
    <w:rsid w:val="5BE827F1"/>
    <w:rsid w:val="5EC366BF"/>
    <w:rsid w:val="5FB964B9"/>
    <w:rsid w:val="608B2C6C"/>
    <w:rsid w:val="61010754"/>
    <w:rsid w:val="62937705"/>
    <w:rsid w:val="637402DF"/>
    <w:rsid w:val="649076AD"/>
    <w:rsid w:val="68242229"/>
    <w:rsid w:val="68644FD2"/>
    <w:rsid w:val="686B6D7F"/>
    <w:rsid w:val="69F54BB7"/>
    <w:rsid w:val="6B7B41BF"/>
    <w:rsid w:val="6C9E4F7A"/>
    <w:rsid w:val="6DC84384"/>
    <w:rsid w:val="6FA96C27"/>
    <w:rsid w:val="711844DE"/>
    <w:rsid w:val="71626DEE"/>
    <w:rsid w:val="73646195"/>
    <w:rsid w:val="74242A05"/>
    <w:rsid w:val="75D81102"/>
    <w:rsid w:val="767B5820"/>
    <w:rsid w:val="76DB729F"/>
    <w:rsid w:val="78633482"/>
    <w:rsid w:val="78FD419E"/>
    <w:rsid w:val="79D327DF"/>
    <w:rsid w:val="7A561865"/>
    <w:rsid w:val="7BA80282"/>
    <w:rsid w:val="7D8C3194"/>
    <w:rsid w:val="7F120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0" w:semiHidden="0" w:name="header"/>
    <w:lsdException w:qFormat="1" w:unhideWhenUsed="0"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3"/>
    <w:qFormat/>
    <w:uiPriority w:val="9"/>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35"/>
    <w:unhideWhenUsed/>
    <w:qFormat/>
    <w:uiPriority w:val="9"/>
    <w:pPr>
      <w:keepNext/>
      <w:keepLines/>
      <w:spacing w:before="260" w:after="260" w:line="416" w:lineRule="auto"/>
      <w:outlineLvl w:val="1"/>
    </w:pPr>
    <w:rPr>
      <w:rFonts w:ascii="仿宋_GB2312" w:hAnsi="仿宋_GB2312" w:eastAsia="仿宋_GB2312" w:cs="仿宋_GB2312"/>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5"/>
    <w:unhideWhenUsed/>
    <w:qFormat/>
    <w:uiPriority w:val="9"/>
    <w:pPr>
      <w:keepNext/>
      <w:keepLines/>
      <w:spacing w:before="120" w:after="120" w:line="240" w:lineRule="atLeast"/>
      <w:outlineLvl w:val="3"/>
    </w:pPr>
    <w:rPr>
      <w:rFonts w:ascii="Cambria" w:hAnsi="Cambria" w:eastAsia="宋体" w:cs="Times New Roman"/>
      <w:b/>
      <w:bCs/>
      <w:kern w:val="0"/>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rPr>
      <w:rFonts w:ascii="Times New Roman" w:hAnsi="Times New Roman" w:eastAsia="宋体" w:cs="Times New Roman"/>
      <w:szCs w:val="24"/>
    </w:rPr>
  </w:style>
  <w:style w:type="paragraph" w:styleId="7">
    <w:name w:val="caption"/>
    <w:basedOn w:val="1"/>
    <w:next w:val="1"/>
    <w:unhideWhenUsed/>
    <w:qFormat/>
    <w:uiPriority w:val="35"/>
    <w:rPr>
      <w:rFonts w:eastAsia="黑体" w:asciiTheme="majorHAnsi" w:hAnsiTheme="majorHAnsi" w:cstheme="majorBidi"/>
      <w:sz w:val="20"/>
      <w:szCs w:val="20"/>
    </w:rPr>
  </w:style>
  <w:style w:type="paragraph" w:styleId="8">
    <w:name w:val="Document Map"/>
    <w:basedOn w:val="1"/>
    <w:link w:val="49"/>
    <w:semiHidden/>
    <w:unhideWhenUsed/>
    <w:qFormat/>
    <w:uiPriority w:val="99"/>
    <w:rPr>
      <w:rFonts w:ascii="宋体" w:hAnsi="Calibri" w:eastAsia="宋体" w:cs="Times New Roman"/>
      <w:kern w:val="0"/>
      <w:sz w:val="18"/>
      <w:szCs w:val="18"/>
    </w:rPr>
  </w:style>
  <w:style w:type="paragraph" w:styleId="9">
    <w:name w:val="annotation text"/>
    <w:basedOn w:val="1"/>
    <w:link w:val="37"/>
    <w:semiHidden/>
    <w:unhideWhenUsed/>
    <w:qFormat/>
    <w:uiPriority w:val="99"/>
    <w:pPr>
      <w:jc w:val="left"/>
    </w:pPr>
  </w:style>
  <w:style w:type="paragraph" w:styleId="10">
    <w:name w:val="Body Text"/>
    <w:basedOn w:val="1"/>
    <w:unhideWhenUsed/>
    <w:qFormat/>
    <w:uiPriority w:val="99"/>
    <w:pPr>
      <w:spacing w:after="120"/>
    </w:pPr>
  </w:style>
  <w:style w:type="paragraph" w:styleId="11">
    <w:name w:val="toc 3"/>
    <w:basedOn w:val="1"/>
    <w:next w:val="1"/>
    <w:unhideWhenUsed/>
    <w:qFormat/>
    <w:uiPriority w:val="39"/>
    <w:pPr>
      <w:ind w:left="840" w:leftChars="400"/>
    </w:pPr>
    <w:rPr>
      <w:rFonts w:ascii="Calibri" w:hAnsi="Calibri" w:eastAsia="宋体" w:cs="Times New Roman"/>
    </w:rPr>
  </w:style>
  <w:style w:type="paragraph" w:styleId="12">
    <w:name w:val="Plain Text"/>
    <w:basedOn w:val="1"/>
    <w:link w:val="43"/>
    <w:qFormat/>
    <w:uiPriority w:val="0"/>
    <w:rPr>
      <w:rFonts w:ascii="宋体" w:hAnsi="Courier New" w:eastAsia="宋体" w:cs="Times New Roman"/>
      <w:szCs w:val="20"/>
    </w:rPr>
  </w:style>
  <w:style w:type="paragraph" w:styleId="13">
    <w:name w:val="Body Text Indent 2"/>
    <w:basedOn w:val="1"/>
    <w:link w:val="41"/>
    <w:unhideWhenUsed/>
    <w:qFormat/>
    <w:uiPriority w:val="99"/>
    <w:pPr>
      <w:ind w:firstLine="480" w:firstLineChars="160"/>
    </w:pPr>
    <w:rPr>
      <w:rFonts w:ascii="仿宋_GB2312" w:eastAsia="仿宋_GB2312"/>
      <w:sz w:val="30"/>
      <w:szCs w:val="30"/>
    </w:rPr>
  </w:style>
  <w:style w:type="paragraph" w:styleId="14">
    <w:name w:val="Balloon Text"/>
    <w:basedOn w:val="1"/>
    <w:link w:val="39"/>
    <w:semiHidden/>
    <w:unhideWhenUsed/>
    <w:qFormat/>
    <w:uiPriority w:val="99"/>
    <w:rPr>
      <w:sz w:val="18"/>
      <w:szCs w:val="18"/>
    </w:rPr>
  </w:style>
  <w:style w:type="paragraph" w:styleId="15">
    <w:name w:val="footer"/>
    <w:basedOn w:val="1"/>
    <w:link w:val="30"/>
    <w:qFormat/>
    <w:uiPriority w:val="99"/>
    <w:pPr>
      <w:tabs>
        <w:tab w:val="center" w:pos="4153"/>
        <w:tab w:val="right" w:pos="8306"/>
      </w:tabs>
      <w:snapToGrid w:val="0"/>
      <w:jc w:val="left"/>
    </w:pPr>
    <w:rPr>
      <w:rFonts w:ascii="Times New Roman" w:hAnsi="Times New Roman" w:eastAsia="宋体" w:cs="Times New Roman"/>
      <w:sz w:val="18"/>
      <w:szCs w:val="20"/>
    </w:rPr>
  </w:style>
  <w:style w:type="paragraph" w:styleId="16">
    <w:name w:val="header"/>
    <w:basedOn w:val="1"/>
    <w:link w:val="32"/>
    <w:unhideWhenUsed/>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spacing w:line="360" w:lineRule="auto"/>
    </w:pPr>
    <w:rPr>
      <w:rFonts w:ascii="宋体" w:hAnsi="Times New Roman" w:eastAsia="宋体" w:cs="Times New Roman"/>
      <w:b/>
      <w:sz w:val="24"/>
      <w:szCs w:val="20"/>
    </w:rPr>
  </w:style>
  <w:style w:type="paragraph" w:styleId="18">
    <w:name w:val="toc 4"/>
    <w:basedOn w:val="1"/>
    <w:next w:val="1"/>
    <w:unhideWhenUsed/>
    <w:qFormat/>
    <w:uiPriority w:val="39"/>
    <w:pPr>
      <w:ind w:left="1260" w:leftChars="600"/>
    </w:pPr>
    <w:rPr>
      <w:rFonts w:ascii="Calibri" w:hAnsi="Calibri" w:eastAsia="宋体" w:cs="Times New Roman"/>
    </w:rPr>
  </w:style>
  <w:style w:type="paragraph" w:styleId="19">
    <w:name w:val="toc 2"/>
    <w:basedOn w:val="1"/>
    <w:next w:val="1"/>
    <w:unhideWhenUsed/>
    <w:qFormat/>
    <w:uiPriority w:val="39"/>
    <w:pPr>
      <w:ind w:left="420" w:leftChars="200"/>
    </w:pPr>
    <w:rPr>
      <w:rFonts w:ascii="Calibri" w:hAnsi="Calibri" w:eastAsia="宋体" w:cs="Times New Roman"/>
    </w:rPr>
  </w:style>
  <w:style w:type="paragraph" w:styleId="20">
    <w:name w:val="Normal (Web)"/>
    <w:basedOn w:val="1"/>
    <w:semiHidden/>
    <w:unhideWhenUsed/>
    <w:qFormat/>
    <w:uiPriority w:val="99"/>
    <w:pPr>
      <w:widowControl/>
      <w:spacing w:before="100" w:beforeAutospacing="1" w:after="100" w:afterAutospacing="1" w:line="360" w:lineRule="auto"/>
      <w:ind w:firstLine="420"/>
      <w:jc w:val="left"/>
    </w:pPr>
    <w:rPr>
      <w:rFonts w:ascii="宋体" w:hAnsi="宋体" w:eastAsia="仿宋_GB2312" w:cs="宋体"/>
      <w:kern w:val="0"/>
      <w:sz w:val="24"/>
      <w:szCs w:val="24"/>
    </w:rPr>
  </w:style>
  <w:style w:type="paragraph" w:styleId="21">
    <w:name w:val="Title"/>
    <w:basedOn w:val="1"/>
    <w:next w:val="1"/>
    <w:link w:val="47"/>
    <w:qFormat/>
    <w:uiPriority w:val="10"/>
    <w:pPr>
      <w:spacing w:before="240" w:after="60"/>
      <w:jc w:val="center"/>
      <w:outlineLvl w:val="0"/>
    </w:pPr>
    <w:rPr>
      <w:rFonts w:eastAsia="宋体" w:asciiTheme="majorHAnsi" w:hAnsiTheme="majorHAnsi" w:cstheme="majorBidi"/>
      <w:b/>
      <w:bCs/>
      <w:sz w:val="32"/>
      <w:szCs w:val="32"/>
    </w:rPr>
  </w:style>
  <w:style w:type="paragraph" w:styleId="22">
    <w:name w:val="annotation subject"/>
    <w:basedOn w:val="9"/>
    <w:next w:val="9"/>
    <w:link w:val="38"/>
    <w:semiHidden/>
    <w:unhideWhenUsed/>
    <w:qFormat/>
    <w:uiPriority w:val="99"/>
    <w:rPr>
      <w:b/>
      <w:bCs/>
    </w:rPr>
  </w:style>
  <w:style w:type="table" w:styleId="24">
    <w:name w:val="Table Grid"/>
    <w:basedOn w:val="2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qFormat/>
    <w:uiPriority w:val="0"/>
  </w:style>
  <w:style w:type="character" w:styleId="27">
    <w:name w:val="FollowedHyperlink"/>
    <w:basedOn w:val="25"/>
    <w:semiHidden/>
    <w:unhideWhenUsed/>
    <w:qFormat/>
    <w:uiPriority w:val="99"/>
    <w:rPr>
      <w:color w:val="954F72" w:themeColor="followedHyperlink"/>
      <w:u w:val="single"/>
      <w14:textFill>
        <w14:solidFill>
          <w14:schemeClr w14:val="folHlink"/>
        </w14:solidFill>
      </w14:textFill>
    </w:rPr>
  </w:style>
  <w:style w:type="character" w:styleId="28">
    <w:name w:val="Hyperlink"/>
    <w:basedOn w:val="25"/>
    <w:unhideWhenUsed/>
    <w:qFormat/>
    <w:uiPriority w:val="99"/>
    <w:rPr>
      <w:color w:val="0563C1" w:themeColor="hyperlink"/>
      <w:u w:val="single"/>
      <w14:textFill>
        <w14:solidFill>
          <w14:schemeClr w14:val="hlink"/>
        </w14:solidFill>
      </w14:textFill>
    </w:rPr>
  </w:style>
  <w:style w:type="character" w:styleId="29">
    <w:name w:val="annotation reference"/>
    <w:qFormat/>
    <w:uiPriority w:val="99"/>
    <w:rPr>
      <w:sz w:val="21"/>
      <w:szCs w:val="21"/>
    </w:rPr>
  </w:style>
  <w:style w:type="character" w:customStyle="1" w:styleId="30">
    <w:name w:val="页脚 Char"/>
    <w:basedOn w:val="25"/>
    <w:link w:val="15"/>
    <w:qFormat/>
    <w:uiPriority w:val="99"/>
    <w:rPr>
      <w:rFonts w:ascii="Times New Roman" w:hAnsi="Times New Roman" w:eastAsia="宋体" w:cs="Times New Roman"/>
      <w:sz w:val="18"/>
      <w:szCs w:val="20"/>
    </w:rPr>
  </w:style>
  <w:style w:type="paragraph" w:customStyle="1" w:styleId="31">
    <w:name w:val="p0"/>
    <w:basedOn w:val="1"/>
    <w:qFormat/>
    <w:uiPriority w:val="0"/>
    <w:pPr>
      <w:widowControl/>
    </w:pPr>
    <w:rPr>
      <w:rFonts w:ascii="Times New Roman" w:hAnsi="Times New Roman" w:eastAsia="宋体" w:cs="Times New Roman"/>
      <w:kern w:val="0"/>
      <w:szCs w:val="21"/>
    </w:rPr>
  </w:style>
  <w:style w:type="character" w:customStyle="1" w:styleId="32">
    <w:name w:val="页眉 Char"/>
    <w:basedOn w:val="25"/>
    <w:link w:val="16"/>
    <w:qFormat/>
    <w:uiPriority w:val="0"/>
    <w:rPr>
      <w:sz w:val="18"/>
      <w:szCs w:val="18"/>
    </w:rPr>
  </w:style>
  <w:style w:type="character" w:customStyle="1" w:styleId="33">
    <w:name w:val="标题 1 Char"/>
    <w:basedOn w:val="25"/>
    <w:link w:val="2"/>
    <w:qFormat/>
    <w:uiPriority w:val="9"/>
    <w:rPr>
      <w:rFonts w:ascii="Times New Roman" w:hAnsi="Times New Roman" w:eastAsia="宋体" w:cs="Times New Roman"/>
      <w:b/>
      <w:bCs/>
      <w:kern w:val="44"/>
      <w:sz w:val="44"/>
      <w:szCs w:val="44"/>
    </w:rPr>
  </w:style>
  <w:style w:type="paragraph" w:customStyle="1" w:styleId="34">
    <w:name w:val="灿"/>
    <w:basedOn w:val="1"/>
    <w:qFormat/>
    <w:uiPriority w:val="0"/>
    <w:pPr>
      <w:tabs>
        <w:tab w:val="left" w:pos="2160"/>
        <w:tab w:val="left" w:pos="2520"/>
        <w:tab w:val="left" w:pos="2880"/>
        <w:tab w:val="left" w:pos="3240"/>
      </w:tabs>
      <w:spacing w:line="360" w:lineRule="auto"/>
      <w:ind w:firstLine="200" w:firstLineChars="200"/>
    </w:pPr>
    <w:rPr>
      <w:rFonts w:ascii="華康中楷體" w:hAnsi="Arial" w:eastAsia="華康中楷體" w:cs="Times New Roman"/>
      <w:snapToGrid w:val="0"/>
      <w:kern w:val="0"/>
      <w:sz w:val="24"/>
      <w:szCs w:val="20"/>
      <w:lang w:eastAsia="en-US"/>
    </w:rPr>
  </w:style>
  <w:style w:type="character" w:customStyle="1" w:styleId="35">
    <w:name w:val="标题 2 Char"/>
    <w:basedOn w:val="25"/>
    <w:link w:val="3"/>
    <w:qFormat/>
    <w:uiPriority w:val="9"/>
    <w:rPr>
      <w:rFonts w:ascii="仿宋_GB2312" w:hAnsi="仿宋_GB2312" w:eastAsia="仿宋_GB2312" w:cs="仿宋_GB2312"/>
      <w:b/>
      <w:bCs/>
      <w:sz w:val="32"/>
      <w:szCs w:val="32"/>
    </w:rPr>
  </w:style>
  <w:style w:type="paragraph" w:customStyle="1" w:styleId="36">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7">
    <w:name w:val="批注文字 Char"/>
    <w:basedOn w:val="25"/>
    <w:link w:val="9"/>
    <w:semiHidden/>
    <w:qFormat/>
    <w:uiPriority w:val="99"/>
  </w:style>
  <w:style w:type="character" w:customStyle="1" w:styleId="38">
    <w:name w:val="批注主题 Char"/>
    <w:basedOn w:val="37"/>
    <w:link w:val="22"/>
    <w:semiHidden/>
    <w:qFormat/>
    <w:uiPriority w:val="99"/>
    <w:rPr>
      <w:b/>
      <w:bCs/>
    </w:rPr>
  </w:style>
  <w:style w:type="character" w:customStyle="1" w:styleId="39">
    <w:name w:val="批注框文本 Char"/>
    <w:basedOn w:val="25"/>
    <w:link w:val="14"/>
    <w:semiHidden/>
    <w:qFormat/>
    <w:uiPriority w:val="99"/>
    <w:rPr>
      <w:sz w:val="18"/>
      <w:szCs w:val="18"/>
    </w:rPr>
  </w:style>
  <w:style w:type="paragraph" w:styleId="40">
    <w:name w:val="List Paragraph"/>
    <w:basedOn w:val="1"/>
    <w:link w:val="46"/>
    <w:qFormat/>
    <w:uiPriority w:val="34"/>
    <w:pPr>
      <w:ind w:firstLine="420" w:firstLineChars="200"/>
    </w:pPr>
  </w:style>
  <w:style w:type="character" w:customStyle="1" w:styleId="41">
    <w:name w:val="正文文本缩进 2 Char"/>
    <w:link w:val="13"/>
    <w:qFormat/>
    <w:uiPriority w:val="99"/>
    <w:rPr>
      <w:rFonts w:ascii="仿宋_GB2312" w:eastAsia="仿宋_GB2312"/>
      <w:sz w:val="30"/>
      <w:szCs w:val="30"/>
    </w:rPr>
  </w:style>
  <w:style w:type="character" w:customStyle="1" w:styleId="42">
    <w:name w:val="正文文本缩进 2 Char1"/>
    <w:basedOn w:val="25"/>
    <w:semiHidden/>
    <w:qFormat/>
    <w:uiPriority w:val="99"/>
  </w:style>
  <w:style w:type="character" w:customStyle="1" w:styleId="43">
    <w:name w:val="纯文本 Char"/>
    <w:basedOn w:val="25"/>
    <w:link w:val="12"/>
    <w:qFormat/>
    <w:uiPriority w:val="0"/>
    <w:rPr>
      <w:rFonts w:ascii="宋体" w:hAnsi="Courier New" w:eastAsia="宋体" w:cs="Times New Roman"/>
      <w:szCs w:val="20"/>
    </w:rPr>
  </w:style>
  <w:style w:type="character" w:customStyle="1" w:styleId="44">
    <w:name w:val="标题 3 Char"/>
    <w:basedOn w:val="25"/>
    <w:link w:val="4"/>
    <w:qFormat/>
    <w:uiPriority w:val="9"/>
    <w:rPr>
      <w:b/>
      <w:bCs/>
      <w:sz w:val="32"/>
      <w:szCs w:val="32"/>
    </w:rPr>
  </w:style>
  <w:style w:type="character" w:customStyle="1" w:styleId="45">
    <w:name w:val="标题 4 Char"/>
    <w:basedOn w:val="25"/>
    <w:link w:val="5"/>
    <w:qFormat/>
    <w:uiPriority w:val="9"/>
    <w:rPr>
      <w:rFonts w:ascii="Cambria" w:hAnsi="Cambria" w:eastAsia="宋体" w:cs="Times New Roman"/>
      <w:b/>
      <w:bCs/>
      <w:kern w:val="0"/>
      <w:sz w:val="28"/>
      <w:szCs w:val="28"/>
    </w:rPr>
  </w:style>
  <w:style w:type="character" w:customStyle="1" w:styleId="46">
    <w:name w:val="列出段落 Char"/>
    <w:link w:val="40"/>
    <w:qFormat/>
    <w:locked/>
    <w:uiPriority w:val="34"/>
  </w:style>
  <w:style w:type="character" w:customStyle="1" w:styleId="47">
    <w:name w:val="标题 Char"/>
    <w:basedOn w:val="25"/>
    <w:link w:val="21"/>
    <w:qFormat/>
    <w:uiPriority w:val="10"/>
    <w:rPr>
      <w:rFonts w:eastAsia="宋体" w:asciiTheme="majorHAnsi" w:hAnsiTheme="majorHAnsi" w:cstheme="majorBidi"/>
      <w:b/>
      <w:bCs/>
      <w:sz w:val="32"/>
      <w:szCs w:val="32"/>
    </w:rPr>
  </w:style>
  <w:style w:type="table" w:customStyle="1" w:styleId="48">
    <w:name w:val="网格型1"/>
    <w:basedOn w:val="2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9">
    <w:name w:val="文档结构图 Char"/>
    <w:basedOn w:val="25"/>
    <w:link w:val="8"/>
    <w:semiHidden/>
    <w:qFormat/>
    <w:uiPriority w:val="99"/>
    <w:rPr>
      <w:rFonts w:ascii="宋体" w:hAnsi="Calibri" w:eastAsia="宋体" w:cs="Times New Roman"/>
      <w:kern w:val="0"/>
      <w:sz w:val="18"/>
      <w:szCs w:val="18"/>
    </w:rPr>
  </w:style>
  <w:style w:type="character" w:customStyle="1" w:styleId="50">
    <w:name w:val="m1"/>
    <w:qFormat/>
    <w:uiPriority w:val="0"/>
    <w:rPr>
      <w:color w:val="0000FF"/>
    </w:rPr>
  </w:style>
  <w:style w:type="character" w:customStyle="1" w:styleId="51">
    <w:name w:val="t1"/>
    <w:qFormat/>
    <w:uiPriority w:val="0"/>
    <w:rPr>
      <w:color w:val="990000"/>
    </w:rPr>
  </w:style>
  <w:style w:type="character" w:customStyle="1" w:styleId="52">
    <w:name w:val="def"/>
    <w:basedOn w:val="25"/>
    <w:qFormat/>
    <w:uiPriority w:val="0"/>
  </w:style>
  <w:style w:type="paragraph" w:customStyle="1" w:styleId="53">
    <w:name w:val="z-窗体底端1"/>
    <w:basedOn w:val="1"/>
    <w:next w:val="1"/>
    <w:link w:val="54"/>
    <w:unhideWhenUsed/>
    <w:qFormat/>
    <w:uiPriority w:val="99"/>
    <w:pPr>
      <w:widowControl/>
      <w:pBdr>
        <w:top w:val="single" w:color="auto" w:sz="6" w:space="1"/>
      </w:pBdr>
      <w:jc w:val="center"/>
    </w:pPr>
    <w:rPr>
      <w:rFonts w:ascii="Arial" w:hAnsi="Arial" w:eastAsia="宋体" w:cs="Times New Roman"/>
      <w:vanish/>
      <w:kern w:val="0"/>
      <w:sz w:val="16"/>
      <w:szCs w:val="16"/>
    </w:rPr>
  </w:style>
  <w:style w:type="character" w:customStyle="1" w:styleId="54">
    <w:name w:val="z-窗体底端 Char"/>
    <w:basedOn w:val="25"/>
    <w:link w:val="53"/>
    <w:qFormat/>
    <w:uiPriority w:val="99"/>
    <w:rPr>
      <w:rFonts w:ascii="Arial" w:hAnsi="Arial" w:eastAsia="宋体" w:cs="Times New Roman"/>
      <w:vanish/>
      <w:kern w:val="0"/>
      <w:sz w:val="16"/>
      <w:szCs w:val="16"/>
    </w:rPr>
  </w:style>
  <w:style w:type="character" w:customStyle="1" w:styleId="55">
    <w:name w:val="keyword"/>
    <w:basedOn w:val="25"/>
    <w:qFormat/>
    <w:uiPriority w:val="0"/>
  </w:style>
  <w:style w:type="character" w:customStyle="1" w:styleId="56">
    <w:name w:val="tx1"/>
    <w:qFormat/>
    <w:uiPriority w:val="0"/>
    <w:rPr>
      <w:b/>
      <w:bCs/>
    </w:rPr>
  </w:style>
  <w:style w:type="paragraph" w:customStyle="1" w:styleId="57">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58">
    <w:name w:val="1"/>
    <w:basedOn w:val="1"/>
    <w:next w:val="13"/>
    <w:qFormat/>
    <w:uiPriority w:val="0"/>
    <w:pPr>
      <w:spacing w:afterLines="50" w:line="360" w:lineRule="auto"/>
      <w:jc w:val="center"/>
    </w:pPr>
    <w:rPr>
      <w:rFonts w:ascii="宋体" w:hAnsi="宋体"/>
      <w:b/>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434C5A-1D8D-480A-8562-80DCF1FAAA03}">
  <ds:schemaRefs/>
</ds:datastoreItem>
</file>

<file path=docProps/app.xml><?xml version="1.0" encoding="utf-8"?>
<Properties xmlns="http://schemas.openxmlformats.org/officeDocument/2006/extended-properties" xmlns:vt="http://schemas.openxmlformats.org/officeDocument/2006/docPropsVTypes">
  <Template>Normal</Template>
  <Pages>8</Pages>
  <Words>396</Words>
  <Characters>2258</Characters>
  <Lines>18</Lines>
  <Paragraphs>5</Paragraphs>
  <TotalTime>1</TotalTime>
  <ScaleCrop>false</ScaleCrop>
  <LinksUpToDate>false</LinksUpToDate>
  <CharactersWithSpaces>2649</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2021-08-11T13:03:00Z</dcterms:created>
  <dc:creator>丁欣</dc:creator>
  <cp:lastModifiedBy>Start</cp:lastModifiedBy>
  <dcterms:modified xsi:type="dcterms:W3CDTF">2025-10-10T01:10:16Z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58C252710FB449D58B65EEA11A70F3AF</vt:lpwstr>
  </property>
</Properties>
</file>