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0" w:firstLineChars="0"/>
        <w:jc w:val="center"/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eastAsia="zh-CN"/>
        </w:rPr>
      </w:pPr>
      <w:bookmarkStart w:id="10" w:name="_GoBack"/>
      <w:bookmarkEnd w:id="10"/>
      <w:bookmarkStart w:id="0" w:name="_Toc27990"/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三、报价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  <w:t>部分</w:t>
      </w:r>
      <w:bookmarkEnd w:id="0"/>
    </w:p>
    <w:p>
      <w:pPr>
        <w:pStyle w:val="4"/>
        <w:keepNext w:val="0"/>
        <w:keepLines w:val="0"/>
        <w:pageBreakBefore w:val="0"/>
        <w:widowControl w:val="0"/>
        <w:numPr>
          <w:ilvl w:val="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/>
        <w:jc w:val="center"/>
        <w:textAlignment w:val="auto"/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</w:pPr>
      <w:bookmarkStart w:id="1" w:name="_Toc511726864"/>
      <w:bookmarkStart w:id="2" w:name="_Toc961"/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（一）报价</w:t>
      </w:r>
      <w:bookmarkEnd w:id="1"/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一览表</w:t>
      </w:r>
      <w:bookmarkEnd w:id="2"/>
    </w:p>
    <w:p>
      <w:pPr>
        <w:pStyle w:val="5"/>
        <w:spacing w:line="360" w:lineRule="auto"/>
        <w:ind w:hanging="14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u w:val="single"/>
        </w:rPr>
        <w:t xml:space="preserve">                         </w:t>
      </w:r>
    </w:p>
    <w:tbl>
      <w:tblPr>
        <w:tblStyle w:val="6"/>
        <w:tblW w:w="497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220"/>
        <w:gridCol w:w="1618"/>
        <w:gridCol w:w="2100"/>
        <w:gridCol w:w="40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序号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规格</w:t>
            </w:r>
          </w:p>
        </w:tc>
        <w:tc>
          <w:tcPr>
            <w:tcW w:w="1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报价</w:t>
            </w:r>
          </w:p>
        </w:tc>
        <w:tc>
          <w:tcPr>
            <w:tcW w:w="2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质量要求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  <w:lang w:eastAsia="zh-CN"/>
              </w:rPr>
              <w:t>月饼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盒</w:t>
            </w:r>
          </w:p>
        </w:tc>
        <w:tc>
          <w:tcPr>
            <w:tcW w:w="1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  <w:lang w:val="en-US" w:eastAsia="zh-CN"/>
              </w:rPr>
            </w:pPr>
          </w:p>
        </w:tc>
        <w:tc>
          <w:tcPr>
            <w:tcW w:w="2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纯牛奶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箱</w:t>
            </w:r>
          </w:p>
        </w:tc>
        <w:tc>
          <w:tcPr>
            <w:tcW w:w="1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  <w:lang w:val="en-US" w:eastAsia="zh-CN"/>
              </w:rPr>
            </w:pPr>
          </w:p>
        </w:tc>
        <w:tc>
          <w:tcPr>
            <w:tcW w:w="2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  <w:lang w:eastAsia="zh-CN"/>
              </w:rPr>
              <w:t>坚果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盒</w:t>
            </w:r>
          </w:p>
        </w:tc>
        <w:tc>
          <w:tcPr>
            <w:tcW w:w="1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  <w:lang w:val="en-US" w:eastAsia="zh-CN"/>
              </w:rPr>
            </w:pPr>
          </w:p>
        </w:tc>
        <w:tc>
          <w:tcPr>
            <w:tcW w:w="2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花生油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5L</w:t>
            </w:r>
          </w:p>
        </w:tc>
        <w:tc>
          <w:tcPr>
            <w:tcW w:w="1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  <w:lang w:val="en-US" w:eastAsia="zh-CN"/>
              </w:rPr>
            </w:pPr>
          </w:p>
        </w:tc>
        <w:tc>
          <w:tcPr>
            <w:tcW w:w="2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5"/>
                <w:szCs w:val="15"/>
                <w:u w:val="none"/>
                <w:lang w:val="en-US" w:eastAsia="zh-CN" w:bidi="ar-SA"/>
              </w:rPr>
              <w:t>5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5"/>
                <w:szCs w:val="15"/>
                <w:u w:val="none"/>
                <w:lang w:val="en-US" w:eastAsia="zh-CN" w:bidi="ar-SA"/>
              </w:rPr>
              <w:t>饮料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2"/>
                <w:sz w:val="15"/>
                <w:szCs w:val="15"/>
                <w:u w:val="none"/>
                <w:lang w:val="en-US" w:eastAsia="zh-CN" w:bidi="ar-SA"/>
              </w:rPr>
              <w:t>箱</w:t>
            </w:r>
          </w:p>
        </w:tc>
        <w:tc>
          <w:tcPr>
            <w:tcW w:w="1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2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  <w:lang w:val="en-US" w:eastAsia="zh-CN"/>
              </w:rPr>
              <w:t>6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冰鲜肉类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3000g左右</w:t>
            </w:r>
          </w:p>
        </w:tc>
        <w:tc>
          <w:tcPr>
            <w:tcW w:w="1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  <w:lang w:val="en-US" w:eastAsia="zh-CN"/>
              </w:rPr>
            </w:pPr>
          </w:p>
        </w:tc>
        <w:tc>
          <w:tcPr>
            <w:tcW w:w="2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86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合计</w:t>
            </w:r>
          </w:p>
        </w:tc>
        <w:tc>
          <w:tcPr>
            <w:tcW w:w="10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  <w:lang w:val="en-US" w:eastAsia="zh-CN"/>
              </w:rPr>
            </w:pPr>
          </w:p>
        </w:tc>
        <w:tc>
          <w:tcPr>
            <w:tcW w:w="2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</w:tr>
    </w:tbl>
    <w:p>
      <w:pPr>
        <w:widowControl/>
        <w:jc w:val="center"/>
        <w:textAlignment w:val="center"/>
        <w:rPr>
          <w:rFonts w:hint="eastAsia" w:ascii="宋体" w:hAnsi="宋体" w:eastAsia="宋体" w:cs="宋体"/>
          <w:color w:val="000000"/>
          <w:kern w:val="0"/>
          <w:szCs w:val="21"/>
          <w:highlight w:val="none"/>
          <w:lang w:bidi="ar"/>
        </w:rPr>
      </w:pP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36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color w:val="000000"/>
          <w:kern w:val="2"/>
          <w:szCs w:val="24"/>
          <w:highlight w:val="none"/>
          <w:lang w:val="en-US" w:eastAsia="zh-CN"/>
        </w:rPr>
      </w:pPr>
      <w:bookmarkStart w:id="3" w:name="_Toc517281864"/>
      <w:bookmarkStart w:id="4" w:name="_Toc530319762"/>
      <w:bookmarkStart w:id="5" w:name="_Toc16591840"/>
      <w:bookmarkStart w:id="6" w:name="_Toc482180015"/>
      <w:bookmarkStart w:id="7" w:name="_Toc2267055"/>
      <w:bookmarkStart w:id="8" w:name="_Toc518302646"/>
      <w:r>
        <w:rPr>
          <w:rFonts w:hint="eastAsia" w:ascii="宋体" w:hAnsi="宋体" w:eastAsia="宋体" w:cs="宋体"/>
          <w:color w:val="000000"/>
          <w:kern w:val="2"/>
          <w:szCs w:val="24"/>
          <w:highlight w:val="none"/>
          <w:lang w:val="en-US" w:eastAsia="zh-CN"/>
        </w:rPr>
        <w:t>备注：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360" w:lineRule="auto"/>
        <w:ind w:left="0" w:leftChars="0" w:firstLine="0" w:firstLineChars="0"/>
        <w:textAlignment w:val="auto"/>
        <w:rPr>
          <w:rFonts w:hint="default" w:ascii="宋体" w:hAnsi="宋体" w:eastAsia="宋体" w:cs="宋体"/>
          <w:color w:val="000000"/>
          <w:kern w:val="2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000000"/>
          <w:kern w:val="2"/>
          <w:szCs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kern w:val="2"/>
          <w:szCs w:val="24"/>
          <w:highlight w:val="none"/>
          <w:lang w:val="en-US" w:eastAsia="zh-CN"/>
        </w:rPr>
        <w:t>.发票类型指增值税普通发票或增值税专用发票。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36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color w:val="000000"/>
          <w:kern w:val="2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000000"/>
          <w:kern w:val="2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2"/>
          <w:szCs w:val="24"/>
          <w:highlight w:val="none"/>
          <w:lang w:val="en-US" w:eastAsia="zh-CN"/>
        </w:rPr>
        <w:t>.后续如因国家税率调整，专票以不含税价不变进行调整，普票以含税价不变进行调整。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36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color w:val="000000"/>
          <w:kern w:val="2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000000"/>
          <w:kern w:val="2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2"/>
          <w:szCs w:val="24"/>
          <w:highlight w:val="none"/>
          <w:lang w:val="en-US" w:eastAsia="zh-CN"/>
        </w:rPr>
        <w:t>.报价表为响应文件的必要文件，属于响应文件的组成部分。报价应包括本项目的有关全部费用，采购人无需因此另行支付相关费用。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36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color w:val="000000"/>
          <w:kern w:val="2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000000"/>
          <w:kern w:val="2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kern w:val="2"/>
          <w:szCs w:val="24"/>
          <w:highlight w:val="none"/>
          <w:lang w:val="en-US" w:eastAsia="zh-CN"/>
        </w:rPr>
        <w:t>.供应商应充分考虑各种风险后作出报价，在合同履行过程中是固定不变的，不得以任何理由予以变更。任何包含价格调整要求的投标，其响应文件将被认定为无效响应。</w:t>
      </w:r>
      <w:bookmarkStart w:id="9" w:name="_Hlk99111637"/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36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color w:val="000000"/>
          <w:kern w:val="2"/>
          <w:szCs w:val="24"/>
          <w:highlight w:val="none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36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color w:val="000000"/>
          <w:kern w:val="2"/>
          <w:szCs w:val="24"/>
          <w:highlight w:val="none"/>
          <w:lang w:val="en-US" w:eastAsia="zh-CN"/>
        </w:rPr>
      </w:pPr>
    </w:p>
    <w:bookmarkEnd w:id="9"/>
    <w:p>
      <w:pPr>
        <w:pStyle w:val="10"/>
        <w:numPr>
          <w:ilvl w:val="0"/>
          <w:numId w:val="0"/>
        </w:numPr>
        <w:spacing w:line="360" w:lineRule="auto"/>
        <w:rPr>
          <w:rFonts w:hint="default" w:ascii="仿宋" w:hAnsi="仿宋" w:eastAsia="仿宋" w:cs="宋体"/>
          <w:bCs/>
          <w:color w:val="000000"/>
          <w:sz w:val="24"/>
          <w:highlight w:val="none"/>
          <w:lang w:val="en-US" w:eastAsia="zh-CN"/>
        </w:rPr>
      </w:pPr>
    </w:p>
    <w:p>
      <w:pPr>
        <w:numPr>
          <w:ilvl w:val="0"/>
          <w:numId w:val="1"/>
        </w:numPr>
        <w:spacing w:line="440" w:lineRule="exact"/>
        <w:jc w:val="right"/>
        <w:rPr>
          <w:rFonts w:hint="eastAsia" w:ascii="宋体" w:hAnsi="宋体" w:eastAsia="宋体" w:cs="宋体"/>
          <w:color w:val="000000"/>
          <w:sz w:val="24"/>
          <w:highlight w:val="none"/>
        </w:rPr>
      </w:pPr>
    </w:p>
    <w:p>
      <w:pPr>
        <w:numPr>
          <w:ilvl w:val="0"/>
          <w:numId w:val="1"/>
        </w:numPr>
        <w:spacing w:line="440" w:lineRule="exact"/>
        <w:jc w:val="right"/>
        <w:rPr>
          <w:rFonts w:hint="eastAsia" w:ascii="宋体" w:hAnsi="宋体" w:eastAsia="宋体" w:cs="宋体"/>
          <w:color w:val="000000"/>
          <w:sz w:val="24"/>
          <w:highlight w:val="none"/>
        </w:rPr>
      </w:pPr>
      <w:r>
        <w:rPr>
          <w:rFonts w:hint="eastAsia" w:ascii="宋体" w:hAnsi="宋体" w:eastAsia="宋体" w:cs="宋体"/>
          <w:color w:val="000000"/>
          <w:sz w:val="24"/>
          <w:highlight w:val="none"/>
        </w:rPr>
        <w:t>供应商名称：</w:t>
      </w:r>
      <w:r>
        <w:rPr>
          <w:rFonts w:hint="eastAsia" w:ascii="宋体" w:hAnsi="宋体" w:eastAsia="宋体" w:cs="宋体"/>
          <w:color w:val="000000"/>
          <w:sz w:val="24"/>
          <w:highlight w:val="none"/>
          <w:u w:val="single"/>
        </w:rPr>
        <w:t xml:space="preserve">             </w:t>
      </w:r>
      <w:r>
        <w:rPr>
          <w:rFonts w:hint="eastAsia" w:ascii="宋体" w:hAnsi="宋体" w:eastAsia="宋体" w:cs="宋体"/>
          <w:color w:val="000000"/>
          <w:sz w:val="24"/>
          <w:highlight w:val="none"/>
        </w:rPr>
        <w:t>（盖章）</w:t>
      </w:r>
    </w:p>
    <w:p>
      <w:pPr>
        <w:numPr>
          <w:ilvl w:val="0"/>
          <w:numId w:val="1"/>
        </w:numPr>
        <w:spacing w:line="440" w:lineRule="exact"/>
        <w:jc w:val="right"/>
        <w:rPr>
          <w:rFonts w:hint="eastAsia" w:ascii="宋体" w:hAnsi="宋体" w:eastAsia="宋体" w:cs="宋体"/>
          <w:color w:val="000000"/>
          <w:sz w:val="24"/>
          <w:highlight w:val="none"/>
        </w:rPr>
      </w:pPr>
      <w:r>
        <w:rPr>
          <w:rFonts w:hint="eastAsia" w:ascii="宋体" w:hAnsi="宋体" w:eastAsia="宋体" w:cs="宋体"/>
          <w:color w:val="000000"/>
          <w:sz w:val="24"/>
          <w:highlight w:val="none"/>
        </w:rPr>
        <w:t>法定代表人或其授权代理人：</w:t>
      </w:r>
      <w:r>
        <w:rPr>
          <w:rFonts w:hint="eastAsia" w:ascii="宋体" w:hAnsi="宋体" w:eastAsia="宋体" w:cs="宋体"/>
          <w:color w:val="000000"/>
          <w:sz w:val="24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sz w:val="24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sz w:val="24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sz w:val="24"/>
          <w:highlight w:val="none"/>
        </w:rPr>
        <w:t>（签字</w:t>
      </w:r>
      <w:r>
        <w:rPr>
          <w:rFonts w:hint="eastAsia" w:ascii="宋体" w:hAnsi="宋体" w:eastAsia="宋体" w:cs="宋体"/>
          <w:color w:val="000000"/>
          <w:sz w:val="24"/>
          <w:highlight w:val="none"/>
          <w:lang w:val="en-US" w:eastAsia="zh-CN"/>
        </w:rPr>
        <w:t>或盖章</w:t>
      </w:r>
      <w:r>
        <w:rPr>
          <w:rFonts w:hint="eastAsia" w:ascii="宋体" w:hAnsi="宋体" w:eastAsia="宋体" w:cs="宋体"/>
          <w:color w:val="000000"/>
          <w:sz w:val="24"/>
          <w:highlight w:val="none"/>
        </w:rPr>
        <w:t>）</w:t>
      </w:r>
    </w:p>
    <w:p>
      <w:pPr>
        <w:numPr>
          <w:ilvl w:val="0"/>
          <w:numId w:val="1"/>
        </w:numPr>
        <w:spacing w:line="440" w:lineRule="exact"/>
        <w:jc w:val="right"/>
        <w:rPr>
          <w:rFonts w:hint="eastAsia" w:ascii="宋体" w:hAnsi="宋体" w:eastAsia="宋体" w:cs="宋体"/>
          <w:color w:val="000000"/>
          <w:sz w:val="24"/>
          <w:highlight w:val="none"/>
        </w:rPr>
      </w:pPr>
      <w:r>
        <w:rPr>
          <w:rFonts w:hint="eastAsia" w:ascii="宋体" w:hAnsi="宋体" w:eastAsia="宋体" w:cs="宋体"/>
          <w:color w:val="000000"/>
          <w:sz w:val="24"/>
          <w:highlight w:val="none"/>
        </w:rPr>
        <w:t>日期：</w:t>
      </w:r>
      <w:r>
        <w:rPr>
          <w:rFonts w:hint="eastAsia" w:ascii="宋体" w:hAnsi="宋体" w:eastAsia="宋体" w:cs="宋体"/>
          <w:color w:val="000000"/>
          <w:sz w:val="24"/>
          <w:highlight w:val="none"/>
          <w:u w:val="single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highlight w:val="none"/>
        </w:rPr>
        <w:t>年</w:t>
      </w:r>
      <w:r>
        <w:rPr>
          <w:rFonts w:hint="eastAsia" w:ascii="宋体" w:hAnsi="宋体" w:eastAsia="宋体" w:cs="宋体"/>
          <w:color w:val="000000"/>
          <w:sz w:val="24"/>
          <w:highlight w:val="none"/>
          <w:u w:val="single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highlight w:val="none"/>
        </w:rPr>
        <w:t>月</w:t>
      </w:r>
      <w:r>
        <w:rPr>
          <w:rFonts w:hint="eastAsia" w:ascii="宋体" w:hAnsi="宋体" w:eastAsia="宋体" w:cs="宋体"/>
          <w:color w:val="000000"/>
          <w:sz w:val="24"/>
          <w:highlight w:val="none"/>
          <w:u w:val="single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highlight w:val="none"/>
        </w:rPr>
        <w:t>日</w:t>
      </w:r>
      <w:bookmarkEnd w:id="3"/>
      <w:bookmarkEnd w:id="4"/>
      <w:bookmarkEnd w:id="5"/>
      <w:bookmarkEnd w:id="6"/>
      <w:bookmarkEnd w:id="7"/>
      <w:bookmarkEnd w:id="8"/>
    </w:p>
    <w:p>
      <w:pPr>
        <w:rPr>
          <w:rFonts w:hint="eastAsia" w:ascii="宋体" w:hAnsi="宋体" w:eastAsia="宋体" w:cs="宋体"/>
          <w:color w:val="000000"/>
          <w:sz w:val="24"/>
          <w:highlight w:val="none"/>
        </w:rPr>
      </w:pPr>
    </w:p>
    <w:p/>
    <w:sectPr>
      <w:pgSz w:w="11906" w:h="16838"/>
      <w:pgMar w:top="1417" w:right="1134" w:bottom="1134" w:left="1134" w:header="964" w:footer="964" w:gutter="0"/>
      <w:pgNumType w:fmt="decimal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pStyle w:val="4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FD59EA"/>
    <w:rsid w:val="07590B7D"/>
    <w:rsid w:val="07B66EA6"/>
    <w:rsid w:val="4D8026A8"/>
    <w:rsid w:val="5CFD5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line="360" w:lineRule="auto"/>
      <w:ind w:firstLine="540" w:firstLineChars="192"/>
      <w:jc w:val="center"/>
      <w:outlineLvl w:val="1"/>
    </w:pPr>
    <w:rPr>
      <w:rFonts w:ascii="Arial" w:hAnsi="Arial"/>
      <w:b/>
      <w:bCs/>
      <w:color w:val="FF0000"/>
      <w:sz w:val="28"/>
      <w:szCs w:val="32"/>
    </w:rPr>
  </w:style>
  <w:style w:type="paragraph" w:styleId="4">
    <w:name w:val="heading 3"/>
    <w:basedOn w:val="1"/>
    <w:next w:val="1"/>
    <w:qFormat/>
    <w:uiPriority w:val="0"/>
    <w:pPr>
      <w:numPr>
        <w:ilvl w:val="5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sz w:val="52"/>
    </w:rPr>
  </w:style>
  <w:style w:type="paragraph" w:styleId="5">
    <w:name w:val="Normal Indent"/>
    <w:basedOn w:val="1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8">
    <w:name w:val="WPSOffice手动目录 1"/>
    <w:qFormat/>
    <w:uiPriority w:val="0"/>
    <w:pPr>
      <w:ind w:leftChars="0" w:firstLine="422" w:firstLineChars="200"/>
    </w:pPr>
    <w:rPr>
      <w:rFonts w:ascii="Times New Roman" w:hAnsi="Times New Roman" w:eastAsia="仿宋_GB2312" w:cs="Times New Roman"/>
      <w:sz w:val="32"/>
      <w:szCs w:val="20"/>
    </w:rPr>
  </w:style>
  <w:style w:type="paragraph" w:customStyle="1" w:styleId="9">
    <w:name w:val="p0"/>
    <w:basedOn w:val="1"/>
    <w:qFormat/>
    <w:uiPriority w:val="0"/>
    <w:pPr>
      <w:widowControl/>
    </w:pPr>
    <w:rPr>
      <w:kern w:val="0"/>
      <w:szCs w:val="21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Calibri" w:hAnsi="Calibri" w:cs="Calibr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2025-08-27T07:12:00Z</dcterms:created>
  <dc:creator>张艳</dc:creator>
  <cp:lastModifiedBy>陈许成</cp:lastModifiedBy>
  <dcterms:modified xsi:type="dcterms:W3CDTF">2025-08-27T08:18:57Z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0F7F612A100749A383E695FD6BFB8B22</vt:lpwstr>
  </property>
</Properties>
</file>