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CAE03">
      <w:pPr>
        <w:pStyle w:val="3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  <w:color w:val="auto"/>
          <w:highlight w:val="none"/>
        </w:rPr>
      </w:pPr>
      <w:bookmarkStart w:id="0" w:name="_Toc28359022"/>
      <w:bookmarkStart w:id="1" w:name="_Toc35393809"/>
      <w:r>
        <w:rPr>
          <w:rFonts w:hint="eastAsia" w:ascii="华文中宋" w:hAnsi="华文中宋" w:eastAsia="华文中宋"/>
          <w:color w:val="auto"/>
          <w:highlight w:val="none"/>
          <w:lang w:eastAsia="zh-CN"/>
        </w:rPr>
        <w:t>企业风险数据服务采购项目（2025-2026年）</w:t>
      </w:r>
      <w:r>
        <w:rPr>
          <w:rFonts w:hint="eastAsia" w:ascii="华文中宋" w:hAnsi="华文中宋" w:eastAsia="华文中宋"/>
          <w:color w:val="auto"/>
          <w:highlight w:val="none"/>
        </w:rPr>
        <w:t>成交结果公告</w:t>
      </w:r>
      <w:bookmarkEnd w:id="0"/>
      <w:bookmarkEnd w:id="1"/>
    </w:p>
    <w:p w14:paraId="71E61F86">
      <w:pPr>
        <w:rPr>
          <w:rFonts w:hint="eastAsia" w:ascii="黑体" w:hAnsi="黑体" w:eastAsia="黑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一</w:t>
      </w:r>
      <w:r>
        <w:rPr>
          <w:rFonts w:ascii="黑体" w:hAnsi="黑体" w:eastAsia="黑体"/>
          <w:color w:val="auto"/>
          <w:sz w:val="28"/>
          <w:szCs w:val="28"/>
          <w:highlight w:val="none"/>
        </w:rPr>
        <w:t>、</w:t>
      </w: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项目编号：</w:t>
      </w:r>
      <w:r>
        <w:rPr>
          <w:rFonts w:hint="eastAsia" w:ascii="黑体" w:hAnsi="黑体" w:eastAsia="黑体"/>
          <w:color w:val="auto"/>
          <w:sz w:val="28"/>
          <w:szCs w:val="28"/>
          <w:highlight w:val="none"/>
          <w:lang w:eastAsia="zh-CN"/>
        </w:rPr>
        <w:t>0701-25400706G049</w:t>
      </w:r>
    </w:p>
    <w:p w14:paraId="0390CAE1">
      <w:pPr>
        <w:rPr>
          <w:rFonts w:hint="eastAsia" w:ascii="黑体" w:hAnsi="黑体" w:eastAsia="黑体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二</w:t>
      </w:r>
      <w:r>
        <w:rPr>
          <w:rFonts w:ascii="黑体" w:hAnsi="黑体" w:eastAsia="黑体"/>
          <w:color w:val="auto"/>
          <w:sz w:val="28"/>
          <w:szCs w:val="28"/>
          <w:highlight w:val="none"/>
        </w:rPr>
        <w:t>、</w:t>
      </w: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项目名称：</w:t>
      </w:r>
      <w:r>
        <w:rPr>
          <w:rFonts w:hint="eastAsia" w:ascii="黑体" w:hAnsi="黑体" w:eastAsia="黑体"/>
          <w:color w:val="auto"/>
          <w:sz w:val="28"/>
          <w:szCs w:val="28"/>
          <w:highlight w:val="none"/>
          <w:lang w:eastAsia="zh-CN"/>
        </w:rPr>
        <w:t>企业风险数据服务采购项目（2025-2026年）</w:t>
      </w:r>
    </w:p>
    <w:p w14:paraId="26CD01C9">
      <w:pPr>
        <w:rPr>
          <w:rFonts w:ascii="黑体" w:hAnsi="黑体" w:eastAsia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三、成交信息</w:t>
      </w:r>
      <w:bookmarkStart w:id="10" w:name="_GoBack"/>
      <w:bookmarkEnd w:id="10"/>
    </w:p>
    <w:p w14:paraId="4C2CF886">
      <w:pPr>
        <w:ind w:firstLine="560" w:firstLineChars="200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供应商名称：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>上海水滴征信服务有限公司</w:t>
      </w:r>
    </w:p>
    <w:p w14:paraId="7A8E40BD"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供应商地址：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>上海市浦东新区金葵路118号G3栋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 xml:space="preserve"> </w:t>
      </w:r>
    </w:p>
    <w:p w14:paraId="5A24599B">
      <w:pPr>
        <w:ind w:firstLine="560" w:firstLineChars="200"/>
        <w:rPr>
          <w:rFonts w:hint="eastAsia"/>
          <w:color w:val="auto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成交金额：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>100,000.00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元人民币</w:t>
      </w:r>
    </w:p>
    <w:p w14:paraId="1F930DD5">
      <w:pPr>
        <w:rPr>
          <w:rFonts w:ascii="黑体" w:hAnsi="黑体" w:eastAsia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四、主要标的信息</w:t>
      </w:r>
    </w:p>
    <w:tbl>
      <w:tblPr>
        <w:tblStyle w:val="8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42EEE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6" w:hRule="atLeast"/>
        </w:trPr>
        <w:tc>
          <w:tcPr>
            <w:tcW w:w="8522" w:type="dxa"/>
            <w:vAlign w:val="top"/>
          </w:tcPr>
          <w:p w14:paraId="43EF6750">
            <w:pPr>
              <w:jc w:val="center"/>
              <w:rPr>
                <w:rFonts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服务类</w:t>
            </w:r>
          </w:p>
        </w:tc>
      </w:tr>
      <w:tr w14:paraId="0AE2C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8522" w:type="dxa"/>
            <w:vAlign w:val="top"/>
          </w:tcPr>
          <w:p w14:paraId="623E2371">
            <w:pP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名称：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企业风险数据服务</w:t>
            </w:r>
          </w:p>
          <w:p w14:paraId="25D6416C">
            <w:pP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服务范围：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采购企业风险数据服务，包含企业舆情预警信息、企业违规失信类信息、企业司法类信息、企业其他风险信息在内的企业风险数据及相关配套服务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；</w:t>
            </w:r>
          </w:p>
          <w:p w14:paraId="3C501472">
            <w:pPr>
              <w:rPr>
                <w:rFonts w:hint="default" w:ascii="仿宋" w:hAnsi="仿宋" w:eastAsia="仿宋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服务要求：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提供7*24小时响应服务，在采购人提出问题后1个工作日内响应，并在采购人提出的时限内解决采购人的问题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等；</w:t>
            </w:r>
          </w:p>
          <w:p w14:paraId="55EBE292">
            <w:pP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服务时间：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采用“一采两年、合同一年一签”的方式，合同履行期满，在需求稳定、国家相关政策不发生变化、年度预算可以保障的前提下，若供应商可满足服务需求且通过履约验收，与成交供应商续签一次合同，履约期限不超过两年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  <w:lang w:eastAsia="zh-CN"/>
              </w:rPr>
              <w:t>；</w:t>
            </w:r>
          </w:p>
          <w:p w14:paraId="58CA62A3">
            <w:pPr>
              <w:rPr>
                <w:rFonts w:hint="default" w:ascii="仿宋" w:hAnsi="仿宋" w:eastAsia="仿宋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服务标准：按照国家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及合同</w:t>
            </w:r>
            <w:r>
              <w:rPr>
                <w:rFonts w:hint="eastAsia" w:ascii="仿宋" w:hAnsi="仿宋" w:eastAsia="仿宋"/>
                <w:color w:val="auto"/>
                <w:kern w:val="0"/>
                <w:sz w:val="28"/>
                <w:szCs w:val="28"/>
                <w:highlight w:val="none"/>
              </w:rPr>
              <w:t>相关标准执行。</w:t>
            </w:r>
          </w:p>
        </w:tc>
      </w:tr>
    </w:tbl>
    <w:p w14:paraId="3DB0D147">
      <w:pPr>
        <w:numPr>
          <w:ilvl w:val="0"/>
          <w:numId w:val="1"/>
        </w:numPr>
        <w:rPr>
          <w:rFonts w:hint="eastAsia" w:ascii="黑体" w:hAnsi="黑体" w:eastAsia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评审专家名单：</w:t>
      </w:r>
    </w:p>
    <w:p w14:paraId="15B5439A">
      <w:pPr>
        <w:ind w:firstLine="560" w:firstLineChars="200"/>
        <w:rPr>
          <w:rFonts w:hint="eastAsia" w:ascii="仿宋" w:hAnsi="仿宋" w:eastAsia="仿宋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/>
          <w:color w:val="auto"/>
          <w:kern w:val="0"/>
          <w:sz w:val="28"/>
          <w:szCs w:val="28"/>
          <w:highlight w:val="none"/>
          <w:lang w:eastAsia="zh-CN"/>
        </w:rPr>
        <w:t>贾凯、郑伟新、罗涓</w:t>
      </w:r>
    </w:p>
    <w:p w14:paraId="084DD5DD">
      <w:pPr>
        <w:numPr>
          <w:ilvl w:val="0"/>
          <w:numId w:val="1"/>
        </w:numPr>
        <w:ind w:left="0" w:leftChars="0" w:firstLine="0" w:firstLineChars="0"/>
        <w:rPr>
          <w:rFonts w:hint="eastAsia" w:ascii="黑体" w:hAnsi="黑体" w:eastAsia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代理服务收费标准及金额：</w:t>
      </w:r>
    </w:p>
    <w:p w14:paraId="02F89D6B">
      <w:pPr>
        <w:ind w:firstLine="560" w:firstLineChars="200"/>
        <w:rPr>
          <w:rFonts w:hint="default" w:ascii="仿宋" w:hAnsi="仿宋" w:eastAsia="仿宋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/>
          <w:color w:val="auto"/>
          <w:kern w:val="0"/>
          <w:sz w:val="28"/>
          <w:szCs w:val="28"/>
          <w:highlight w:val="none"/>
          <w:lang w:val="en-US" w:eastAsia="zh-CN"/>
        </w:rPr>
        <w:t>本项目代理服务费总金额:</w:t>
      </w:r>
      <w:r>
        <w:rPr>
          <w:rFonts w:hint="eastAsia" w:ascii="仿宋" w:hAnsi="仿宋" w:eastAsia="仿宋"/>
          <w:color w:val="auto"/>
          <w:kern w:val="0"/>
          <w:sz w:val="28"/>
          <w:szCs w:val="28"/>
          <w:highlight w:val="none"/>
          <w:u w:val="single"/>
          <w:lang w:val="en-US" w:eastAsia="zh-CN"/>
        </w:rPr>
        <w:t>0.75</w:t>
      </w:r>
      <w:r>
        <w:rPr>
          <w:rFonts w:hint="eastAsia" w:ascii="仿宋" w:hAnsi="仿宋" w:eastAsia="仿宋"/>
          <w:color w:val="auto"/>
          <w:kern w:val="0"/>
          <w:sz w:val="28"/>
          <w:szCs w:val="28"/>
          <w:highlight w:val="none"/>
          <w:lang w:val="en-US" w:eastAsia="zh-CN"/>
        </w:rPr>
        <w:t>万元（人民币），具体收费标准详见其他补充事宜。</w:t>
      </w:r>
    </w:p>
    <w:p w14:paraId="76FF07E1">
      <w:pPr>
        <w:rPr>
          <w:rFonts w:ascii="黑体" w:hAnsi="黑体" w:eastAsia="黑体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/>
          <w:color w:val="auto"/>
          <w:sz w:val="28"/>
          <w:szCs w:val="28"/>
          <w:highlight w:val="none"/>
        </w:rPr>
        <w:t>七、公告期限</w:t>
      </w:r>
    </w:p>
    <w:p w14:paraId="1BA45AAF">
      <w:pPr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自本公告发布之日起</w:t>
      </w:r>
      <w:r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  <w:t>1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个工作日。</w:t>
      </w:r>
    </w:p>
    <w:p w14:paraId="0BDF7FB1">
      <w:pPr>
        <w:rPr>
          <w:rFonts w:ascii="黑体" w:hAnsi="黑体" w:eastAsia="黑体" w:cs="仿宋"/>
          <w:color w:val="auto"/>
          <w:sz w:val="28"/>
          <w:szCs w:val="28"/>
          <w:highlight w:val="none"/>
        </w:rPr>
      </w:pPr>
      <w:r>
        <w:rPr>
          <w:rFonts w:hint="eastAsia" w:ascii="黑体" w:hAnsi="黑体" w:eastAsia="黑体" w:cs="仿宋"/>
          <w:color w:val="auto"/>
          <w:sz w:val="28"/>
          <w:szCs w:val="28"/>
          <w:highlight w:val="none"/>
        </w:rPr>
        <w:t>八、其他补充事宜</w:t>
      </w:r>
    </w:p>
    <w:tbl>
      <w:tblPr>
        <w:tblStyle w:val="7"/>
        <w:tblW w:w="493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41"/>
        <w:gridCol w:w="2362"/>
      </w:tblGrid>
      <w:tr w14:paraId="7301A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3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A8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F5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综合得分</w:t>
            </w:r>
          </w:p>
        </w:tc>
      </w:tr>
      <w:tr w14:paraId="1849E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35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552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u w:val="none"/>
                <w:lang w:bidi="ar"/>
              </w:rPr>
              <w:t>上海水滴征信服务有限公司</w:t>
            </w:r>
          </w:p>
        </w:tc>
        <w:tc>
          <w:tcPr>
            <w:tcW w:w="1405" w:type="pct"/>
            <w:tcBorders>
              <w:top w:val="single" w:color="800000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FFFFFF"/>
            <w:vAlign w:val="center"/>
          </w:tcPr>
          <w:p w14:paraId="5D511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93.70</w:t>
            </w:r>
          </w:p>
        </w:tc>
      </w:tr>
    </w:tbl>
    <w:p w14:paraId="79DBB6A2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招标代理机构按照如下标准，采用差额累进方式计算服务费。</w:t>
      </w:r>
    </w:p>
    <w:p w14:paraId="03E64093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具体标准见下表：</w:t>
      </w:r>
    </w:p>
    <w:tbl>
      <w:tblPr>
        <w:tblStyle w:val="7"/>
        <w:tblW w:w="8400" w:type="dxa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2"/>
        <w:gridCol w:w="1983"/>
        <w:gridCol w:w="1802"/>
        <w:gridCol w:w="1803"/>
      </w:tblGrid>
      <w:tr w14:paraId="044B7C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5" w:hRule="atLeast"/>
        </w:trPr>
        <w:tc>
          <w:tcPr>
            <w:tcW w:w="28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03A9598">
            <w:pPr>
              <w:ind w:firstLine="1275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488950</wp:posOffset>
                      </wp:positionH>
                      <wp:positionV relativeFrom="paragraph">
                        <wp:posOffset>-6350</wp:posOffset>
                      </wp:positionV>
                      <wp:extent cx="1207135" cy="1258570"/>
                      <wp:effectExtent l="3175" t="3175" r="8890" b="8255"/>
                      <wp:wrapNone/>
                      <wp:docPr id="1237819576" name="Lin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207135" cy="12585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2" o:spid="_x0000_s1026" o:spt="20" style="position:absolute;left:0pt;flip:x y;margin-left:38.5pt;margin-top:-0.5pt;height:99.1pt;width:95.05pt;z-index:251660288;mso-width-relative:page;mso-height-relative:page;" filled="f" stroked="t" coordsize="21600,21600" o:gfxdata="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PVGJ1AAAAAkBAAAP&#10;AAAAAAAAAAEAIAAAACIAAABkcnMvZG93bnJldi54bWxQSwECFAAUAAAACACHTuJAZHtKluMBAADC&#10;AwAADgAAAAAAAAABACAAAAAjAQAAZHJzL2Uyb0RvYy54bWxQSwUGAAAAAAYABgBZAQAAeAUAAAAA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-114300</wp:posOffset>
                      </wp:positionH>
                      <wp:positionV relativeFrom="paragraph">
                        <wp:posOffset>-6350</wp:posOffset>
                      </wp:positionV>
                      <wp:extent cx="8890" cy="6350"/>
                      <wp:effectExtent l="0" t="0" r="0" b="0"/>
                      <wp:wrapNone/>
                      <wp:docPr id="4" name="Lin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>
                              <a:xfrm>
                                <a:off x="0" y="0"/>
                                <a:ext cx="8890" cy="6350"/>
                              </a:xfrm>
                              <a:prstGeom prst="line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3" o:spid="_x0000_s1026" o:spt="20" style="position:absolute;left:0pt;margin-left:-9pt;margin-top:-0.5pt;height:0.5pt;width:0.7pt;z-index:251659264;mso-width-relative:page;mso-height-relative:page;" filled="f" stroked="t" coordsize="21600,21600" o:gfxdata="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kBci&#10;G9UAAAAHAQAADwAAAAAAAAABACAAAAAiAAAAZHJzL2Rvd25yZXYueG1sUEsBAhQAFAAAAAgAh07i&#10;QLLarMTsAQAA/wMAAA4AAAAAAAAAAQAgAAAAJAEAAGRycy9lMm9Eb2MueG1sUEsFBgAAAAAGAAYA&#10;WQEAAII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服</w:t>
            </w:r>
          </w:p>
          <w:p w14:paraId="2393EB2B">
            <w:pPr>
              <w:ind w:firstLine="210" w:firstLineChars="1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-40005</wp:posOffset>
                      </wp:positionH>
                      <wp:positionV relativeFrom="paragraph">
                        <wp:posOffset>97790</wp:posOffset>
                      </wp:positionV>
                      <wp:extent cx="1778635" cy="998220"/>
                      <wp:effectExtent l="2540" t="4445" r="9525" b="13335"/>
                      <wp:wrapNone/>
                      <wp:docPr id="791917130" name="Lin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1778635" cy="9982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Line 4" o:spid="_x0000_s1026" o:spt="20" style="position:absolute;left:0pt;flip:x y;margin-left:-3.15pt;margin-top:7.7pt;height:78.6pt;width:140.05pt;z-index:251661312;mso-width-relative:page;mso-height-relative:page;" filled="f" stroked="t" coordsize="21600,21600" o:gfxdata="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费　　　　　务</w:t>
            </w:r>
          </w:p>
          <w:p w14:paraId="6D4B023B"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　类</w:t>
            </w:r>
          </w:p>
          <w:p w14:paraId="0FCB0F4F"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率　　　型</w:t>
            </w:r>
          </w:p>
          <w:p w14:paraId="799A8E6C">
            <w:pPr>
              <w:ind w:firstLine="1200" w:firstLineChars="5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　　　　</w:t>
            </w:r>
          </w:p>
          <w:p w14:paraId="50622A1F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计费基数（万元）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E87A3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货物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24B1B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服务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0C6E81A5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工程</w:t>
            </w:r>
          </w:p>
        </w:tc>
      </w:tr>
      <w:tr w14:paraId="4DE43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28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CDC164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100以下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653B06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1.5%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40B5703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1.5%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927C1C4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1.0%</w:t>
            </w:r>
          </w:p>
        </w:tc>
      </w:tr>
      <w:tr w14:paraId="1B8DC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2812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DC338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100-500</w:t>
            </w:r>
          </w:p>
        </w:tc>
        <w:tc>
          <w:tcPr>
            <w:tcW w:w="1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42DE6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1.1%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C99AA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0.8%</w:t>
            </w:r>
          </w:p>
        </w:tc>
        <w:tc>
          <w:tcPr>
            <w:tcW w:w="18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 w14:paraId="7AB18D01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0.7%</w:t>
            </w:r>
          </w:p>
        </w:tc>
      </w:tr>
    </w:tbl>
    <w:p w14:paraId="1A74B658"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计费方法：以成交金额为计算基数，按上述标准计算金额的50%收取成交服务费，不足7000元的按7000元收取。</w:t>
      </w:r>
    </w:p>
    <w:p w14:paraId="134C8B40">
      <w:pPr>
        <w:rPr>
          <w:rFonts w:ascii="黑体" w:hAnsi="黑体" w:eastAsia="黑体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</w:rPr>
        <w:t>九、凡对本次公告内容提出询问，请按以下方式联系。</w:t>
      </w:r>
    </w:p>
    <w:p w14:paraId="08EA17AC">
      <w:pPr>
        <w:pStyle w:val="4"/>
        <w:spacing w:line="360" w:lineRule="auto"/>
        <w:ind w:firstLine="700" w:firstLineChars="250"/>
        <w:rPr>
          <w:rFonts w:ascii="仿宋" w:hAnsi="仿宋" w:eastAsia="仿宋" w:cs="宋体"/>
          <w:b w:val="0"/>
          <w:color w:val="auto"/>
          <w:sz w:val="28"/>
          <w:szCs w:val="28"/>
          <w:highlight w:val="none"/>
        </w:rPr>
      </w:pPr>
      <w:bookmarkStart w:id="2" w:name="_Toc28359100"/>
      <w:bookmarkStart w:id="3" w:name="_Toc35393641"/>
      <w:bookmarkStart w:id="4" w:name="_Toc35393810"/>
      <w:bookmarkStart w:id="5" w:name="_Toc28359023"/>
      <w:r>
        <w:rPr>
          <w:rFonts w:hint="eastAsia" w:ascii="仿宋" w:hAnsi="仿宋" w:eastAsia="仿宋" w:cs="宋体"/>
          <w:b w:val="0"/>
          <w:color w:val="auto"/>
          <w:sz w:val="28"/>
          <w:szCs w:val="28"/>
          <w:highlight w:val="none"/>
        </w:rPr>
        <w:t>1.采购人信息</w:t>
      </w:r>
      <w:bookmarkEnd w:id="2"/>
      <w:bookmarkEnd w:id="3"/>
      <w:bookmarkEnd w:id="4"/>
      <w:bookmarkEnd w:id="5"/>
    </w:p>
    <w:p w14:paraId="48E5E6DE">
      <w:pPr>
        <w:spacing w:line="360" w:lineRule="auto"/>
        <w:ind w:left="1129" w:leftChars="371" w:hanging="350" w:hangingChars="125"/>
        <w:jc w:val="left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名    称：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>中国人民银行金融基础数据中心</w:t>
      </w:r>
    </w:p>
    <w:p w14:paraId="25EDB09E">
      <w:pPr>
        <w:spacing w:line="360" w:lineRule="auto"/>
        <w:ind w:left="1129" w:leftChars="371" w:hanging="350" w:hangingChars="125"/>
        <w:jc w:val="left"/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地    址：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>北京市西城区平安里西大街28号中海国际中心21层</w:t>
      </w:r>
    </w:p>
    <w:p w14:paraId="750D10AA">
      <w:pPr>
        <w:spacing w:line="360" w:lineRule="auto"/>
        <w:ind w:left="1129" w:leftChars="371" w:hanging="350" w:hangingChars="125"/>
        <w:jc w:val="left"/>
        <w:rPr>
          <w:rFonts w:ascii="仿宋" w:hAnsi="仿宋" w:eastAsia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/>
          <w:color w:val="auto"/>
          <w:sz w:val="28"/>
          <w:szCs w:val="28"/>
          <w:highlight w:val="none"/>
        </w:rPr>
        <w:t>联系方式：</w:t>
      </w:r>
      <w:r>
        <w:rPr>
          <w:rFonts w:hint="eastAsia" w:ascii="仿宋" w:hAnsi="仿宋" w:eastAsia="仿宋"/>
          <w:color w:val="auto"/>
          <w:sz w:val="28"/>
          <w:szCs w:val="28"/>
          <w:highlight w:val="none"/>
          <w:u w:val="single"/>
        </w:rPr>
        <w:t>010-88632872</w:t>
      </w:r>
    </w:p>
    <w:p w14:paraId="738FA1AA"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b w:val="0"/>
          <w:color w:val="auto"/>
          <w:sz w:val="28"/>
          <w:szCs w:val="28"/>
          <w:highlight w:val="none"/>
        </w:rPr>
        <w:t>2.采购代理机构信息</w:t>
      </w:r>
    </w:p>
    <w:p w14:paraId="4D2A58E4">
      <w:pPr>
        <w:spacing w:line="360" w:lineRule="auto"/>
        <w:ind w:firstLine="840" w:firstLineChars="300"/>
        <w:rPr>
          <w:rFonts w:hint="eastAsia" w:ascii="仿宋" w:hAnsi="仿宋" w:eastAsia="仿宋" w:cs="Times New Roman"/>
          <w:color w:val="auto"/>
          <w:sz w:val="28"/>
          <w:szCs w:val="28"/>
          <w:highlight w:val="none"/>
        </w:rPr>
      </w:pPr>
      <w:bookmarkStart w:id="6" w:name="_Toc28359025"/>
      <w:bookmarkStart w:id="7" w:name="_Toc28359102"/>
      <w:bookmarkStart w:id="8" w:name="_Toc35393812"/>
      <w:bookmarkStart w:id="9" w:name="_Toc35393643"/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</w:rPr>
        <w:t>名    称：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u w:val="single"/>
        </w:rPr>
        <w:t>中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技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u w:val="single"/>
        </w:rPr>
        <w:t>国际招标有限公司</w:t>
      </w:r>
    </w:p>
    <w:p w14:paraId="2B419C0F">
      <w:pPr>
        <w:spacing w:line="360" w:lineRule="auto"/>
        <w:ind w:firstLine="840" w:firstLineChars="300"/>
        <w:rPr>
          <w:rFonts w:hint="eastAsia" w:ascii="仿宋" w:hAnsi="仿宋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</w:rPr>
        <w:t>地　　址：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u w:val="single"/>
        </w:rPr>
        <w:t>北京市丰台区西营街1号院通用时代中心C座</w:t>
      </w:r>
    </w:p>
    <w:p w14:paraId="723C29E1">
      <w:pPr>
        <w:spacing w:line="360" w:lineRule="auto"/>
        <w:ind w:firstLine="840" w:firstLineChars="300"/>
        <w:rPr>
          <w:rFonts w:hint="eastAsia" w:ascii="仿宋" w:hAnsi="仿宋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</w:rPr>
        <w:t>联系方式：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u w:val="single"/>
        </w:rPr>
        <w:t>010-81168493</w:t>
      </w:r>
    </w:p>
    <w:p w14:paraId="1E0B02D6">
      <w:pPr>
        <w:pStyle w:val="4"/>
        <w:spacing w:line="360" w:lineRule="auto"/>
        <w:ind w:firstLine="840" w:firstLineChars="300"/>
        <w:rPr>
          <w:rFonts w:ascii="仿宋" w:hAnsi="仿宋" w:eastAsia="仿宋" w:cs="宋体"/>
          <w:b w:val="0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b w:val="0"/>
          <w:color w:val="auto"/>
          <w:sz w:val="28"/>
          <w:szCs w:val="28"/>
          <w:highlight w:val="none"/>
        </w:rPr>
        <w:t>3.项目</w:t>
      </w:r>
      <w:r>
        <w:rPr>
          <w:rFonts w:ascii="仿宋" w:hAnsi="仿宋" w:eastAsia="仿宋" w:cs="宋体"/>
          <w:b w:val="0"/>
          <w:color w:val="auto"/>
          <w:sz w:val="28"/>
          <w:szCs w:val="28"/>
          <w:highlight w:val="none"/>
        </w:rPr>
        <w:t>联系方式</w:t>
      </w:r>
      <w:bookmarkEnd w:id="6"/>
      <w:bookmarkEnd w:id="7"/>
      <w:bookmarkEnd w:id="8"/>
      <w:bookmarkEnd w:id="9"/>
    </w:p>
    <w:p w14:paraId="0FEF03BF">
      <w:pPr>
        <w:spacing w:line="360" w:lineRule="auto"/>
        <w:ind w:firstLine="840" w:firstLineChars="300"/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</w:rPr>
        <w:t>项目联系人：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u w:val="single"/>
        </w:rPr>
        <w:t>陈刚、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王昕</w:t>
      </w:r>
    </w:p>
    <w:p w14:paraId="7C37804D">
      <w:pPr>
        <w:spacing w:line="360" w:lineRule="auto"/>
        <w:ind w:firstLine="840" w:firstLineChars="300"/>
        <w:rPr>
          <w:rFonts w:hint="default" w:ascii="仿宋" w:hAnsi="仿宋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</w:rPr>
        <w:t>电　　  话：</w:t>
      </w:r>
      <w:r>
        <w:rPr>
          <w:rFonts w:hint="eastAsia" w:ascii="仿宋" w:hAnsi="仿宋" w:eastAsia="仿宋" w:cs="Times New Roman"/>
          <w:color w:val="auto"/>
          <w:sz w:val="28"/>
          <w:szCs w:val="28"/>
          <w:highlight w:val="none"/>
          <w:u w:val="single"/>
        </w:rPr>
        <w:t>010-81168493、8289</w:t>
      </w:r>
    </w:p>
    <w:p w14:paraId="6F165A1C">
      <w:pPr>
        <w:rPr>
          <w:rFonts w:ascii="黑体" w:hAnsi="黑体" w:eastAsia="黑体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黑体" w:hAnsi="黑体" w:eastAsia="黑体" w:cs="宋体"/>
          <w:color w:val="auto"/>
          <w:kern w:val="0"/>
          <w:sz w:val="28"/>
          <w:szCs w:val="28"/>
          <w:highlight w:val="none"/>
        </w:rPr>
        <w:t>十、附件</w:t>
      </w:r>
    </w:p>
    <w:p w14:paraId="54924469">
      <w:pPr>
        <w:ind w:firstLine="560" w:firstLineChars="200"/>
        <w:rPr>
          <w:rFonts w:ascii="仿宋" w:hAnsi="仿宋" w:eastAsia="仿宋" w:cs="宋体"/>
          <w:color w:val="auto"/>
          <w:kern w:val="0"/>
          <w:sz w:val="28"/>
          <w:szCs w:val="28"/>
          <w:highlight w:val="none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1.采购文件</w:t>
      </w:r>
    </w:p>
    <w:p w14:paraId="38053D3F">
      <w:pPr>
        <w:ind w:firstLine="560" w:firstLineChars="200"/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</w:rPr>
        <w:t>.</w:t>
      </w:r>
      <w:r>
        <w:rPr>
          <w:rFonts w:hint="eastAsia" w:ascii="仿宋" w:hAnsi="仿宋" w:eastAsia="仿宋" w:cs="宋体"/>
          <w:color w:val="auto"/>
          <w:kern w:val="0"/>
          <w:sz w:val="28"/>
          <w:szCs w:val="28"/>
          <w:highlight w:val="none"/>
          <w:lang w:val="en-US" w:eastAsia="zh-CN"/>
        </w:rPr>
        <w:t>成交结果公告</w:t>
      </w:r>
    </w:p>
    <w:p w14:paraId="2BD2BA00">
      <w:pPr>
        <w:pStyle w:val="10"/>
        <w:rPr>
          <w:rFonts w:hint="default"/>
          <w:color w:val="auto"/>
          <w:highlight w:val="none"/>
          <w:lang w:val="en-US" w:eastAsia="zh-CN"/>
        </w:rPr>
      </w:pPr>
    </w:p>
    <w:p w14:paraId="1362397B">
      <w:pPr>
        <w:pStyle w:val="10"/>
        <w:rPr>
          <w:rFonts w:hint="default"/>
          <w:color w:val="auto"/>
          <w:highlight w:val="none"/>
          <w:lang w:val="en-US" w:eastAsia="zh-CN"/>
        </w:rPr>
      </w:pPr>
    </w:p>
    <w:p w14:paraId="18461E31"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24BEB7"/>
    <w:multiLevelType w:val="singleLevel"/>
    <w:tmpl w:val="2624BEB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1MmUwZjg5MGM5NjhmYTk1OWNkYmFlMWY5NjNhZDgifQ=="/>
  </w:docVars>
  <w:rsids>
    <w:rsidRoot w:val="2E9E2CC7"/>
    <w:rsid w:val="007E75EC"/>
    <w:rsid w:val="01084B43"/>
    <w:rsid w:val="017B5A11"/>
    <w:rsid w:val="01A95E0E"/>
    <w:rsid w:val="021E1C2F"/>
    <w:rsid w:val="02CB1DEB"/>
    <w:rsid w:val="06C66CE9"/>
    <w:rsid w:val="06E93F54"/>
    <w:rsid w:val="0F8D3CE1"/>
    <w:rsid w:val="119E2473"/>
    <w:rsid w:val="12646885"/>
    <w:rsid w:val="129F0DCF"/>
    <w:rsid w:val="19DF2B3D"/>
    <w:rsid w:val="1EE07190"/>
    <w:rsid w:val="215F4227"/>
    <w:rsid w:val="24533A86"/>
    <w:rsid w:val="249D095C"/>
    <w:rsid w:val="27875991"/>
    <w:rsid w:val="280C22E7"/>
    <w:rsid w:val="281B0608"/>
    <w:rsid w:val="289471BF"/>
    <w:rsid w:val="28F94C79"/>
    <w:rsid w:val="2C321762"/>
    <w:rsid w:val="2DA05F8B"/>
    <w:rsid w:val="2E9E2CC7"/>
    <w:rsid w:val="312C5C60"/>
    <w:rsid w:val="32427754"/>
    <w:rsid w:val="33DC1ED1"/>
    <w:rsid w:val="34D83C7C"/>
    <w:rsid w:val="368C11C2"/>
    <w:rsid w:val="368F4016"/>
    <w:rsid w:val="36B31293"/>
    <w:rsid w:val="36D04175"/>
    <w:rsid w:val="3C330A0C"/>
    <w:rsid w:val="3CCA4CA5"/>
    <w:rsid w:val="3EBE1CEA"/>
    <w:rsid w:val="3F4E5C4B"/>
    <w:rsid w:val="422D49AD"/>
    <w:rsid w:val="42E33EEC"/>
    <w:rsid w:val="46AA7D34"/>
    <w:rsid w:val="4A5E4C5F"/>
    <w:rsid w:val="4AF955DF"/>
    <w:rsid w:val="4DB0351E"/>
    <w:rsid w:val="501612ED"/>
    <w:rsid w:val="511715A4"/>
    <w:rsid w:val="517479DC"/>
    <w:rsid w:val="52BD5E34"/>
    <w:rsid w:val="530D7EA5"/>
    <w:rsid w:val="55FE2406"/>
    <w:rsid w:val="571C2770"/>
    <w:rsid w:val="59471229"/>
    <w:rsid w:val="5FDE109F"/>
    <w:rsid w:val="66D460EA"/>
    <w:rsid w:val="683701EA"/>
    <w:rsid w:val="68FA0D63"/>
    <w:rsid w:val="6B826AE0"/>
    <w:rsid w:val="6DE85FD7"/>
    <w:rsid w:val="6E5D4C17"/>
    <w:rsid w:val="6FA523D2"/>
    <w:rsid w:val="74C93DBF"/>
    <w:rsid w:val="79C21DD2"/>
    <w:rsid w:val="7BDA6635"/>
    <w:rsid w:val="7CE93EDC"/>
    <w:rsid w:val="7DCD6F72"/>
    <w:rsid w:val="7E4F49A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next w:val="1"/>
    <w:qFormat/>
    <w:uiPriority w:val="99"/>
    <w:pPr>
      <w:spacing w:line="480" w:lineRule="auto"/>
      <w:ind w:left="420" w:leftChars="200"/>
    </w:pPr>
  </w:style>
  <w:style w:type="paragraph" w:styleId="5">
    <w:name w:val="Body Text"/>
    <w:basedOn w:val="1"/>
    <w:next w:val="1"/>
    <w:qFormat/>
    <w:uiPriority w:val="99"/>
  </w:style>
  <w:style w:type="paragraph" w:styleId="6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table" w:styleId="8">
    <w:name w:val="Table Grid"/>
    <w:basedOn w:val="7"/>
    <w:qFormat/>
    <w:uiPriority w:val="0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样式 10 磅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683</Words>
  <Characters>820</Characters>
  <Lines>0</Lines>
  <Paragraphs>0</Paragraphs>
  <TotalTime>0</TotalTime>
  <ScaleCrop>false</ScaleCrop>
  <LinksUpToDate>false</LinksUpToDate>
  <CharactersWithSpaces>855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2022-03-21T01:18:00Z</dcterms:created>
  <dc:creator>昕</dc:creator>
  <cp:lastModifiedBy>XXX</cp:lastModifiedBy>
  <dcterms:modified xsi:type="dcterms:W3CDTF">2025-10-28T08:40:28Z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512E72B6F6C54A7684CF7539BAC275AE_13</vt:lpwstr>
  </property>
  <property fmtid="{D5CDD505-2E9C-101B-9397-08002B2CF9AE}" pid="4" name="KSOTemplateDocerSaveRecord">
    <vt:lpwstr>eyJoZGlkIjoiODk0OTRhMzQwYTliNzVmNjk5OGY4YzAxODI1YjNkNTYiLCJ1c2VySWQiOiIyMjkxNDI4MjQifQ==</vt:lpwstr>
  </property>
</Properties>
</file>