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ZXBSK--GBK1-0" w:hAnsi="FZXBSK--GBK1-0" w:eastAsia="FZXBSK--GBK1-0"/>
          <w:b/>
          <w:bCs/>
          <w:color w:val="000000"/>
          <w:sz w:val="36"/>
          <w:szCs w:val="36"/>
        </w:rPr>
      </w:pPr>
      <w:r>
        <w:rPr>
          <w:rFonts w:hint="eastAsia" w:ascii="FZXBSK--GBK1-0" w:hAnsi="FZXBSK--GBK1-0" w:eastAsia="FZXBSK--GBK1-0"/>
          <w:b/>
          <w:bCs/>
          <w:color w:val="000000"/>
          <w:sz w:val="36"/>
          <w:szCs w:val="36"/>
          <w:lang w:val="en-US" w:eastAsia="zh-CN"/>
        </w:rPr>
        <w:t>交通银行河南省分行</w:t>
      </w:r>
      <w:r>
        <w:rPr>
          <w:rFonts w:hint="eastAsia" w:ascii="FZXBSK--GBK1-0" w:hAnsi="FZXBSK--GBK1-0" w:eastAsia="FZXBSK--GBK1-0"/>
          <w:b/>
          <w:bCs/>
          <w:color w:val="000000"/>
          <w:sz w:val="36"/>
          <w:szCs w:val="36"/>
          <w:lang w:eastAsia="zh-CN"/>
        </w:rPr>
        <w:t>在百荣世贸商城开展普惠业务广告宣传项目</w:t>
      </w:r>
      <w:r>
        <w:rPr>
          <w:rFonts w:hint="eastAsia" w:ascii="FZXBSK--GBK1-0" w:hAnsi="FZXBSK--GBK1-0" w:eastAsia="FZXBSK--GBK1-0"/>
          <w:b/>
          <w:bCs/>
          <w:color w:val="000000"/>
          <w:sz w:val="36"/>
          <w:szCs w:val="36"/>
        </w:rPr>
        <w:t>单一来源采购公示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根据202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年第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次采管会决议，对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在百荣世贸商城开展普惠业务广告宣传项目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进行单一来源采购公示。</w:t>
      </w:r>
    </w:p>
    <w:tbl>
      <w:tblPr>
        <w:tblStyle w:val="5"/>
        <w:tblpPr w:leftFromText="180" w:rightFromText="180" w:vertAnchor="text" w:horzAnchor="margin" w:tblpXSpec="center" w:tblpY="364"/>
        <w:tblW w:w="7537" w:type="dxa"/>
        <w:tblInd w:w="-261" w:type="dxa"/>
        <w:tblBorders>
          <w:top w:val="single" w:color="080000" w:sz="4" w:space="0"/>
          <w:left w:val="single" w:color="080000" w:sz="4" w:space="0"/>
          <w:bottom w:val="single" w:color="080000" w:sz="4" w:space="0"/>
          <w:right w:val="single" w:color="080000" w:sz="4" w:space="0"/>
          <w:insideH w:val="single" w:color="080000" w:sz="4" w:space="0"/>
          <w:insideV w:val="single" w:color="08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1414"/>
        <w:gridCol w:w="1291"/>
        <w:gridCol w:w="1230"/>
        <w:gridCol w:w="1187"/>
        <w:gridCol w:w="1363"/>
      </w:tblGrid>
      <w:tr>
        <w:tblPrEx>
          <w:tblBorders>
            <w:top w:val="single" w:color="080000" w:sz="4" w:space="0"/>
            <w:left w:val="single" w:color="080000" w:sz="4" w:space="0"/>
            <w:bottom w:val="single" w:color="080000" w:sz="4" w:space="0"/>
            <w:right w:val="single" w:color="080000" w:sz="4" w:space="0"/>
            <w:insideH w:val="single" w:color="080000" w:sz="4" w:space="0"/>
            <w:insideV w:val="single" w:color="08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052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both"/>
              <w:rPr>
                <w:rFonts w:ascii="FZHTK--GBK1-0" w:hAnsi="FZHTK--GBK1-0" w:eastAsia="FZHTK--GBK1-0"/>
                <w:b/>
                <w:bCs/>
                <w:color w:val="000000"/>
                <w:sz w:val="24"/>
              </w:rPr>
            </w:pPr>
            <w:bookmarkStart w:id="0" w:name="OLE_LINK10"/>
            <w:bookmarkStart w:id="1" w:name="OLE_LINK9"/>
            <w:bookmarkStart w:id="2" w:name="OLE_LINK11"/>
            <w:bookmarkStart w:id="3" w:name="OLE_LINK8" w:colFirst="0" w:colLast="8"/>
            <w:bookmarkStart w:id="4" w:name="OLE_LINK1"/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采购申请</w:t>
            </w:r>
          </w:p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部门</w:t>
            </w:r>
          </w:p>
        </w:tc>
        <w:tc>
          <w:tcPr>
            <w:tcW w:w="141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center"/>
              <w:rPr>
                <w:rFonts w:ascii="FZHTK--GBK1-0" w:hAnsi="FZHTK--GBK1-0" w:eastAsia="FZHTK--GBK1-0"/>
                <w:b/>
                <w:bCs/>
                <w:color w:val="000000"/>
                <w:sz w:val="24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采购项目</w:t>
            </w:r>
          </w:p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/采购内容</w:t>
            </w:r>
          </w:p>
        </w:tc>
        <w:tc>
          <w:tcPr>
            <w:tcW w:w="129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center"/>
              <w:rPr>
                <w:rFonts w:ascii="FZHTK--GBK1-0" w:hAnsi="FZHTK--GBK1-0" w:eastAsia="FZHTK--GBK1-0"/>
                <w:b/>
                <w:bCs/>
                <w:color w:val="000000"/>
                <w:sz w:val="24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拟采购商品</w:t>
            </w:r>
          </w:p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信息</w:t>
            </w:r>
          </w:p>
        </w:tc>
        <w:tc>
          <w:tcPr>
            <w:tcW w:w="123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center"/>
              <w:rPr>
                <w:rFonts w:ascii="FZHTK--GBK1-0" w:hAnsi="FZHTK--GBK1-0" w:eastAsia="FZHTK--GBK1-0"/>
                <w:b/>
                <w:bCs/>
                <w:color w:val="000000"/>
                <w:sz w:val="24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拟定供应</w:t>
            </w:r>
          </w:p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商名称</w:t>
            </w:r>
          </w:p>
        </w:tc>
        <w:tc>
          <w:tcPr>
            <w:tcW w:w="1187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供应商地址</w:t>
            </w:r>
          </w:p>
        </w:tc>
        <w:tc>
          <w:tcPr>
            <w:tcW w:w="1363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center"/>
              <w:rPr>
                <w:rFonts w:ascii="FZHTK--GBK1-0" w:hAnsi="FZHTK--GBK1-0" w:eastAsia="FZHTK--GBK1-0"/>
                <w:b/>
                <w:bCs/>
                <w:color w:val="000000"/>
                <w:sz w:val="24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单一来源</w:t>
            </w:r>
          </w:p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理由</w:t>
            </w:r>
          </w:p>
        </w:tc>
      </w:tr>
      <w:tr>
        <w:tblPrEx>
          <w:tblBorders>
            <w:top w:val="single" w:color="080000" w:sz="4" w:space="0"/>
            <w:left w:val="single" w:color="080000" w:sz="4" w:space="0"/>
            <w:bottom w:val="single" w:color="080000" w:sz="4" w:space="0"/>
            <w:right w:val="single" w:color="080000" w:sz="4" w:space="0"/>
            <w:insideH w:val="single" w:color="080000" w:sz="4" w:space="0"/>
            <w:insideV w:val="single" w:color="08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1052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spacing w:before="108" w:line="295" w:lineRule="auto"/>
              <w:ind w:right="256"/>
              <w:jc w:val="center"/>
              <w:rPr>
                <w:rFonts w:hint="eastAsia" w:ascii="宋体" w:hAnsi="宋体" w:eastAsia="宋体"/>
                <w:kern w:val="3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3"/>
                <w:szCs w:val="21"/>
                <w:lang w:val="en-US" w:eastAsia="zh-CN"/>
              </w:rPr>
              <w:t>办公室</w:t>
            </w:r>
          </w:p>
        </w:tc>
        <w:tc>
          <w:tcPr>
            <w:tcW w:w="141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kern w:val="3"/>
                <w:szCs w:val="21"/>
              </w:rPr>
            </w:pPr>
            <w:r>
              <w:rPr>
                <w:rFonts w:hint="eastAsia" w:ascii="宋体" w:hAnsi="宋体" w:eastAsia="宋体" w:cstheme="minorBidi"/>
                <w:kern w:val="3"/>
                <w:sz w:val="21"/>
                <w:szCs w:val="21"/>
                <w:lang w:val="en-US" w:eastAsia="zh-CN" w:bidi="ar-SA"/>
              </w:rPr>
              <w:t>在百荣世贸商城开展普惠业务广告宣传</w:t>
            </w:r>
          </w:p>
        </w:tc>
        <w:tc>
          <w:tcPr>
            <w:tcW w:w="129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3"/>
                <w:szCs w:val="21"/>
              </w:rPr>
            </w:pPr>
            <w:r>
              <w:rPr>
                <w:rFonts w:hint="eastAsia" w:ascii="宋体" w:hAnsi="宋体"/>
                <w:kern w:val="3"/>
                <w:szCs w:val="21"/>
              </w:rPr>
              <w:t>投放品牌及</w:t>
            </w:r>
            <w:r>
              <w:rPr>
                <w:rFonts w:hint="eastAsia" w:ascii="宋体" w:hAnsi="宋体"/>
                <w:kern w:val="3"/>
                <w:szCs w:val="21"/>
                <w:lang w:val="en-US" w:eastAsia="zh-CN"/>
              </w:rPr>
              <w:t>普惠</w:t>
            </w:r>
            <w:r>
              <w:rPr>
                <w:rFonts w:hint="eastAsia" w:ascii="宋体" w:hAnsi="宋体"/>
                <w:kern w:val="3"/>
                <w:szCs w:val="21"/>
              </w:rPr>
              <w:t>业务宣传</w:t>
            </w:r>
          </w:p>
        </w:tc>
        <w:tc>
          <w:tcPr>
            <w:tcW w:w="123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3"/>
                <w:szCs w:val="21"/>
              </w:rPr>
            </w:pPr>
            <w:r>
              <w:rPr>
                <w:rFonts w:hint="eastAsia" w:ascii="宋体" w:hAnsi="宋体"/>
                <w:kern w:val="3"/>
                <w:szCs w:val="21"/>
              </w:rPr>
              <w:t>河南</w:t>
            </w:r>
            <w:r>
              <w:rPr>
                <w:rFonts w:hint="eastAsia" w:ascii="宋体" w:hAnsi="宋体"/>
                <w:kern w:val="3"/>
                <w:szCs w:val="21"/>
                <w:lang w:val="en-US" w:eastAsia="zh-CN"/>
              </w:rPr>
              <w:t>瑞启体育文化传播</w:t>
            </w:r>
            <w:r>
              <w:rPr>
                <w:rFonts w:hint="eastAsia" w:ascii="宋体" w:hAnsi="宋体"/>
                <w:kern w:val="3"/>
                <w:szCs w:val="21"/>
              </w:rPr>
              <w:t>有限公司</w:t>
            </w:r>
          </w:p>
        </w:tc>
        <w:tc>
          <w:tcPr>
            <w:tcW w:w="1187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kern w:val="3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3"/>
                <w:szCs w:val="21"/>
                <w:lang w:val="en-US" w:eastAsia="zh-CN"/>
              </w:rPr>
              <w:t>郑州市金水东路</w:t>
            </w:r>
            <w:r>
              <w:rPr>
                <w:rFonts w:hint="default" w:ascii="宋体" w:hAnsi="宋体"/>
                <w:kern w:val="3"/>
                <w:szCs w:val="21"/>
                <w:lang w:val="en-US" w:eastAsia="zh-CN"/>
              </w:rPr>
              <w:t>33</w:t>
            </w:r>
            <w:r>
              <w:rPr>
                <w:rFonts w:hint="eastAsia" w:ascii="宋体" w:hAnsi="宋体"/>
                <w:kern w:val="3"/>
                <w:szCs w:val="21"/>
                <w:lang w:val="en-US" w:eastAsia="zh-CN"/>
              </w:rPr>
              <w:t>号美盛中心</w:t>
            </w:r>
            <w:r>
              <w:rPr>
                <w:rFonts w:hint="default" w:ascii="宋体" w:hAnsi="宋体"/>
                <w:kern w:val="3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3"/>
                <w:szCs w:val="21"/>
                <w:lang w:val="en-US" w:eastAsia="zh-CN"/>
              </w:rPr>
              <w:t>楼</w:t>
            </w:r>
            <w:r>
              <w:rPr>
                <w:rFonts w:hint="default" w:ascii="宋体" w:hAnsi="宋体"/>
                <w:kern w:val="3"/>
                <w:szCs w:val="21"/>
                <w:lang w:val="en-US" w:eastAsia="zh-CN"/>
              </w:rPr>
              <w:t>808</w:t>
            </w:r>
            <w:r>
              <w:rPr>
                <w:rFonts w:hint="eastAsia" w:ascii="宋体" w:hAnsi="宋体"/>
                <w:kern w:val="3"/>
                <w:szCs w:val="21"/>
                <w:lang w:val="en-US" w:eastAsia="zh-CN"/>
              </w:rPr>
              <w:t>室</w:t>
            </w:r>
          </w:p>
        </w:tc>
        <w:tc>
          <w:tcPr>
            <w:tcW w:w="1363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hint="default" w:ascii="FZFSK--GBK1-0" w:hAnsi="FZFSK--GBK1-0" w:eastAsia="FZFSK--GBK1-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kern w:val="3"/>
                <w:szCs w:val="21"/>
                <w:lang w:val="en-US" w:eastAsia="zh-CN"/>
              </w:rPr>
              <w:t>百荣世贸商城所有权者出具唯一广告代理授权书</w:t>
            </w:r>
          </w:p>
        </w:tc>
      </w:tr>
      <w:bookmarkEnd w:id="0"/>
      <w:bookmarkEnd w:id="1"/>
      <w:bookmarkEnd w:id="2"/>
      <w:bookmarkEnd w:id="3"/>
      <w:bookmarkEnd w:id="4"/>
    </w:tbl>
    <w:p>
      <w:pPr>
        <w:jc w:val="left"/>
        <w:rPr>
          <w:rFonts w:ascii="FZFSK--GBK1-0" w:hAnsi="FZFSK--GBK1-0" w:eastAsia="FZFSK--GBK1-0"/>
          <w:color w:val="000000"/>
          <w:sz w:val="32"/>
        </w:rPr>
      </w:pP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有关单位或个人如对本项目采用单一来源采购方式有异议的，可以自本公示发出之日起五天内，以书面形式向相关部门提出。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公示期限：202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10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日-202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14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集中采购管理委员会办公室联系人和联系电话：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孙海波69395613   邮箱：sunhaibo@bankcomm.com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集采中心联系人电话：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关静宜69395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602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邮箱：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guan_jy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@bankcomm.com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firstLine="4760" w:firstLineChars="17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bookmarkStart w:id="5" w:name="_GoBack"/>
      <w:bookmarkEnd w:id="5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交通银行河南省分行集采中心</w:t>
      </w:r>
    </w:p>
    <w:p>
      <w:pPr>
        <w:autoSpaceDE w:val="0"/>
        <w:autoSpaceDN w:val="0"/>
        <w:adjustRightInd w:val="0"/>
        <w:ind w:firstLine="5600" w:firstLineChars="20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202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9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E59DC"/>
    <w:rsid w:val="00157809"/>
    <w:rsid w:val="00172A27"/>
    <w:rsid w:val="004E1DC1"/>
    <w:rsid w:val="0050672C"/>
    <w:rsid w:val="006177C6"/>
    <w:rsid w:val="00645D0A"/>
    <w:rsid w:val="00BC0E7A"/>
    <w:rsid w:val="00E83BDF"/>
    <w:rsid w:val="00F2691D"/>
    <w:rsid w:val="0BDB0FFC"/>
    <w:rsid w:val="0EE043D4"/>
    <w:rsid w:val="183C1BC1"/>
    <w:rsid w:val="1DF15620"/>
    <w:rsid w:val="1FEF5325"/>
    <w:rsid w:val="26C02D4F"/>
    <w:rsid w:val="2D4C4109"/>
    <w:rsid w:val="3AC1523E"/>
    <w:rsid w:val="44431567"/>
    <w:rsid w:val="452A0A20"/>
    <w:rsid w:val="4AE343A0"/>
    <w:rsid w:val="4F905D31"/>
    <w:rsid w:val="66F52168"/>
    <w:rsid w:val="6724466E"/>
    <w:rsid w:val="6DC248FC"/>
    <w:rsid w:val="77716BA6"/>
    <w:rsid w:val="7F80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402</Characters>
  <Lines>5</Lines>
  <Paragraphs>1</Paragraphs>
  <TotalTime>8</TotalTime>
  <ScaleCrop>false</ScaleCrop>
  <LinksUpToDate>false</LinksUpToDate>
  <CharactersWithSpaces>408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2022-03-07T10:29:00Z</dcterms:created>
  <dc:creator>赵子硕</dc:creator>
  <cp:lastModifiedBy>关静宜</cp:lastModifiedBy>
  <dcterms:modified xsi:type="dcterms:W3CDTF">2024-01-09T08:18:17Z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801152E5870042BC867D0ABA9BAF0318</vt:lpwstr>
  </property>
</Properties>
</file>