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pageBreakBefore w:val="0"/>
        <w:kinsoku/>
        <w:wordWrap/>
        <w:overflowPunct/>
        <w:topLinePunct w:val="0"/>
        <w:bidi w:val="0"/>
        <w:adjustRightInd w:val="0"/>
        <w:snapToGrid w:val="0"/>
        <w:spacing w:line="360" w:lineRule="auto"/>
        <w:jc w:val="center"/>
        <w:rPr>
          <w:rFonts w:hint="eastAsia" w:ascii="宋体" w:hAnsi="宋体" w:eastAsia="宋体" w:cs="宋体"/>
          <w:b/>
          <w:bCs w:val="0"/>
          <w:color w:val="auto"/>
          <w:sz w:val="32"/>
          <w:szCs w:val="32"/>
        </w:rPr>
      </w:pPr>
      <w:r>
        <w:rPr>
          <w:rFonts w:hint="eastAsia" w:ascii="宋体" w:hAnsi="宋体" w:eastAsia="宋体" w:cs="宋体"/>
          <w:b/>
          <w:bCs w:val="0"/>
          <w:sz w:val="32"/>
          <w:szCs w:val="32"/>
        </w:rPr>
        <w:t>人保财险湖北省恩施分公司来凤支公司202</w:t>
      </w:r>
      <w:r>
        <w:rPr>
          <w:rFonts w:hint="eastAsia" w:ascii="宋体" w:hAnsi="宋体" w:eastAsia="宋体" w:cs="宋体"/>
          <w:b/>
          <w:bCs w:val="0"/>
          <w:sz w:val="32"/>
          <w:szCs w:val="32"/>
          <w:lang w:val="en-US" w:eastAsia="zh-CN"/>
        </w:rPr>
        <w:t>6</w:t>
      </w:r>
      <w:r>
        <w:rPr>
          <w:rFonts w:hint="eastAsia" w:ascii="宋体" w:hAnsi="宋体" w:eastAsia="宋体" w:cs="宋体"/>
          <w:b/>
          <w:bCs w:val="0"/>
          <w:sz w:val="32"/>
          <w:szCs w:val="32"/>
        </w:rPr>
        <w:t>年食堂原材料采买及配送服务</w:t>
      </w:r>
      <w:r>
        <w:rPr>
          <w:rFonts w:hint="eastAsia" w:ascii="宋体" w:hAnsi="宋体" w:eastAsia="宋体" w:cs="宋体"/>
          <w:b/>
          <w:bCs w:val="0"/>
          <w:color w:val="auto"/>
          <w:sz w:val="32"/>
          <w:szCs w:val="32"/>
        </w:rPr>
        <w:t>竞争性磋商</w:t>
      </w:r>
      <w:r>
        <w:rPr>
          <w:rFonts w:hint="eastAsia" w:ascii="宋体" w:hAnsi="宋体" w:eastAsia="宋体" w:cs="宋体"/>
          <w:b/>
          <w:bCs w:val="0"/>
          <w:color w:val="auto"/>
          <w:sz w:val="32"/>
          <w:szCs w:val="32"/>
          <w:lang w:eastAsia="zh-CN"/>
        </w:rPr>
        <w:t>公开征集</w:t>
      </w:r>
      <w:r>
        <w:rPr>
          <w:rFonts w:hint="eastAsia" w:ascii="宋体" w:hAnsi="宋体" w:eastAsia="宋体" w:cs="宋体"/>
          <w:b/>
          <w:bCs w:val="0"/>
          <w:color w:val="auto"/>
          <w:sz w:val="32"/>
          <w:szCs w:val="32"/>
        </w:rPr>
        <w:t>文件</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color w:val="auto"/>
          <w:sz w:val="24"/>
          <w:szCs w:val="24"/>
        </w:rPr>
      </w:pPr>
    </w:p>
    <w:p>
      <w:pPr>
        <w:pStyle w:val="16"/>
        <w:pageBreakBefore w:val="0"/>
        <w:kinsoku/>
        <w:wordWrap/>
        <w:overflowPunct/>
        <w:topLinePunct w:val="0"/>
        <w:bidi w:val="0"/>
        <w:adjustRightInd w:val="0"/>
        <w:snapToGrid w:val="0"/>
        <w:spacing w:line="360" w:lineRule="auto"/>
        <w:ind w:firstLine="560"/>
        <w:rPr>
          <w:rFonts w:hint="eastAsia" w:ascii="宋体" w:hAnsi="宋体" w:eastAsia="宋体" w:cs="宋体"/>
          <w:b w:val="0"/>
          <w:bCs/>
          <w:color w:val="auto"/>
          <w:sz w:val="24"/>
          <w:szCs w:val="24"/>
        </w:rPr>
      </w:pPr>
    </w:p>
    <w:p>
      <w:pPr>
        <w:pStyle w:val="16"/>
        <w:pageBreakBefore w:val="0"/>
        <w:kinsoku/>
        <w:wordWrap/>
        <w:overflowPunct/>
        <w:topLinePunct w:val="0"/>
        <w:bidi w:val="0"/>
        <w:adjustRightInd w:val="0"/>
        <w:snapToGrid w:val="0"/>
        <w:spacing w:line="360" w:lineRule="auto"/>
        <w:ind w:firstLine="560"/>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rPr>
        <w:t>我公司拟通过竞争性磋商方式选择</w:t>
      </w:r>
      <w:r>
        <w:rPr>
          <w:rFonts w:hint="eastAsia" w:ascii="宋体" w:hAnsi="宋体" w:eastAsia="宋体" w:cs="宋体"/>
          <w:b w:val="0"/>
          <w:bCs/>
          <w:sz w:val="24"/>
          <w:szCs w:val="24"/>
        </w:rPr>
        <w:t>人保财险湖北省恩施分公司来凤支公司202</w:t>
      </w:r>
      <w:r>
        <w:rPr>
          <w:rFonts w:hint="eastAsia" w:ascii="宋体" w:hAnsi="宋体" w:eastAsia="宋体" w:cs="宋体"/>
          <w:b w:val="0"/>
          <w:bCs/>
          <w:sz w:val="24"/>
          <w:szCs w:val="24"/>
          <w:lang w:val="en-US" w:eastAsia="zh-CN"/>
        </w:rPr>
        <w:t>6</w:t>
      </w:r>
      <w:r>
        <w:rPr>
          <w:rFonts w:hint="eastAsia" w:ascii="宋体" w:hAnsi="宋体" w:eastAsia="宋体" w:cs="宋体"/>
          <w:b w:val="0"/>
          <w:bCs/>
          <w:sz w:val="24"/>
          <w:szCs w:val="24"/>
        </w:rPr>
        <w:t>年食堂原材料采买及配送服务</w:t>
      </w:r>
      <w:r>
        <w:rPr>
          <w:rFonts w:hint="eastAsia" w:ascii="宋体" w:hAnsi="宋体" w:eastAsia="宋体" w:cs="宋体"/>
          <w:b w:val="0"/>
          <w:bCs/>
          <w:color w:val="auto"/>
          <w:sz w:val="24"/>
          <w:szCs w:val="24"/>
        </w:rPr>
        <w:t>项目供应商，特</w:t>
      </w:r>
      <w:r>
        <w:rPr>
          <w:rFonts w:hint="eastAsia" w:ascii="宋体" w:hAnsi="宋体" w:eastAsia="宋体" w:cs="宋体"/>
          <w:b w:val="0"/>
          <w:bCs/>
          <w:color w:val="auto"/>
          <w:sz w:val="24"/>
          <w:szCs w:val="24"/>
          <w:lang w:eastAsia="zh-CN"/>
        </w:rPr>
        <w:t>进行公开征集</w:t>
      </w:r>
      <w:r>
        <w:rPr>
          <w:rFonts w:hint="eastAsia" w:ascii="宋体" w:hAnsi="宋体" w:eastAsia="宋体" w:cs="宋体"/>
          <w:b w:val="0"/>
          <w:bCs/>
          <w:color w:val="auto"/>
          <w:sz w:val="24"/>
          <w:szCs w:val="24"/>
        </w:rPr>
        <w:t>。</w:t>
      </w:r>
      <w:r>
        <w:rPr>
          <w:rFonts w:hint="eastAsia" w:ascii="宋体" w:hAnsi="宋体" w:eastAsia="宋体" w:cs="宋体"/>
          <w:b w:val="0"/>
          <w:bCs/>
          <w:color w:val="auto"/>
          <w:sz w:val="24"/>
          <w:szCs w:val="24"/>
          <w:lang w:val="en-US" w:eastAsia="zh-CN"/>
        </w:rPr>
        <w:t xml:space="preserve">    </w:t>
      </w:r>
    </w:p>
    <w:p>
      <w:pPr>
        <w:pStyle w:val="16"/>
        <w:pageBreakBefore w:val="0"/>
        <w:kinsoku/>
        <w:wordWrap/>
        <w:overflowPunct/>
        <w:topLinePunct w:val="0"/>
        <w:bidi w:val="0"/>
        <w:adjustRightInd w:val="0"/>
        <w:snapToGrid w:val="0"/>
        <w:spacing w:line="360" w:lineRule="auto"/>
        <w:ind w:firstLine="56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如贵公司有意参与，严格按本</w:t>
      </w:r>
      <w:r>
        <w:rPr>
          <w:rFonts w:hint="eastAsia" w:ascii="宋体" w:hAnsi="宋体" w:eastAsia="宋体" w:cs="宋体"/>
          <w:b w:val="0"/>
          <w:bCs w:val="0"/>
          <w:color w:val="auto"/>
          <w:sz w:val="24"/>
          <w:szCs w:val="24"/>
          <w:lang w:eastAsia="zh-CN"/>
        </w:rPr>
        <w:t>征集</w:t>
      </w:r>
      <w:r>
        <w:rPr>
          <w:rFonts w:hint="eastAsia" w:ascii="宋体" w:hAnsi="宋体" w:eastAsia="宋体" w:cs="宋体"/>
          <w:b w:val="0"/>
          <w:bCs w:val="0"/>
          <w:color w:val="auto"/>
          <w:sz w:val="24"/>
          <w:szCs w:val="24"/>
        </w:rPr>
        <w:t xml:space="preserve">文件之规定准备响应文件并参加磋商会议，磋商相关事宜见附件。 </w:t>
      </w:r>
    </w:p>
    <w:p>
      <w:pPr>
        <w:pStyle w:val="16"/>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rPr>
      </w:pPr>
    </w:p>
    <w:p>
      <w:pPr>
        <w:pStyle w:val="16"/>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采购机构名称：中国人民财产保险股份有限公司</w:t>
      </w:r>
      <w:r>
        <w:rPr>
          <w:rFonts w:hint="eastAsia" w:ascii="宋体" w:hAnsi="宋体" w:eastAsia="宋体" w:cs="宋体"/>
          <w:color w:val="auto"/>
          <w:sz w:val="24"/>
          <w:szCs w:val="24"/>
          <w:lang w:eastAsia="zh-CN"/>
        </w:rPr>
        <w:t>湖北省</w:t>
      </w:r>
      <w:r>
        <w:rPr>
          <w:rFonts w:hint="eastAsia" w:ascii="宋体" w:hAnsi="宋体" w:eastAsia="宋体" w:cs="宋体"/>
          <w:color w:val="auto"/>
          <w:sz w:val="24"/>
          <w:szCs w:val="24"/>
          <w:lang w:val="en-US" w:eastAsia="zh-CN"/>
        </w:rPr>
        <w:t>分公司</w:t>
      </w:r>
    </w:p>
    <w:p>
      <w:pPr>
        <w:pStyle w:val="16"/>
        <w:pageBreakBefore w:val="0"/>
        <w:kinsoku/>
        <w:wordWrap/>
        <w:overflowPunct/>
        <w:topLinePunct w:val="0"/>
        <w:bidi w:val="0"/>
        <w:adjustRightInd w:val="0"/>
        <w:snapToGrid w:val="0"/>
        <w:spacing w:line="360" w:lineRule="auto"/>
        <w:ind w:left="2514" w:leftChars="1197" w:firstLine="0" w:firstLineChars="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来凤支公司</w:t>
      </w:r>
    </w:p>
    <w:p>
      <w:pPr>
        <w:pStyle w:val="16"/>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地址：</w:t>
      </w:r>
      <w:r>
        <w:rPr>
          <w:rFonts w:hint="eastAsia" w:ascii="宋体" w:hAnsi="宋体" w:eastAsia="宋体" w:cs="宋体"/>
          <w:color w:val="auto"/>
          <w:sz w:val="24"/>
          <w:szCs w:val="24"/>
          <w:lang w:val="en-US" w:eastAsia="zh-CN"/>
        </w:rPr>
        <w:t>来凤县翔凤镇凤翔大道41号</w:t>
      </w:r>
    </w:p>
    <w:p>
      <w:pPr>
        <w:pStyle w:val="16"/>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电话：</w:t>
      </w:r>
      <w:r>
        <w:rPr>
          <w:rFonts w:hint="eastAsia" w:ascii="宋体" w:hAnsi="宋体" w:eastAsia="宋体" w:cs="宋体"/>
          <w:color w:val="auto"/>
          <w:sz w:val="24"/>
          <w:szCs w:val="24"/>
          <w:lang w:val="en-US" w:eastAsia="zh-CN"/>
        </w:rPr>
        <w:t>13100769909</w:t>
      </w:r>
    </w:p>
    <w:p>
      <w:pPr>
        <w:pStyle w:val="16"/>
        <w:pageBreakBefore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联系人：</w:t>
      </w:r>
      <w:r>
        <w:rPr>
          <w:rFonts w:hint="eastAsia" w:ascii="宋体" w:hAnsi="宋体" w:eastAsia="宋体" w:cs="宋体"/>
          <w:color w:val="auto"/>
          <w:sz w:val="24"/>
          <w:szCs w:val="24"/>
          <w:lang w:eastAsia="zh-CN"/>
        </w:rPr>
        <w:t>陈艳华</w:t>
      </w:r>
    </w:p>
    <w:p>
      <w:pPr>
        <w:pStyle w:val="16"/>
        <w:pageBreakBefore w:val="0"/>
        <w:kinsoku/>
        <w:wordWrap/>
        <w:overflowPunct/>
        <w:topLinePunct w:val="0"/>
        <w:bidi w:val="0"/>
        <w:adjustRightInd w:val="0"/>
        <w:snapToGrid w:val="0"/>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附件：一、磋商事项说明</w:t>
      </w:r>
    </w:p>
    <w:p>
      <w:pPr>
        <w:pStyle w:val="16"/>
        <w:pageBreakBefore w:val="0"/>
        <w:kinsoku/>
        <w:wordWrap/>
        <w:overflowPunct/>
        <w:topLinePunct w:val="0"/>
        <w:bidi w:val="0"/>
        <w:adjustRightInd w:val="0"/>
        <w:snapToGrid w:val="0"/>
        <w:spacing w:line="360" w:lineRule="auto"/>
        <w:ind w:firstLine="840"/>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二、响应文件格式和表格</w:t>
      </w:r>
    </w:p>
    <w:p>
      <w:pPr>
        <w:pStyle w:val="16"/>
        <w:pageBreakBefore w:val="0"/>
        <w:kinsoku/>
        <w:wordWrap/>
        <w:overflowPunct/>
        <w:topLinePunct w:val="0"/>
        <w:bidi w:val="0"/>
        <w:adjustRightInd w:val="0"/>
        <w:snapToGrid w:val="0"/>
        <w:spacing w:line="360" w:lineRule="auto"/>
        <w:ind w:firstLine="840"/>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三、资格证明文件</w:t>
      </w:r>
    </w:p>
    <w:p>
      <w:pPr>
        <w:pStyle w:val="16"/>
        <w:pageBreakBefore w:val="0"/>
        <w:kinsoku/>
        <w:wordWrap/>
        <w:overflowPunct/>
        <w:topLinePunct w:val="0"/>
        <w:bidi w:val="0"/>
        <w:adjustRightInd w:val="0"/>
        <w:snapToGrid w:val="0"/>
        <w:spacing w:line="360" w:lineRule="auto"/>
        <w:ind w:firstLine="840"/>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四、项目采购需求及服务要求</w:t>
      </w:r>
    </w:p>
    <w:p>
      <w:pPr>
        <w:pStyle w:val="16"/>
        <w:pageBreakBefore w:val="0"/>
        <w:kinsoku/>
        <w:wordWrap/>
        <w:overflowPunct/>
        <w:topLinePunct w:val="0"/>
        <w:bidi w:val="0"/>
        <w:adjustRightInd w:val="0"/>
        <w:snapToGrid w:val="0"/>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pPr>
        <w:pStyle w:val="16"/>
        <w:pageBreakBefore w:val="0"/>
        <w:kinsoku/>
        <w:wordWrap/>
        <w:overflowPunct/>
        <w:topLinePunct w:val="0"/>
        <w:bidi w:val="0"/>
        <w:adjustRightInd w:val="0"/>
        <w:snapToGrid w:val="0"/>
        <w:spacing w:line="360" w:lineRule="auto"/>
        <w:rPr>
          <w:rFonts w:hint="eastAsia" w:ascii="宋体" w:hAnsi="宋体" w:eastAsia="宋体" w:cs="宋体"/>
          <w:color w:val="auto"/>
          <w:sz w:val="24"/>
          <w:szCs w:val="24"/>
        </w:rPr>
      </w:pPr>
    </w:p>
    <w:p>
      <w:pPr>
        <w:pStyle w:val="16"/>
        <w:pageBreakBefore w:val="0"/>
        <w:kinsoku/>
        <w:wordWrap/>
        <w:overflowPunct/>
        <w:topLinePunct w:val="0"/>
        <w:bidi w:val="0"/>
        <w:adjustRightInd w:val="0"/>
        <w:snapToGrid w:val="0"/>
        <w:spacing w:line="360" w:lineRule="auto"/>
        <w:jc w:val="righ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中国人民财产保险股份有限公司</w:t>
      </w:r>
      <w:r>
        <w:rPr>
          <w:rFonts w:hint="eastAsia" w:ascii="宋体" w:hAnsi="宋体" w:eastAsia="宋体" w:cs="宋体"/>
          <w:color w:val="auto"/>
          <w:sz w:val="24"/>
          <w:szCs w:val="24"/>
          <w:lang w:eastAsia="zh-CN"/>
        </w:rPr>
        <w:t>湖北省</w:t>
      </w:r>
      <w:r>
        <w:rPr>
          <w:rFonts w:hint="eastAsia" w:ascii="宋体" w:hAnsi="宋体" w:eastAsia="宋体" w:cs="宋体"/>
          <w:color w:val="auto"/>
          <w:sz w:val="24"/>
          <w:szCs w:val="24"/>
          <w:lang w:val="en-US" w:eastAsia="zh-CN"/>
        </w:rPr>
        <w:t>分公司</w:t>
      </w:r>
    </w:p>
    <w:p>
      <w:pPr>
        <w:pStyle w:val="16"/>
        <w:pageBreakBefore w:val="0"/>
        <w:kinsoku/>
        <w:wordWrap/>
        <w:overflowPunct/>
        <w:topLinePunct w:val="0"/>
        <w:bidi w:val="0"/>
        <w:adjustRightInd w:val="0"/>
        <w:snapToGrid w:val="0"/>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                     来凤支公司</w:t>
      </w:r>
    </w:p>
    <w:p>
      <w:pPr>
        <w:pStyle w:val="16"/>
        <w:pageBreakBefore w:val="0"/>
        <w:kinsoku/>
        <w:wordWrap/>
        <w:overflowPunct/>
        <w:topLinePunct w:val="0"/>
        <w:bidi w:val="0"/>
        <w:adjustRightInd w:val="0"/>
        <w:snapToGrid w:val="0"/>
        <w:spacing w:line="360" w:lineRule="auto"/>
        <w:ind w:firstLine="570"/>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2025</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12</w:t>
      </w:r>
      <w:r>
        <w:rPr>
          <w:rFonts w:hint="eastAsia" w:ascii="宋体" w:hAnsi="宋体" w:eastAsia="宋体" w:cs="宋体"/>
          <w:color w:val="auto"/>
          <w:sz w:val="24"/>
          <w:szCs w:val="24"/>
        </w:rPr>
        <w:t>月</w:t>
      </w:r>
    </w:p>
    <w:p>
      <w:pPr>
        <w:pStyle w:val="16"/>
        <w:pageBreakBefore w:val="0"/>
        <w:kinsoku/>
        <w:wordWrap/>
        <w:overflowPunct/>
        <w:topLinePunct w:val="0"/>
        <w:bidi w:val="0"/>
        <w:adjustRightInd w:val="0"/>
        <w:snapToGrid w:val="0"/>
        <w:spacing w:line="360" w:lineRule="auto"/>
        <w:jc w:val="both"/>
        <w:rPr>
          <w:rFonts w:hint="eastAsia" w:ascii="宋体" w:hAnsi="宋体" w:eastAsia="宋体" w:cs="宋体"/>
          <w:b/>
          <w:bCs/>
          <w:color w:val="auto"/>
          <w:sz w:val="24"/>
          <w:szCs w:val="24"/>
        </w:rPr>
      </w:pPr>
    </w:p>
    <w:p>
      <w:pPr>
        <w:pStyle w:val="16"/>
        <w:pageBreakBefore w:val="0"/>
        <w:kinsoku/>
        <w:wordWrap/>
        <w:overflowPunct/>
        <w:topLinePunct w:val="0"/>
        <w:bidi w:val="0"/>
        <w:adjustRightInd w:val="0"/>
        <w:snapToGrid w:val="0"/>
        <w:spacing w:line="360" w:lineRule="auto"/>
        <w:jc w:val="both"/>
        <w:rPr>
          <w:rFonts w:hint="eastAsia" w:ascii="宋体" w:hAnsi="宋体" w:eastAsia="宋体" w:cs="宋体"/>
          <w:b/>
          <w:bCs/>
          <w:color w:val="auto"/>
          <w:sz w:val="24"/>
          <w:szCs w:val="24"/>
        </w:rPr>
      </w:pPr>
    </w:p>
    <w:p>
      <w:pPr>
        <w:pStyle w:val="16"/>
        <w:pageBreakBefore w:val="0"/>
        <w:kinsoku/>
        <w:wordWrap/>
        <w:overflowPunct/>
        <w:topLinePunct w:val="0"/>
        <w:bidi w:val="0"/>
        <w:adjustRightInd w:val="0"/>
        <w:snapToGrid w:val="0"/>
        <w:spacing w:line="360" w:lineRule="auto"/>
        <w:jc w:val="both"/>
        <w:rPr>
          <w:rFonts w:hint="eastAsia" w:ascii="宋体" w:hAnsi="宋体" w:eastAsia="宋体" w:cs="宋体"/>
          <w:b/>
          <w:bCs/>
          <w:color w:val="auto"/>
          <w:sz w:val="24"/>
          <w:szCs w:val="24"/>
        </w:rPr>
      </w:pPr>
    </w:p>
    <w:p>
      <w:pPr>
        <w:pStyle w:val="16"/>
        <w:pageBreakBefore w:val="0"/>
        <w:kinsoku/>
        <w:wordWrap/>
        <w:overflowPunct/>
        <w:topLinePunct w:val="0"/>
        <w:bidi w:val="0"/>
        <w:adjustRightInd w:val="0"/>
        <w:snapToGrid w:val="0"/>
        <w:spacing w:line="360" w:lineRule="auto"/>
        <w:jc w:val="both"/>
        <w:rPr>
          <w:rFonts w:hint="eastAsia" w:ascii="宋体" w:hAnsi="宋体" w:eastAsia="宋体" w:cs="宋体"/>
          <w:b/>
          <w:bCs/>
          <w:color w:val="auto"/>
          <w:sz w:val="24"/>
          <w:szCs w:val="24"/>
        </w:rPr>
      </w:pPr>
    </w:p>
    <w:p>
      <w:pPr>
        <w:pStyle w:val="3"/>
        <w:pageBreakBefore w:val="0"/>
        <w:numPr>
          <w:ilvl w:val="0"/>
          <w:numId w:val="0"/>
        </w:numPr>
        <w:kinsoku/>
        <w:wordWrap/>
        <w:overflowPunct/>
        <w:topLinePunct w:val="0"/>
        <w:bidi w:val="0"/>
        <w:adjustRightInd w:val="0"/>
        <w:snapToGrid w:val="0"/>
        <w:spacing w:line="360" w:lineRule="auto"/>
        <w:rPr>
          <w:rFonts w:hint="eastAsia" w:ascii="宋体" w:hAnsi="宋体" w:eastAsia="宋体" w:cs="宋体"/>
          <w:color w:val="auto"/>
          <w:sz w:val="24"/>
          <w:szCs w:val="24"/>
          <w:highlight w:val="none"/>
        </w:rPr>
      </w:pPr>
    </w:p>
    <w:p>
      <w:pPr>
        <w:pStyle w:val="3"/>
        <w:pageBreakBefore w:val="0"/>
        <w:numPr>
          <w:ilvl w:val="0"/>
          <w:numId w:val="0"/>
        </w:numPr>
        <w:kinsoku/>
        <w:wordWrap/>
        <w:overflowPunct/>
        <w:topLinePunct w:val="0"/>
        <w:bidi w:val="0"/>
        <w:adjustRightInd w:val="0"/>
        <w:snapToGrid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附件一：磋商事项说明</w:t>
      </w:r>
    </w:p>
    <w:p>
      <w:pPr>
        <w:pStyle w:val="4"/>
        <w:pageBreakBefore w:val="0"/>
        <w:numPr>
          <w:ilvl w:val="0"/>
          <w:numId w:val="0"/>
        </w:numPr>
        <w:kinsoku/>
        <w:wordWrap/>
        <w:overflowPunct/>
        <w:topLinePunct w:val="0"/>
        <w:bidi w:val="0"/>
        <w:adjustRightInd w:val="0"/>
        <w:snapToGrid w:val="0"/>
        <w:spacing w:before="0" w:after="0" w:line="360" w:lineRule="auto"/>
        <w:ind w:firstLine="482"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一、供应商资格要求</w:t>
      </w:r>
    </w:p>
    <w:p>
      <w:pPr>
        <w:pageBreakBefore w:val="0"/>
        <w:widowControl/>
        <w:kinsoku/>
        <w:wordWrap/>
        <w:overflowPunct/>
        <w:topLinePunct w:val="0"/>
        <w:bidi w:val="0"/>
        <w:adjustRightInd w:val="0"/>
        <w:snapToGrid w:val="0"/>
        <w:spacing w:line="360" w:lineRule="auto"/>
        <w:ind w:firstLine="482"/>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1.在中华人民共和国境内依照《中华人民共和国公司法》注册的、具有法人资格、符合本磋商文件的要求并承诺提供本次服务的企业，需</w:t>
      </w:r>
      <w:r>
        <w:rPr>
          <w:rFonts w:hint="eastAsia" w:ascii="宋体" w:hAnsi="宋体" w:eastAsia="宋体" w:cs="宋体"/>
          <w:color w:val="auto"/>
          <w:sz w:val="24"/>
          <w:szCs w:val="24"/>
          <w:highlight w:val="none"/>
        </w:rPr>
        <w:t>提供营业执照复印件</w:t>
      </w:r>
      <w:r>
        <w:rPr>
          <w:rFonts w:hint="eastAsia" w:ascii="宋体" w:hAnsi="宋体" w:eastAsia="宋体" w:cs="宋体"/>
          <w:color w:val="auto"/>
          <w:kern w:val="0"/>
          <w:sz w:val="24"/>
          <w:szCs w:val="24"/>
          <w:highlight w:val="none"/>
        </w:rPr>
        <w:t>；</w:t>
      </w:r>
    </w:p>
    <w:p>
      <w:pPr>
        <w:pageBreakBefore w:val="0"/>
        <w:widowControl/>
        <w:kinsoku/>
        <w:wordWrap/>
        <w:overflowPunct/>
        <w:topLinePunct w:val="0"/>
        <w:bidi w:val="0"/>
        <w:adjustRightInd w:val="0"/>
        <w:snapToGrid w:val="0"/>
        <w:spacing w:line="360" w:lineRule="auto"/>
        <w:ind w:firstLine="482"/>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.具有履行合同所必需的设备和专业技术能力；</w:t>
      </w:r>
    </w:p>
    <w:p>
      <w:pPr>
        <w:pageBreakBefore w:val="0"/>
        <w:widowControl/>
        <w:kinsoku/>
        <w:wordWrap/>
        <w:overflowPunct/>
        <w:topLinePunct w:val="0"/>
        <w:bidi w:val="0"/>
        <w:adjustRightInd w:val="0"/>
        <w:snapToGrid w:val="0"/>
        <w:spacing w:line="360" w:lineRule="auto"/>
        <w:ind w:firstLine="482"/>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.参加此项采购活动最近三年没有出现违法违规或失信行为，没有骗取中标和严重违约的行为；</w:t>
      </w:r>
    </w:p>
    <w:p>
      <w:pPr>
        <w:pageBreakBefore w:val="0"/>
        <w:widowControl/>
        <w:kinsoku/>
        <w:wordWrap/>
        <w:overflowPunct/>
        <w:topLinePunct w:val="0"/>
        <w:bidi w:val="0"/>
        <w:adjustRightInd w:val="0"/>
        <w:snapToGrid w:val="0"/>
        <w:spacing w:line="360" w:lineRule="auto"/>
        <w:ind w:firstLine="482"/>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rPr>
        <w:t>单位负责人为同一人或存在控股、管理关系的不同单位，不得参加同一采购项目；</w:t>
      </w:r>
    </w:p>
    <w:p>
      <w:pPr>
        <w:pageBreakBefore w:val="0"/>
        <w:widowControl/>
        <w:kinsoku/>
        <w:wordWrap/>
        <w:overflowPunct/>
        <w:topLinePunct w:val="0"/>
        <w:bidi w:val="0"/>
        <w:adjustRightInd w:val="0"/>
        <w:snapToGrid w:val="0"/>
        <w:spacing w:line="360" w:lineRule="auto"/>
        <w:ind w:firstLine="482"/>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rPr>
        <w:t>本项目不接受联合体。</w:t>
      </w:r>
    </w:p>
    <w:p>
      <w:pPr>
        <w:pageBreakBefore w:val="0"/>
        <w:widowControl/>
        <w:kinsoku/>
        <w:wordWrap/>
        <w:overflowPunct/>
        <w:topLinePunct w:val="0"/>
        <w:bidi w:val="0"/>
        <w:adjustRightInd w:val="0"/>
        <w:snapToGrid w:val="0"/>
        <w:spacing w:line="360" w:lineRule="auto"/>
        <w:ind w:firstLine="482"/>
        <w:rPr>
          <w:rFonts w:hint="eastAsia" w:ascii="宋体" w:hAnsi="宋体" w:eastAsia="宋体" w:cs="宋体"/>
          <w:color w:val="auto"/>
          <w:sz w:val="24"/>
          <w:szCs w:val="24"/>
        </w:rPr>
      </w:pPr>
      <w:r>
        <w:rPr>
          <w:rFonts w:hint="eastAsia" w:ascii="宋体" w:hAnsi="宋体" w:eastAsia="宋体" w:cs="宋体"/>
          <w:color w:val="auto"/>
          <w:kern w:val="0"/>
          <w:sz w:val="24"/>
          <w:szCs w:val="24"/>
          <w:highlight w:val="none"/>
        </w:rPr>
        <w:t>上述</w:t>
      </w:r>
      <w:r>
        <w:rPr>
          <w:rFonts w:hint="eastAsia" w:ascii="宋体" w:hAnsi="宋体" w:eastAsia="宋体" w:cs="宋体"/>
          <w:color w:val="auto"/>
          <w:kern w:val="0"/>
          <w:sz w:val="24"/>
          <w:szCs w:val="24"/>
          <w:highlight w:val="none"/>
          <w:lang w:val="en-US" w:eastAsia="zh-CN"/>
        </w:rPr>
        <w:t>供应商</w:t>
      </w:r>
      <w:r>
        <w:rPr>
          <w:rFonts w:hint="eastAsia" w:ascii="宋体" w:hAnsi="宋体" w:eastAsia="宋体" w:cs="宋体"/>
          <w:color w:val="auto"/>
          <w:kern w:val="0"/>
          <w:sz w:val="24"/>
          <w:szCs w:val="24"/>
          <w:highlight w:val="none"/>
        </w:rPr>
        <w:t>资格要求</w:t>
      </w:r>
      <w:r>
        <w:rPr>
          <w:rFonts w:hint="eastAsia" w:ascii="宋体" w:hAnsi="宋体" w:eastAsia="宋体" w:cs="宋体"/>
          <w:color w:val="auto"/>
          <w:kern w:val="0"/>
          <w:sz w:val="24"/>
          <w:szCs w:val="24"/>
          <w:highlight w:val="none"/>
          <w:lang w:val="en-US" w:eastAsia="zh-CN"/>
        </w:rPr>
        <w:t>的相关</w:t>
      </w:r>
      <w:r>
        <w:rPr>
          <w:rFonts w:hint="eastAsia" w:ascii="宋体" w:hAnsi="宋体" w:eastAsia="宋体" w:cs="宋体"/>
          <w:color w:val="auto"/>
          <w:kern w:val="0"/>
          <w:sz w:val="24"/>
          <w:szCs w:val="24"/>
          <w:highlight w:val="none"/>
        </w:rPr>
        <w:t>证明文件</w:t>
      </w:r>
      <w:r>
        <w:rPr>
          <w:rFonts w:hint="eastAsia" w:ascii="宋体" w:hAnsi="宋体" w:eastAsia="宋体" w:cs="宋体"/>
          <w:color w:val="auto"/>
          <w:kern w:val="0"/>
          <w:sz w:val="24"/>
          <w:szCs w:val="24"/>
          <w:highlight w:val="none"/>
          <w:lang w:val="en-US" w:eastAsia="zh-CN"/>
        </w:rPr>
        <w:t>详见</w:t>
      </w:r>
      <w:r>
        <w:rPr>
          <w:rFonts w:hint="eastAsia" w:ascii="宋体" w:hAnsi="宋体" w:eastAsia="宋体" w:cs="宋体"/>
          <w:color w:val="auto"/>
          <w:kern w:val="0"/>
          <w:sz w:val="24"/>
          <w:szCs w:val="24"/>
          <w:highlight w:val="none"/>
        </w:rPr>
        <w:t>附件三</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lang w:val="en-US" w:eastAsia="zh-CN"/>
        </w:rPr>
        <w:t>附件3.1-附件3.7</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w:t>
      </w:r>
    </w:p>
    <w:p>
      <w:pPr>
        <w:pStyle w:val="4"/>
        <w:pageBreakBefore w:val="0"/>
        <w:numPr>
          <w:ilvl w:val="0"/>
          <w:numId w:val="0"/>
        </w:numPr>
        <w:kinsoku/>
        <w:wordWrap/>
        <w:overflowPunct/>
        <w:topLinePunct w:val="0"/>
        <w:bidi w:val="0"/>
        <w:adjustRightInd w:val="0"/>
        <w:snapToGrid w:val="0"/>
        <w:spacing w:before="0" w:after="0" w:line="360" w:lineRule="auto"/>
        <w:ind w:firstLine="482" w:firstLineChars="200"/>
        <w:rPr>
          <w:rFonts w:hint="eastAsia" w:ascii="宋体" w:hAnsi="宋体" w:eastAsia="宋体" w:cs="宋体"/>
          <w:color w:val="auto"/>
          <w:sz w:val="24"/>
          <w:szCs w:val="24"/>
        </w:rPr>
      </w:pPr>
    </w:p>
    <w:p>
      <w:pPr>
        <w:pStyle w:val="4"/>
        <w:pageBreakBefore w:val="0"/>
        <w:numPr>
          <w:ilvl w:val="0"/>
          <w:numId w:val="0"/>
        </w:numPr>
        <w:kinsoku/>
        <w:wordWrap/>
        <w:overflowPunct/>
        <w:topLinePunct w:val="0"/>
        <w:bidi w:val="0"/>
        <w:adjustRightInd w:val="0"/>
        <w:snapToGrid w:val="0"/>
        <w:spacing w:before="0" w:after="0" w:line="360" w:lineRule="auto"/>
        <w:ind w:firstLine="482" w:firstLineChars="200"/>
        <w:rPr>
          <w:rFonts w:hint="eastAsia" w:ascii="宋体" w:hAnsi="宋体" w:eastAsia="宋体" w:cs="宋体"/>
          <w:color w:val="auto"/>
          <w:sz w:val="24"/>
          <w:szCs w:val="24"/>
        </w:rPr>
      </w:pPr>
    </w:p>
    <w:p>
      <w:pPr>
        <w:pStyle w:val="4"/>
        <w:pageBreakBefore w:val="0"/>
        <w:numPr>
          <w:ilvl w:val="0"/>
          <w:numId w:val="0"/>
        </w:numPr>
        <w:kinsoku/>
        <w:wordWrap/>
        <w:overflowPunct/>
        <w:topLinePunct w:val="0"/>
        <w:bidi w:val="0"/>
        <w:adjustRightInd w:val="0"/>
        <w:snapToGrid w:val="0"/>
        <w:spacing w:before="0" w:after="0" w:line="360" w:lineRule="auto"/>
        <w:ind w:firstLine="482" w:firstLineChars="200"/>
        <w:rPr>
          <w:rFonts w:hint="eastAsia" w:ascii="宋体" w:hAnsi="宋体" w:eastAsia="宋体" w:cs="宋体"/>
          <w:color w:val="auto"/>
          <w:sz w:val="24"/>
          <w:szCs w:val="24"/>
        </w:rPr>
      </w:pPr>
    </w:p>
    <w:p>
      <w:pPr>
        <w:pStyle w:val="4"/>
        <w:pageBreakBefore w:val="0"/>
        <w:numPr>
          <w:ilvl w:val="0"/>
          <w:numId w:val="0"/>
        </w:numPr>
        <w:kinsoku/>
        <w:wordWrap/>
        <w:overflowPunct/>
        <w:topLinePunct w:val="0"/>
        <w:bidi w:val="0"/>
        <w:adjustRightInd w:val="0"/>
        <w:snapToGrid w:val="0"/>
        <w:spacing w:before="0" w:after="0" w:line="360" w:lineRule="auto"/>
        <w:ind w:firstLine="482" w:firstLineChars="200"/>
        <w:rPr>
          <w:rFonts w:hint="eastAsia" w:ascii="宋体" w:hAnsi="宋体" w:eastAsia="宋体" w:cs="宋体"/>
          <w:color w:val="auto"/>
          <w:sz w:val="24"/>
          <w:szCs w:val="24"/>
        </w:rPr>
      </w:pPr>
    </w:p>
    <w:p>
      <w:pPr>
        <w:pStyle w:val="4"/>
        <w:pageBreakBefore w:val="0"/>
        <w:numPr>
          <w:ilvl w:val="0"/>
          <w:numId w:val="0"/>
        </w:numPr>
        <w:kinsoku/>
        <w:wordWrap/>
        <w:overflowPunct/>
        <w:topLinePunct w:val="0"/>
        <w:bidi w:val="0"/>
        <w:adjustRightInd w:val="0"/>
        <w:snapToGrid w:val="0"/>
        <w:spacing w:before="0" w:after="0" w:line="360" w:lineRule="auto"/>
        <w:ind w:firstLine="482" w:firstLineChars="200"/>
        <w:rPr>
          <w:rFonts w:hint="eastAsia" w:ascii="宋体" w:hAnsi="宋体" w:eastAsia="宋体" w:cs="宋体"/>
          <w:color w:val="auto"/>
          <w:sz w:val="24"/>
          <w:szCs w:val="24"/>
        </w:rPr>
      </w:pPr>
    </w:p>
    <w:p>
      <w:pPr>
        <w:pStyle w:val="4"/>
        <w:pageBreakBefore w:val="0"/>
        <w:numPr>
          <w:ilvl w:val="0"/>
          <w:numId w:val="0"/>
        </w:numPr>
        <w:kinsoku/>
        <w:wordWrap/>
        <w:overflowPunct/>
        <w:topLinePunct w:val="0"/>
        <w:bidi w:val="0"/>
        <w:adjustRightInd w:val="0"/>
        <w:snapToGrid w:val="0"/>
        <w:spacing w:before="0" w:after="0" w:line="360" w:lineRule="auto"/>
        <w:ind w:firstLine="482" w:firstLineChars="200"/>
        <w:rPr>
          <w:rFonts w:hint="eastAsia" w:ascii="宋体" w:hAnsi="宋体" w:eastAsia="宋体" w:cs="宋体"/>
          <w:color w:val="auto"/>
          <w:sz w:val="24"/>
          <w:szCs w:val="24"/>
        </w:rPr>
      </w:pPr>
    </w:p>
    <w:p>
      <w:pPr>
        <w:pStyle w:val="4"/>
        <w:pageBreakBefore w:val="0"/>
        <w:numPr>
          <w:ilvl w:val="0"/>
          <w:numId w:val="0"/>
        </w:numPr>
        <w:kinsoku/>
        <w:wordWrap/>
        <w:overflowPunct/>
        <w:topLinePunct w:val="0"/>
        <w:bidi w:val="0"/>
        <w:adjustRightInd w:val="0"/>
        <w:snapToGrid w:val="0"/>
        <w:spacing w:before="0" w:after="0"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二、评审标准</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采购评审标准由项目最终报价、</w:t>
      </w:r>
      <w:r>
        <w:rPr>
          <w:rFonts w:hint="eastAsia" w:ascii="宋体" w:hAnsi="宋体" w:eastAsia="宋体" w:cs="宋体"/>
          <w:color w:val="auto"/>
          <w:kern w:val="0"/>
          <w:sz w:val="24"/>
          <w:szCs w:val="24"/>
          <w:lang w:val="en-US" w:eastAsia="zh-CN"/>
        </w:rPr>
        <w:t>商务、</w:t>
      </w:r>
      <w:r>
        <w:rPr>
          <w:rFonts w:hint="eastAsia" w:ascii="宋体" w:hAnsi="宋体" w:eastAsia="宋体" w:cs="宋体"/>
          <w:color w:val="auto"/>
          <w:kern w:val="0"/>
          <w:sz w:val="24"/>
          <w:szCs w:val="24"/>
        </w:rPr>
        <w:t>技术质量</w:t>
      </w:r>
      <w:r>
        <w:rPr>
          <w:rFonts w:hint="eastAsia" w:ascii="宋体" w:hAnsi="宋体" w:eastAsia="宋体" w:cs="宋体"/>
          <w:color w:val="auto"/>
          <w:kern w:val="0"/>
          <w:sz w:val="24"/>
          <w:szCs w:val="24"/>
          <w:lang w:val="en-US" w:eastAsia="zh-CN"/>
        </w:rPr>
        <w:t>三</w:t>
      </w:r>
      <w:r>
        <w:rPr>
          <w:rFonts w:hint="eastAsia" w:ascii="宋体" w:hAnsi="宋体" w:eastAsia="宋体" w:cs="宋体"/>
          <w:color w:val="auto"/>
          <w:kern w:val="0"/>
          <w:sz w:val="24"/>
          <w:szCs w:val="24"/>
        </w:rPr>
        <w:t>项标准构成，评审专家将依据磋商邀请文件要求，结合项目最终报价表、</w:t>
      </w:r>
      <w:r>
        <w:rPr>
          <w:rFonts w:hint="eastAsia" w:ascii="宋体" w:hAnsi="宋体" w:eastAsia="宋体" w:cs="宋体"/>
          <w:color w:val="auto"/>
          <w:kern w:val="0"/>
          <w:sz w:val="24"/>
          <w:szCs w:val="24"/>
          <w:lang w:val="en-US" w:eastAsia="zh-CN"/>
        </w:rPr>
        <w:t>商务</w:t>
      </w:r>
      <w:r>
        <w:rPr>
          <w:rFonts w:hint="eastAsia" w:ascii="宋体" w:hAnsi="宋体" w:cs="宋体"/>
          <w:color w:val="auto"/>
          <w:kern w:val="0"/>
          <w:sz w:val="24"/>
          <w:szCs w:val="24"/>
          <w:lang w:val="en-US" w:eastAsia="zh-CN"/>
        </w:rPr>
        <w:t>、</w:t>
      </w:r>
      <w:r>
        <w:rPr>
          <w:rFonts w:hint="eastAsia" w:ascii="宋体" w:hAnsi="宋体" w:eastAsia="宋体" w:cs="宋体"/>
          <w:color w:val="auto"/>
          <w:kern w:val="0"/>
          <w:sz w:val="24"/>
          <w:szCs w:val="24"/>
        </w:rPr>
        <w:t>技术方案等情况进行评分。各有效供应商的综合得分为各评审专家所评分值的算术平均值，若总得分相同，以价格得分高者排序在先。</w:t>
      </w:r>
      <w:r>
        <w:rPr>
          <w:rFonts w:hint="eastAsia" w:ascii="宋体" w:hAnsi="宋体" w:eastAsia="宋体" w:cs="宋体"/>
          <w:b/>
          <w:color w:val="auto"/>
          <w:kern w:val="0"/>
          <w:sz w:val="24"/>
          <w:szCs w:val="24"/>
        </w:rPr>
        <w:t>将把合同授予被确定为实质上响应磋商文件要求且评标得分最高的供应商。</w:t>
      </w:r>
    </w:p>
    <w:p>
      <w:pPr>
        <w:pageBreakBefore w:val="0"/>
        <w:widowControl/>
        <w:kinsoku/>
        <w:wordWrap/>
        <w:overflowPunct/>
        <w:topLinePunct w:val="0"/>
        <w:bidi w:val="0"/>
        <w:adjustRightInd w:val="0"/>
        <w:snapToGrid w:val="0"/>
        <w:spacing w:line="360" w:lineRule="auto"/>
        <w:rPr>
          <w:rFonts w:hint="eastAsia" w:ascii="宋体" w:hAnsi="宋体" w:eastAsia="宋体" w:cs="宋体"/>
          <w:color w:val="auto"/>
          <w:kern w:val="0"/>
          <w:sz w:val="24"/>
          <w:szCs w:val="24"/>
        </w:rPr>
      </w:pPr>
    </w:p>
    <w:p>
      <w:pPr>
        <w:pageBreakBefore w:val="0"/>
        <w:widowControl/>
        <w:kinsoku/>
        <w:wordWrap/>
        <w:overflowPunct/>
        <w:topLinePunct w:val="0"/>
        <w:bidi w:val="0"/>
        <w:adjustRightInd w:val="0"/>
        <w:snapToGrid w:val="0"/>
        <w:spacing w:line="360" w:lineRule="auto"/>
        <w:rPr>
          <w:rFonts w:hint="eastAsia" w:ascii="宋体" w:hAnsi="宋体" w:eastAsia="宋体" w:cs="宋体"/>
          <w:color w:val="auto"/>
          <w:kern w:val="0"/>
          <w:sz w:val="24"/>
          <w:szCs w:val="24"/>
        </w:rPr>
      </w:pPr>
    </w:p>
    <w:p>
      <w:pPr>
        <w:pageBreakBefore w:val="0"/>
        <w:widowControl/>
        <w:kinsoku/>
        <w:wordWrap/>
        <w:overflowPunct/>
        <w:topLinePunct w:val="0"/>
        <w:bidi w:val="0"/>
        <w:adjustRightInd w:val="0"/>
        <w:snapToGrid w:val="0"/>
        <w:spacing w:line="360" w:lineRule="auto"/>
        <w:rPr>
          <w:rFonts w:hint="eastAsia" w:ascii="宋体" w:hAnsi="宋体" w:eastAsia="宋体" w:cs="宋体"/>
          <w:color w:val="auto"/>
          <w:kern w:val="0"/>
          <w:sz w:val="24"/>
          <w:szCs w:val="24"/>
        </w:rPr>
      </w:pPr>
    </w:p>
    <w:p>
      <w:pPr>
        <w:pageBreakBefore w:val="0"/>
        <w:widowControl/>
        <w:kinsoku/>
        <w:wordWrap/>
        <w:overflowPunct/>
        <w:topLinePunct w:val="0"/>
        <w:bidi w:val="0"/>
        <w:adjustRightInd w:val="0"/>
        <w:snapToGrid w:val="0"/>
        <w:spacing w:line="360" w:lineRule="auto"/>
        <w:rPr>
          <w:rFonts w:hint="eastAsia" w:ascii="宋体" w:hAnsi="宋体" w:eastAsia="宋体" w:cs="宋体"/>
          <w:color w:val="auto"/>
          <w:kern w:val="0"/>
          <w:sz w:val="24"/>
          <w:szCs w:val="24"/>
        </w:rPr>
      </w:pPr>
    </w:p>
    <w:p>
      <w:pPr>
        <w:pageBreakBefore w:val="0"/>
        <w:widowControl/>
        <w:kinsoku/>
        <w:wordWrap/>
        <w:overflowPunct/>
        <w:topLinePunct w:val="0"/>
        <w:bidi w:val="0"/>
        <w:adjustRightInd w:val="0"/>
        <w:snapToGrid w:val="0"/>
        <w:spacing w:line="360" w:lineRule="auto"/>
        <w:rPr>
          <w:rFonts w:hint="eastAsia" w:ascii="宋体" w:hAnsi="宋体" w:eastAsia="宋体" w:cs="宋体"/>
          <w:color w:val="auto"/>
          <w:kern w:val="0"/>
          <w:sz w:val="24"/>
          <w:szCs w:val="24"/>
        </w:rPr>
      </w:pPr>
    </w:p>
    <w:p>
      <w:pPr>
        <w:pageBreakBefore w:val="0"/>
        <w:widowControl/>
        <w:kinsoku/>
        <w:wordWrap/>
        <w:overflowPunct/>
        <w:topLinePunct w:val="0"/>
        <w:bidi w:val="0"/>
        <w:adjustRightInd w:val="0"/>
        <w:snapToGrid w:val="0"/>
        <w:spacing w:line="360" w:lineRule="auto"/>
        <w:rPr>
          <w:rFonts w:hint="eastAsia" w:ascii="宋体" w:hAnsi="宋体" w:eastAsia="宋体" w:cs="宋体"/>
          <w:color w:val="auto"/>
          <w:kern w:val="0"/>
          <w:sz w:val="24"/>
          <w:szCs w:val="24"/>
        </w:rPr>
      </w:pPr>
    </w:p>
    <w:p>
      <w:pPr>
        <w:pageBreakBefore w:val="0"/>
        <w:widowControl/>
        <w:kinsoku/>
        <w:wordWrap/>
        <w:overflowPunct/>
        <w:topLinePunct w:val="0"/>
        <w:bidi w:val="0"/>
        <w:adjustRightInd w:val="0"/>
        <w:snapToGrid w:val="0"/>
        <w:spacing w:line="360" w:lineRule="auto"/>
        <w:rPr>
          <w:rFonts w:hint="eastAsia" w:ascii="宋体" w:hAnsi="宋体" w:eastAsia="宋体" w:cs="宋体"/>
          <w:color w:val="auto"/>
          <w:kern w:val="0"/>
          <w:sz w:val="24"/>
          <w:szCs w:val="24"/>
        </w:rPr>
      </w:pPr>
    </w:p>
    <w:p>
      <w:pPr>
        <w:pageBreakBefore w:val="0"/>
        <w:widowControl/>
        <w:kinsoku/>
        <w:wordWrap/>
        <w:overflowPunct/>
        <w:topLinePunct w:val="0"/>
        <w:bidi w:val="0"/>
        <w:adjustRightInd w:val="0"/>
        <w:snapToGrid w:val="0"/>
        <w:spacing w:line="360" w:lineRule="auto"/>
        <w:rPr>
          <w:rFonts w:hint="eastAsia" w:ascii="宋体" w:hAnsi="宋体" w:eastAsia="宋体" w:cs="宋体"/>
          <w:sz w:val="24"/>
          <w:szCs w:val="24"/>
          <w:lang w:eastAsia="zh-CN"/>
        </w:rPr>
      </w:pPr>
      <w:r>
        <w:rPr>
          <w:rFonts w:hint="eastAsia" w:ascii="宋体" w:hAnsi="宋体" w:eastAsia="宋体" w:cs="宋体"/>
          <w:color w:val="auto"/>
          <w:kern w:val="0"/>
          <w:sz w:val="24"/>
          <w:szCs w:val="24"/>
        </w:rPr>
        <w:t>评审标准如下</w:t>
      </w:r>
      <w:r>
        <w:rPr>
          <w:rFonts w:hint="eastAsia" w:ascii="宋体" w:hAnsi="宋体" w:eastAsia="宋体" w:cs="宋体"/>
          <w:color w:val="auto"/>
          <w:kern w:val="0"/>
          <w:sz w:val="24"/>
          <w:szCs w:val="24"/>
          <w:lang w:eastAsia="zh-CN"/>
        </w:rPr>
        <w:t>：</w:t>
      </w:r>
    </w:p>
    <w:tbl>
      <w:tblPr>
        <w:tblStyle w:val="12"/>
        <w:tblpPr w:leftFromText="180" w:rightFromText="180" w:vertAnchor="text" w:horzAnchor="page" w:tblpX="910" w:tblpY="445"/>
        <w:tblOverlap w:val="never"/>
        <w:tblW w:w="95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660"/>
        <w:gridCol w:w="1020"/>
        <w:gridCol w:w="69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序号</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spacing w:line="240" w:lineRule="auto"/>
              <w:ind w:left="240" w:hanging="210" w:hangingChars="10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评审项目</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分值</w:t>
            </w:r>
          </w:p>
        </w:tc>
        <w:tc>
          <w:tcPr>
            <w:tcW w:w="6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9"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价       格       部       分     （</w:t>
            </w:r>
            <w:r>
              <w:rPr>
                <w:rFonts w:hint="eastAsia" w:ascii="宋体" w:hAnsi="宋体" w:cs="宋体"/>
                <w:i w:val="0"/>
                <w:iCs w:val="0"/>
                <w:color w:val="000000"/>
                <w:kern w:val="0"/>
                <w:sz w:val="21"/>
                <w:szCs w:val="21"/>
                <w:u w:val="none"/>
                <w:lang w:val="en-US" w:eastAsia="zh-CN" w:bidi="ar"/>
              </w:rPr>
              <w:t>40</w:t>
            </w:r>
            <w:r>
              <w:rPr>
                <w:rFonts w:hint="eastAsia" w:ascii="宋体" w:hAnsi="宋体" w:eastAsia="宋体" w:cs="宋体"/>
                <w:i w:val="0"/>
                <w:iCs w:val="0"/>
                <w:color w:val="000000"/>
                <w:kern w:val="0"/>
                <w:sz w:val="21"/>
                <w:szCs w:val="21"/>
                <w:u w:val="none"/>
                <w:lang w:val="en-US" w:eastAsia="zh-CN" w:bidi="ar"/>
              </w:rPr>
              <w:t>分）</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报价得分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cs="宋体"/>
                <w:i w:val="0"/>
                <w:iCs w:val="0"/>
                <w:color w:val="000000"/>
                <w:kern w:val="0"/>
                <w:sz w:val="21"/>
                <w:szCs w:val="21"/>
                <w:u w:val="none"/>
                <w:lang w:val="en-US" w:eastAsia="zh-CN" w:bidi="ar"/>
              </w:rPr>
              <w:t>40</w:t>
            </w:r>
            <w:r>
              <w:rPr>
                <w:rFonts w:hint="eastAsia" w:ascii="宋体" w:hAnsi="宋体" w:eastAsia="宋体" w:cs="宋体"/>
                <w:i w:val="0"/>
                <w:iCs w:val="0"/>
                <w:color w:val="000000"/>
                <w:kern w:val="0"/>
                <w:sz w:val="21"/>
                <w:szCs w:val="21"/>
                <w:u w:val="none"/>
                <w:lang w:val="en-US" w:eastAsia="zh-CN" w:bidi="ar"/>
              </w:rPr>
              <w:t>分</w:t>
            </w:r>
          </w:p>
        </w:tc>
        <w:tc>
          <w:tcPr>
            <w:tcW w:w="6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1、低价优先法</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适用情形：有效投标人少于5家（不含本数）</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评标价：各有效投标人的含税投标价，剔除可抵扣的增值税进项税额。</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评标基准价：满足招标文件要求且最低的有效评标价。</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价格分计算：评标价=评标基准价的投标人，得价格分的满分；其他投标人的价格分按照以下公式计算，并精确到小数点后两位：</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价格得分=（评标基准价/该投标人的评标价）*40</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2、偏离度计算法</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适用情形：有效投标人大于5家（含本数）</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评标价：各有效投标人的含税投标价，剔除可抵扣的增值税进项税额。</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评标基准价：取所有有效评标价的算术平均值。</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价格分计算：按照以下公式计算，并精确到小数点后两位：</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价格得分=(1-A*|1-该投标人的评标价/评标基准价)*40</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A:价格调整系数，当该投标人的评标价低于评标基准价时，</w:t>
            </w:r>
          </w:p>
          <w:p>
            <w:pPr>
              <w:pStyle w:val="2"/>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A=0.3;当该投标人的评标价高于评标基准价时，A=1:当价格得分&lt;0时，取0。</w:t>
            </w:r>
          </w:p>
          <w:p>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2" w:hRule="atLeast"/>
        </w:trPr>
        <w:tc>
          <w:tcPr>
            <w:tcW w:w="93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商务部分（10分）</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人员健康证</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5分</w:t>
            </w:r>
          </w:p>
        </w:tc>
        <w:tc>
          <w:tcPr>
            <w:tcW w:w="6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投入本项目组人员具有健康证的得5分，不提供或提供证明材料不全的不得分。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7" w:hRule="atLeast"/>
        </w:trPr>
        <w:tc>
          <w:tcPr>
            <w:tcW w:w="93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宋体" w:hAnsi="宋体" w:eastAsia="宋体" w:cs="宋体"/>
                <w:i w:val="0"/>
                <w:iCs w:val="0"/>
                <w:color w:val="000000"/>
                <w:sz w:val="21"/>
                <w:szCs w:val="21"/>
                <w:u w:val="none"/>
                <w:lang w:val="en-US" w:eastAsia="zh-CN"/>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类似业绩</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5分</w:t>
            </w:r>
          </w:p>
        </w:tc>
        <w:tc>
          <w:tcPr>
            <w:tcW w:w="6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近两年具有类似业绩合同（须提供合同复印件）有一份得3分，两份得5分。</w:t>
            </w:r>
          </w:p>
        </w:tc>
      </w:tr>
    </w:tbl>
    <w:tbl>
      <w:tblPr>
        <w:tblStyle w:val="12"/>
        <w:tblpPr w:leftFromText="180" w:rightFromText="180" w:vertAnchor="text" w:horzAnchor="page" w:tblpX="910" w:tblpY="3285"/>
        <w:tblOverlap w:val="never"/>
        <w:tblW w:w="95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705"/>
        <w:gridCol w:w="975"/>
        <w:gridCol w:w="69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93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 xml:space="preserve"> 技术质量部分（50分）</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总体服务方案</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8分</w:t>
            </w:r>
          </w:p>
        </w:tc>
        <w:tc>
          <w:tcPr>
            <w:tcW w:w="6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配送流程方案（2分）、客户沟通方案（2分）、检测方案（2分）、保证措施（2分），服务方案不完整或不满足上述要求的不得分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930"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i w:val="0"/>
                <w:iCs w:val="0"/>
                <w:color w:val="000000"/>
                <w:sz w:val="21"/>
                <w:szCs w:val="21"/>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食材货源、时令蔬菜保障措施</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10分</w:t>
            </w:r>
          </w:p>
        </w:tc>
        <w:tc>
          <w:tcPr>
            <w:tcW w:w="6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left"/>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综合评定优秀、概述详细，预案考虑周全，切实可行得10分；综合评定</w:t>
            </w:r>
            <w:r>
              <w:rPr>
                <w:rFonts w:hint="eastAsia" w:ascii="宋体" w:hAnsi="宋体" w:cs="宋体"/>
                <w:i w:val="0"/>
                <w:iCs w:val="0"/>
                <w:color w:val="000000"/>
                <w:kern w:val="0"/>
                <w:sz w:val="21"/>
                <w:szCs w:val="21"/>
                <w:u w:val="none"/>
                <w:lang w:val="en-US" w:eastAsia="zh-CN" w:bidi="ar"/>
              </w:rPr>
              <w:t>良好</w:t>
            </w:r>
            <w:r>
              <w:rPr>
                <w:rFonts w:hint="eastAsia" w:ascii="宋体" w:hAnsi="宋体" w:eastAsia="宋体" w:cs="宋体"/>
                <w:i w:val="0"/>
                <w:iCs w:val="0"/>
                <w:color w:val="000000"/>
                <w:kern w:val="0"/>
                <w:sz w:val="21"/>
                <w:szCs w:val="21"/>
                <w:u w:val="none"/>
                <w:lang w:val="en-US" w:eastAsia="zh-CN" w:bidi="ar"/>
              </w:rPr>
              <w:t>、概述</w:t>
            </w:r>
            <w:r>
              <w:rPr>
                <w:rFonts w:hint="eastAsia" w:ascii="宋体" w:hAnsi="宋体" w:cs="宋体"/>
                <w:i w:val="0"/>
                <w:iCs w:val="0"/>
                <w:color w:val="000000"/>
                <w:kern w:val="0"/>
                <w:sz w:val="21"/>
                <w:szCs w:val="21"/>
                <w:u w:val="none"/>
                <w:lang w:val="en-US" w:eastAsia="zh-CN" w:bidi="ar"/>
              </w:rPr>
              <w:t>较为</w:t>
            </w:r>
            <w:r>
              <w:rPr>
                <w:rFonts w:hint="eastAsia" w:ascii="宋体" w:hAnsi="宋体" w:eastAsia="宋体" w:cs="宋体"/>
                <w:i w:val="0"/>
                <w:iCs w:val="0"/>
                <w:color w:val="000000"/>
                <w:kern w:val="0"/>
                <w:sz w:val="21"/>
                <w:szCs w:val="21"/>
                <w:u w:val="none"/>
                <w:lang w:val="en-US" w:eastAsia="zh-CN" w:bidi="ar"/>
              </w:rPr>
              <w:t>详细，预案考虑周全</w:t>
            </w:r>
            <w:r>
              <w:rPr>
                <w:rFonts w:hint="eastAsia" w:ascii="宋体" w:hAnsi="宋体" w:cs="宋体"/>
                <w:i w:val="0"/>
                <w:iCs w:val="0"/>
                <w:color w:val="000000"/>
                <w:kern w:val="0"/>
                <w:sz w:val="21"/>
                <w:szCs w:val="21"/>
                <w:u w:val="none"/>
                <w:lang w:val="en-US" w:eastAsia="zh-CN" w:bidi="ar"/>
              </w:rPr>
              <w:t>，可操作性，能满足项目实施需要的得8分；</w:t>
            </w:r>
            <w:r>
              <w:rPr>
                <w:rFonts w:hint="eastAsia" w:ascii="宋体" w:hAnsi="宋体" w:eastAsia="宋体" w:cs="宋体"/>
                <w:i w:val="0"/>
                <w:iCs w:val="0"/>
                <w:color w:val="000000"/>
                <w:kern w:val="0"/>
                <w:sz w:val="21"/>
                <w:szCs w:val="21"/>
                <w:u w:val="none"/>
                <w:lang w:val="en-US" w:eastAsia="zh-CN" w:bidi="ar"/>
              </w:rPr>
              <w:t>综合评定</w:t>
            </w:r>
            <w:r>
              <w:rPr>
                <w:rFonts w:hint="eastAsia" w:ascii="宋体" w:hAnsi="宋体" w:cs="宋体"/>
                <w:i w:val="0"/>
                <w:iCs w:val="0"/>
                <w:color w:val="000000"/>
                <w:kern w:val="0"/>
                <w:sz w:val="21"/>
                <w:szCs w:val="21"/>
                <w:u w:val="none"/>
                <w:lang w:val="en-US" w:eastAsia="zh-CN" w:bidi="ar"/>
              </w:rPr>
              <w:t>一般</w:t>
            </w:r>
            <w:r>
              <w:rPr>
                <w:rFonts w:hint="eastAsia" w:ascii="宋体" w:hAnsi="宋体" w:eastAsia="宋体" w:cs="宋体"/>
                <w:i w:val="0"/>
                <w:iCs w:val="0"/>
                <w:color w:val="000000"/>
                <w:kern w:val="0"/>
                <w:sz w:val="21"/>
                <w:szCs w:val="21"/>
                <w:u w:val="none"/>
                <w:lang w:val="en-US" w:eastAsia="zh-CN" w:bidi="ar"/>
              </w:rPr>
              <w:t>、</w:t>
            </w:r>
            <w:r>
              <w:rPr>
                <w:rFonts w:hint="eastAsia" w:ascii="宋体" w:hAnsi="宋体" w:cs="宋体"/>
                <w:i w:val="0"/>
                <w:iCs w:val="0"/>
                <w:color w:val="000000"/>
                <w:kern w:val="0"/>
                <w:sz w:val="21"/>
                <w:szCs w:val="21"/>
                <w:u w:val="none"/>
                <w:lang w:val="en-US" w:eastAsia="zh-CN" w:bidi="ar"/>
              </w:rPr>
              <w:t>方案简单，基本能满足项目实施需要的得6分；无相关描述或未提供相关证明文件的不得分。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930"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i w:val="0"/>
                <w:iCs w:val="0"/>
                <w:color w:val="000000"/>
                <w:sz w:val="21"/>
                <w:szCs w:val="21"/>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包装、运输配送方案</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5分</w:t>
            </w:r>
          </w:p>
        </w:tc>
        <w:tc>
          <w:tcPr>
            <w:tcW w:w="693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spacing w:line="240" w:lineRule="auto"/>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1、投标人运输货车中各类车辆功能齐全：有配送货车的得 1 分，该车辆属于投标人自有的，每台加 2分；专门配有冷冻车和冷藏车，每台加2分。（车辆要求提供行驶证、车辆照片及配送货车权属证明，车辆照片必须可看到车牌号，未提供或无法判断的不得分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930"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i w:val="0"/>
                <w:iCs w:val="0"/>
                <w:color w:val="000000"/>
                <w:sz w:val="21"/>
                <w:szCs w:val="21"/>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交货时间</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5分</w:t>
            </w:r>
          </w:p>
        </w:tc>
        <w:tc>
          <w:tcPr>
            <w:tcW w:w="693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spacing w:line="240" w:lineRule="auto"/>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有保证每日按时交货的具体措施或流程得5分；承诺每日按时交货，但无具体措施得2分，未提供的不得分。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0" w:hRule="atLeast"/>
        </w:trPr>
        <w:tc>
          <w:tcPr>
            <w:tcW w:w="930"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i w:val="0"/>
                <w:iCs w:val="0"/>
                <w:color w:val="000000"/>
                <w:sz w:val="21"/>
                <w:szCs w:val="21"/>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食品安全承诺及罚则</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12分</w:t>
            </w:r>
          </w:p>
        </w:tc>
        <w:tc>
          <w:tcPr>
            <w:tcW w:w="693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spacing w:line="240" w:lineRule="auto"/>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（1）投标人国家、行业的食品安全规定，按照招标文件的要求，提供食品卫生安全承诺，得10分，未提供，不得分。（2）有明确的罚则，处罚力度优于招标文件规定的，得2分，未提供，不得分。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0" w:hRule="atLeast"/>
        </w:trPr>
        <w:tc>
          <w:tcPr>
            <w:tcW w:w="930"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spacing w:line="240" w:lineRule="auto"/>
              <w:jc w:val="center"/>
              <w:rPr>
                <w:rFonts w:hint="eastAsia" w:ascii="宋体" w:hAnsi="宋体" w:eastAsia="宋体" w:cs="宋体"/>
                <w:i w:val="0"/>
                <w:iCs w:val="0"/>
                <w:color w:val="000000"/>
                <w:sz w:val="21"/>
                <w:szCs w:val="21"/>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应急保障方案</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10分</w:t>
            </w:r>
          </w:p>
        </w:tc>
        <w:tc>
          <w:tcPr>
            <w:tcW w:w="693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spacing w:line="240" w:lineRule="auto"/>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对突发故障的预判措施进行评审：认识到位，有完整详细、合理可行的应急预案的，且承诺提供24小时服务的，得10分；对突发故障有一定预见性，且承诺提供 2*24 小时服务的，有明确的应急预案，得6分；承诺提供3*24 小时服务但应急预案缺乏认知，得4分。需提供承诺函，否则本项不得分。</w:t>
            </w:r>
          </w:p>
        </w:tc>
      </w:tr>
    </w:tbl>
    <w:p>
      <w:pPr>
        <w:keepNext w:val="0"/>
        <w:keepLines w:val="0"/>
        <w:pageBreakBefore w:val="0"/>
        <w:widowControl/>
        <w:kinsoku/>
        <w:wordWrap/>
        <w:overflowPunct/>
        <w:topLinePunct w:val="0"/>
        <w:autoSpaceDE/>
        <w:autoSpaceDN/>
        <w:bidi w:val="0"/>
        <w:adjustRightInd w:val="0"/>
        <w:snapToGrid w:val="0"/>
        <w:spacing w:line="240" w:lineRule="auto"/>
        <w:rPr>
          <w:rFonts w:hint="eastAsia" w:ascii="宋体" w:hAnsi="宋体" w:eastAsia="宋体" w:cs="宋体"/>
          <w:color w:val="auto"/>
          <w:kern w:val="0"/>
          <w:sz w:val="24"/>
          <w:szCs w:val="24"/>
        </w:rPr>
      </w:pPr>
    </w:p>
    <w:p>
      <w:pPr>
        <w:pStyle w:val="5"/>
        <w:pageBreakBefore w:val="0"/>
        <w:tabs>
          <w:tab w:val="clear" w:pos="864"/>
        </w:tabs>
        <w:kinsoku/>
        <w:wordWrap/>
        <w:overflowPunct/>
        <w:topLinePunct w:val="0"/>
        <w:bidi w:val="0"/>
        <w:adjustRightInd w:val="0"/>
        <w:snapToGrid w:val="0"/>
        <w:spacing w:before="0" w:after="0" w:line="360" w:lineRule="auto"/>
        <w:ind w:left="0" w:leftChars="0" w:firstLine="0" w:firstLineChars="0"/>
        <w:rPr>
          <w:rFonts w:hint="eastAsia" w:ascii="宋体" w:hAnsi="宋体" w:eastAsia="宋体" w:cs="宋体"/>
          <w:sz w:val="24"/>
          <w:szCs w:val="24"/>
          <w:lang w:val="en-US" w:eastAsia="zh-CN"/>
        </w:rPr>
      </w:pPr>
    </w:p>
    <w:p>
      <w:pPr>
        <w:pStyle w:val="5"/>
        <w:pageBreakBefore w:val="0"/>
        <w:tabs>
          <w:tab w:val="clear" w:pos="864"/>
        </w:tabs>
        <w:kinsoku/>
        <w:wordWrap/>
        <w:overflowPunct/>
        <w:topLinePunct w:val="0"/>
        <w:bidi w:val="0"/>
        <w:adjustRightInd w:val="0"/>
        <w:snapToGrid w:val="0"/>
        <w:spacing w:before="0" w:after="0" w:line="360" w:lineRule="auto"/>
        <w:ind w:left="0" w:leftChars="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三、响应文件要求</w:t>
      </w:r>
    </w:p>
    <w:p>
      <w:pPr>
        <w:pageBreakBefore w:val="0"/>
        <w:kinsoku/>
        <w:wordWrap/>
        <w:overflowPunct/>
        <w:topLinePunct w:val="0"/>
        <w:bidi w:val="0"/>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1.参加谈判的公司应按一式</w:t>
      </w:r>
      <w:r>
        <w:rPr>
          <w:rFonts w:hint="eastAsia" w:ascii="宋体" w:hAnsi="宋体" w:eastAsia="宋体" w:cs="宋体"/>
          <w:color w:val="000000" w:themeColor="text1"/>
          <w:sz w:val="24"/>
          <w:szCs w:val="24"/>
          <w:u w:val="single"/>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份（正本1份，副本</w:t>
      </w:r>
      <w:r>
        <w:rPr>
          <w:rFonts w:hint="eastAsia" w:ascii="宋体" w:hAnsi="宋体" w:eastAsia="宋体" w:cs="宋体"/>
          <w:color w:val="000000" w:themeColor="text1"/>
          <w:sz w:val="24"/>
          <w:szCs w:val="24"/>
          <w:u w:val="single"/>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份）准备纸质响应文件</w:t>
      </w:r>
      <w:r>
        <w:rPr>
          <w:rFonts w:hint="eastAsia" w:ascii="宋体" w:hAnsi="宋体" w:eastAsia="宋体" w:cs="宋体"/>
          <w:b/>
          <w:color w:val="000000" w:themeColor="text1"/>
          <w:sz w:val="24"/>
          <w:szCs w:val="24"/>
          <w14:textFill>
            <w14:solidFill>
              <w14:schemeClr w14:val="tx1"/>
            </w14:solidFill>
          </w14:textFill>
        </w:rPr>
        <w:t>并注明页码和总页数（页码需连续）</w:t>
      </w:r>
      <w:r>
        <w:rPr>
          <w:rFonts w:hint="eastAsia" w:ascii="宋体" w:hAnsi="宋体" w:eastAsia="宋体" w:cs="宋体"/>
          <w:color w:val="000000" w:themeColor="text1"/>
          <w:sz w:val="24"/>
          <w:szCs w:val="24"/>
          <w14:textFill>
            <w14:solidFill>
              <w14:schemeClr w14:val="tx1"/>
            </w14:solidFill>
          </w14:textFill>
        </w:rPr>
        <w:t>，提交时间和地点与谈判时间和地点一致。</w:t>
      </w:r>
    </w:p>
    <w:p>
      <w:pPr>
        <w:pageBreakBefore w:val="0"/>
        <w:kinsoku/>
        <w:wordWrap/>
        <w:overflowPunct/>
        <w:topLinePunct w:val="0"/>
        <w:bidi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2.响应文件按下列顺序编写：</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（1）承诺与声明</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（2）法人代表授权书</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（3）投标函</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（4）报价一览表</w:t>
      </w:r>
      <w:r>
        <w:rPr>
          <w:rFonts w:hint="eastAsia" w:ascii="宋体" w:hAnsi="宋体" w:eastAsia="宋体" w:cs="宋体"/>
          <w:color w:val="000000"/>
          <w:sz w:val="24"/>
          <w:szCs w:val="24"/>
        </w:rPr>
        <w:t>（单独密封）</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（5）分项报价表</w:t>
      </w:r>
      <w:r>
        <w:rPr>
          <w:rFonts w:hint="eastAsia" w:ascii="宋体" w:hAnsi="宋体" w:eastAsia="宋体" w:cs="宋体"/>
          <w:color w:val="000000"/>
          <w:sz w:val="24"/>
          <w:szCs w:val="24"/>
        </w:rPr>
        <w:t>（单独密封）</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（6）商务偏离表</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（7）技术偏离表</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（8）技术响应文件</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（9）资格证明文件（格式详见附件三）</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（10）信息安全采购要求承诺函</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kern w:val="0"/>
          <w:sz w:val="24"/>
          <w:szCs w:val="24"/>
        </w:rPr>
      </w:pPr>
      <w:r>
        <w:rPr>
          <w:rFonts w:hint="eastAsia" w:ascii="宋体" w:hAnsi="宋体" w:eastAsia="宋体" w:cs="宋体"/>
          <w:kern w:val="0"/>
          <w:sz w:val="24"/>
          <w:szCs w:val="24"/>
        </w:rPr>
        <w:t>除合同另有明确规定和要求之外，供应商须按照所附格式文件和表格编制其响应文件的相关内容。</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b/>
          <w:kern w:val="0"/>
          <w:sz w:val="24"/>
          <w:szCs w:val="24"/>
        </w:rPr>
      </w:pPr>
      <w:r>
        <w:rPr>
          <w:rFonts w:hint="eastAsia" w:ascii="宋体" w:hAnsi="宋体" w:eastAsia="宋体" w:cs="宋体"/>
          <w:b/>
          <w:kern w:val="0"/>
          <w:sz w:val="24"/>
          <w:szCs w:val="24"/>
        </w:rPr>
        <w:t>3.响应文件使用的语言和计量单位</w:t>
      </w:r>
    </w:p>
    <w:p>
      <w:pPr>
        <w:pageBreakBefore w:val="0"/>
        <w:kinsoku/>
        <w:wordWrap/>
        <w:overflowPunct/>
        <w:topLinePunct w:val="0"/>
        <w:bidi w:val="0"/>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3.1供应商提交的《响应文件》以及供应商与采购人就有关谈判的所有来往函电均应使用中文书写。供应商提交的支持文件和印制的文献可以用另一种语言，但相应内容必须附有中文翻译本，在解释《响应文件》时以翻译本为准。</w:t>
      </w:r>
    </w:p>
    <w:p>
      <w:pPr>
        <w:pageBreakBefore w:val="0"/>
        <w:kinsoku/>
        <w:wordWrap/>
        <w:overflowPunct/>
        <w:topLinePunct w:val="0"/>
        <w:bidi w:val="0"/>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3.2</w:t>
      </w:r>
      <w:r>
        <w:rPr>
          <w:rFonts w:hint="eastAsia" w:ascii="宋体" w:hAnsi="宋体" w:eastAsia="宋体" w:cs="宋体"/>
          <w:sz w:val="24"/>
          <w:szCs w:val="24"/>
        </w:rPr>
        <w:t>《响应文件》所使用的计量单位，应使用国家法定计量单位。</w:t>
      </w:r>
    </w:p>
    <w:p>
      <w:pPr>
        <w:pageBreakBefore w:val="0"/>
        <w:kinsoku/>
        <w:wordWrap/>
        <w:overflowPunct/>
        <w:topLinePunct w:val="0"/>
        <w:bidi w:val="0"/>
        <w:snapToGrid w:val="0"/>
        <w:spacing w:line="360" w:lineRule="auto"/>
        <w:ind w:firstLine="426" w:firstLineChars="177"/>
        <w:rPr>
          <w:rFonts w:hint="eastAsia" w:ascii="宋体" w:hAnsi="宋体" w:eastAsia="宋体" w:cs="宋体"/>
          <w:b/>
          <w:sz w:val="24"/>
          <w:szCs w:val="24"/>
        </w:rPr>
      </w:pPr>
      <w:r>
        <w:rPr>
          <w:rFonts w:hint="eastAsia" w:ascii="宋体" w:hAnsi="宋体" w:eastAsia="宋体" w:cs="宋体"/>
          <w:b/>
          <w:sz w:val="24"/>
          <w:szCs w:val="24"/>
        </w:rPr>
        <w:t>4.《响应文件》的式样和签署</w:t>
      </w:r>
    </w:p>
    <w:p>
      <w:pPr>
        <w:pageBreakBefore w:val="0"/>
        <w:kinsoku/>
        <w:wordWrap/>
        <w:overflowPunct/>
        <w:topLinePunct w:val="0"/>
        <w:bidi w:val="0"/>
        <w:snapToGrid w:val="0"/>
        <w:spacing w:line="360" w:lineRule="auto"/>
        <w:ind w:firstLine="424" w:firstLineChars="177"/>
        <w:rPr>
          <w:rFonts w:hint="eastAsia" w:ascii="宋体" w:hAnsi="宋体" w:eastAsia="宋体" w:cs="宋体"/>
          <w:sz w:val="24"/>
          <w:szCs w:val="24"/>
        </w:rPr>
      </w:pPr>
      <w:r>
        <w:rPr>
          <w:rFonts w:hint="eastAsia" w:ascii="宋体" w:hAnsi="宋体" w:eastAsia="宋体" w:cs="宋体"/>
          <w:sz w:val="24"/>
          <w:szCs w:val="24"/>
        </w:rPr>
        <w:t>4.1响应文件规格幅面使用A4规格纸张，按照谈判文件规定的顺序，统一编目编码装订。由于编排混乱导致响应文件被误读或查找不到，其责任应当由供应商承担。响应文件装订采用胶订或线订形式，不得采用活页装订，否则将被视为无效文件。</w:t>
      </w:r>
    </w:p>
    <w:p>
      <w:pPr>
        <w:pageBreakBefore w:val="0"/>
        <w:kinsoku/>
        <w:wordWrap/>
        <w:overflowPunct/>
        <w:topLinePunct w:val="0"/>
        <w:bidi w:val="0"/>
        <w:snapToGrid w:val="0"/>
        <w:spacing w:line="360" w:lineRule="auto"/>
        <w:ind w:firstLine="424" w:firstLineChars="177"/>
        <w:rPr>
          <w:rFonts w:hint="eastAsia" w:ascii="宋体" w:hAnsi="宋体" w:eastAsia="宋体" w:cs="宋体"/>
          <w:sz w:val="24"/>
          <w:szCs w:val="24"/>
        </w:rPr>
      </w:pPr>
      <w:r>
        <w:rPr>
          <w:rFonts w:hint="eastAsia" w:ascii="宋体" w:hAnsi="宋体" w:eastAsia="宋体" w:cs="宋体"/>
          <w:kern w:val="0"/>
          <w:sz w:val="24"/>
          <w:szCs w:val="24"/>
        </w:rPr>
        <w:t>4.2每套响应文件须清楚地标明“正本”或“副本”，正本和副本不符，以正本为准；</w:t>
      </w:r>
      <w:r>
        <w:rPr>
          <w:rFonts w:hint="eastAsia" w:ascii="宋体" w:hAnsi="宋体" w:eastAsia="宋体" w:cs="宋体"/>
          <w:sz w:val="24"/>
          <w:szCs w:val="24"/>
        </w:rPr>
        <w:t>电子文档和纸质文件不符，以纸质文件为准。</w:t>
      </w:r>
    </w:p>
    <w:p>
      <w:pPr>
        <w:pageBreakBefore w:val="0"/>
        <w:kinsoku/>
        <w:wordWrap/>
        <w:overflowPunct/>
        <w:topLinePunct w:val="0"/>
        <w:bidi w:val="0"/>
        <w:snapToGrid w:val="0"/>
        <w:spacing w:line="360" w:lineRule="auto"/>
        <w:ind w:firstLine="424" w:firstLineChars="177"/>
        <w:rPr>
          <w:rFonts w:hint="eastAsia" w:ascii="宋体" w:hAnsi="宋体" w:eastAsia="宋体" w:cs="宋体"/>
          <w:sz w:val="24"/>
          <w:szCs w:val="24"/>
        </w:rPr>
      </w:pPr>
      <w:r>
        <w:rPr>
          <w:rFonts w:hint="eastAsia" w:ascii="宋体" w:hAnsi="宋体" w:eastAsia="宋体" w:cs="宋体"/>
          <w:sz w:val="24"/>
          <w:szCs w:val="24"/>
        </w:rPr>
        <w:t>4.3</w:t>
      </w:r>
      <w:r>
        <w:rPr>
          <w:rFonts w:hint="eastAsia" w:ascii="宋体" w:hAnsi="宋体" w:eastAsia="宋体" w:cs="宋体"/>
          <w:kern w:val="0"/>
          <w:sz w:val="24"/>
          <w:szCs w:val="24"/>
        </w:rPr>
        <w:t>响应文件的正本和所有的副本均需打印或用不褪色墨水书写，并由供应商或经正式授权并对供应商有约束力的代表签字。授权代表须将以书面形式出具的“授权书”附在响应文件中。</w:t>
      </w:r>
    </w:p>
    <w:p>
      <w:pPr>
        <w:pageBreakBefore w:val="0"/>
        <w:kinsoku/>
        <w:wordWrap/>
        <w:overflowPunct/>
        <w:topLinePunct w:val="0"/>
        <w:bidi w:val="0"/>
        <w:spacing w:line="360" w:lineRule="auto"/>
        <w:ind w:firstLine="480" w:firstLineChars="200"/>
        <w:rPr>
          <w:rFonts w:hint="eastAsia" w:ascii="宋体" w:hAnsi="宋体" w:eastAsia="宋体" w:cs="宋体"/>
          <w:sz w:val="24"/>
          <w:szCs w:val="24"/>
        </w:rPr>
      </w:pPr>
      <w:r>
        <w:rPr>
          <w:rFonts w:hint="eastAsia" w:ascii="宋体" w:hAnsi="宋体" w:eastAsia="宋体" w:cs="宋体"/>
          <w:kern w:val="0"/>
          <w:sz w:val="24"/>
          <w:szCs w:val="24"/>
        </w:rPr>
        <w:t>4.4响应文件规定盖章的地方，应盖单位公章。</w:t>
      </w:r>
      <w:r>
        <w:rPr>
          <w:rFonts w:hint="eastAsia" w:ascii="宋体" w:hAnsi="宋体" w:eastAsia="宋体" w:cs="宋体"/>
          <w:sz w:val="24"/>
          <w:szCs w:val="24"/>
        </w:rPr>
        <w:t>供应商在谈判过程中相关文件的签订、履行、通知等事项的书面文件中的单位盖章、印章、公章等处均仅指与供应商名称全称相一致的标准公章。如供应商需要在本次项目中使用投标专用章，须提供符合以下要求的特别说明函：</w:t>
      </w:r>
    </w:p>
    <w:p>
      <w:pPr>
        <w:pageBreakBefore w:val="0"/>
        <w:kinsoku/>
        <w:wordWrap/>
        <w:overflowPunct/>
        <w:topLinePunct w:val="0"/>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（1）特别说明函须声明：针对本次项目，供应商投标专用章作为直接参与谈判时相关投标文件的签章、及业务合作伙伴参与谈判时授权函的签章，其效力等同于公章；</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sz w:val="24"/>
          <w:szCs w:val="24"/>
        </w:rPr>
      </w:pPr>
      <w:r>
        <w:rPr>
          <w:rFonts w:hint="eastAsia" w:ascii="宋体" w:hAnsi="宋体" w:eastAsia="宋体" w:cs="宋体"/>
          <w:sz w:val="24"/>
          <w:szCs w:val="24"/>
        </w:rPr>
        <w:t>（2）特别说明函须同时加盖供应商公章及投标专用章。</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kern w:val="0"/>
          <w:sz w:val="24"/>
          <w:szCs w:val="24"/>
        </w:rPr>
      </w:pPr>
      <w:r>
        <w:rPr>
          <w:rFonts w:hint="eastAsia" w:ascii="宋体" w:hAnsi="宋体" w:eastAsia="宋体" w:cs="宋体"/>
          <w:sz w:val="24"/>
          <w:szCs w:val="24"/>
        </w:rPr>
        <w:t xml:space="preserve">4.5 </w:t>
      </w:r>
      <w:r>
        <w:rPr>
          <w:rFonts w:hint="eastAsia" w:ascii="宋体" w:hAnsi="宋体" w:eastAsia="宋体" w:cs="宋体"/>
          <w:kern w:val="0"/>
          <w:sz w:val="24"/>
          <w:szCs w:val="24"/>
        </w:rPr>
        <w:t>响应文件的每一页都应在页脚处注明[页码/总页数]。</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kern w:val="0"/>
          <w:sz w:val="24"/>
          <w:szCs w:val="24"/>
        </w:rPr>
      </w:pPr>
      <w:r>
        <w:rPr>
          <w:rFonts w:hint="eastAsia" w:ascii="宋体" w:hAnsi="宋体" w:eastAsia="宋体" w:cs="宋体"/>
          <w:kern w:val="0"/>
          <w:sz w:val="24"/>
          <w:szCs w:val="24"/>
        </w:rPr>
        <w:t>4.6 任何行间插字、涂改和增删，必须由响应文件授权代表用姓名在旁边签字生效。</w:t>
      </w:r>
    </w:p>
    <w:p>
      <w:pPr>
        <w:pStyle w:val="5"/>
        <w:pageBreakBefore w:val="0"/>
        <w:tabs>
          <w:tab w:val="clear" w:pos="864"/>
        </w:tabs>
        <w:kinsoku/>
        <w:wordWrap/>
        <w:overflowPunct/>
        <w:topLinePunct w:val="0"/>
        <w:bidi w:val="0"/>
        <w:adjustRightInd w:val="0"/>
        <w:snapToGrid w:val="0"/>
        <w:spacing w:before="0" w:after="0" w:line="360" w:lineRule="auto"/>
        <w:ind w:left="0" w:firstLine="482"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四、谈判时间和地点</w:t>
      </w:r>
    </w:p>
    <w:p>
      <w:pPr>
        <w:pageBreakBefore w:val="0"/>
        <w:kinsoku/>
        <w:wordWrap/>
        <w:overflowPunct/>
        <w:topLinePunct w:val="0"/>
        <w:bidi w:val="0"/>
        <w:spacing w:line="360" w:lineRule="auto"/>
        <w:ind w:firstLine="540"/>
        <w:rPr>
          <w:rFonts w:hint="eastAsia" w:ascii="宋体" w:hAnsi="宋体" w:eastAsia="宋体" w:cs="宋体"/>
          <w:color w:val="000000" w:themeColor="text1"/>
          <w:sz w:val="24"/>
          <w:szCs w:val="24"/>
          <w14:textFill>
            <w14:solidFill>
              <w14:schemeClr w14:val="tx1"/>
            </w14:solidFill>
          </w14:textFill>
        </w:rPr>
      </w:pPr>
      <w:bookmarkStart w:id="0" w:name="OLE_LINK3"/>
      <w:bookmarkStart w:id="1" w:name="OLE_LINK4"/>
      <w:r>
        <w:rPr>
          <w:rFonts w:hint="eastAsia" w:ascii="宋体" w:hAnsi="宋体" w:eastAsia="宋体" w:cs="宋体"/>
          <w:color w:val="000000" w:themeColor="text1"/>
          <w:sz w:val="24"/>
          <w:szCs w:val="24"/>
          <w14:textFill>
            <w14:solidFill>
              <w14:schemeClr w14:val="tx1"/>
            </w14:solidFill>
          </w14:textFill>
        </w:rPr>
        <w:t>时间：</w:t>
      </w:r>
      <w:r>
        <w:rPr>
          <w:rFonts w:hint="eastAsia" w:ascii="宋体" w:hAnsi="宋体" w:eastAsia="宋体" w:cs="宋体"/>
          <w:color w:val="000000" w:themeColor="text1"/>
          <w:sz w:val="24"/>
          <w:szCs w:val="24"/>
          <w:lang w:val="en-US" w:eastAsia="zh-CN"/>
          <w14:textFill>
            <w14:solidFill>
              <w14:schemeClr w14:val="tx1"/>
            </w14:solidFill>
          </w14:textFill>
        </w:rPr>
        <w:t>以上级公司批复为准</w:t>
      </w:r>
      <w:r>
        <w:rPr>
          <w:rFonts w:hint="eastAsia" w:ascii="宋体" w:hAnsi="宋体" w:eastAsia="宋体" w:cs="宋体"/>
          <w:color w:val="000000" w:themeColor="text1"/>
          <w:sz w:val="24"/>
          <w:szCs w:val="24"/>
          <w14:textFill>
            <w14:solidFill>
              <w14:schemeClr w14:val="tx1"/>
            </w14:solidFill>
          </w14:textFill>
        </w:rPr>
        <w:t>（法定节假日除外</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w:t>
      </w:r>
      <w:bookmarkEnd w:id="0"/>
      <w:bookmarkEnd w:id="1"/>
      <w:r>
        <w:rPr>
          <w:rFonts w:hint="eastAsia" w:ascii="宋体" w:hAnsi="宋体" w:eastAsia="宋体" w:cs="宋体"/>
          <w:color w:val="000000" w:themeColor="text1"/>
          <w:sz w:val="24"/>
          <w:szCs w:val="24"/>
          <w14:textFill>
            <w14:solidFill>
              <w14:schemeClr w14:val="tx1"/>
            </w14:solidFill>
          </w14:textFill>
        </w:rPr>
        <w:t>地点：人保财险恩施州分公司</w:t>
      </w:r>
      <w:r>
        <w:rPr>
          <w:rFonts w:hint="eastAsia" w:ascii="宋体" w:hAnsi="宋体" w:eastAsia="宋体" w:cs="宋体"/>
          <w:color w:val="000000" w:themeColor="text1"/>
          <w:sz w:val="24"/>
          <w:szCs w:val="24"/>
          <w:lang w:val="en-US" w:eastAsia="zh-CN"/>
          <w14:textFill>
            <w14:solidFill>
              <w14:schemeClr w14:val="tx1"/>
            </w14:solidFill>
          </w14:textFill>
        </w:rPr>
        <w:t>来凤支公司</w:t>
      </w:r>
      <w:r>
        <w:rPr>
          <w:rFonts w:hint="eastAsia" w:ascii="宋体" w:hAnsi="宋体" w:eastAsia="宋体" w:cs="宋体"/>
          <w:color w:val="000000" w:themeColor="text1"/>
          <w:sz w:val="24"/>
          <w:szCs w:val="24"/>
          <w14:textFill>
            <w14:solidFill>
              <w14:schemeClr w14:val="tx1"/>
            </w14:solidFill>
          </w14:textFill>
        </w:rPr>
        <w:t>，地址：</w:t>
      </w:r>
      <w:r>
        <w:rPr>
          <w:rFonts w:hint="eastAsia" w:ascii="宋体" w:hAnsi="宋体" w:eastAsia="宋体" w:cs="宋体"/>
          <w:color w:val="000000" w:themeColor="text1"/>
          <w:sz w:val="24"/>
          <w:szCs w:val="24"/>
          <w:lang w:val="en-US" w:eastAsia="zh-CN"/>
          <w14:textFill>
            <w14:solidFill>
              <w14:schemeClr w14:val="tx1"/>
            </w14:solidFill>
          </w14:textFill>
        </w:rPr>
        <w:t>来凤县翔凤镇凤翔大道41号</w:t>
      </w:r>
      <w:r>
        <w:rPr>
          <w:rFonts w:hint="eastAsia" w:ascii="宋体" w:hAnsi="宋体" w:eastAsia="宋体" w:cs="宋体"/>
          <w:color w:val="000000" w:themeColor="text1"/>
          <w:sz w:val="24"/>
          <w:szCs w:val="24"/>
          <w14:textFill>
            <w14:solidFill>
              <w14:schemeClr w14:val="tx1"/>
            </w14:solidFill>
          </w14:textFill>
        </w:rPr>
        <w:t>（时间、地点如有变化，将另行提前通知）。</w:t>
      </w:r>
    </w:p>
    <w:p>
      <w:pPr>
        <w:pStyle w:val="5"/>
        <w:pageBreakBefore w:val="0"/>
        <w:tabs>
          <w:tab w:val="clear" w:pos="864"/>
        </w:tabs>
        <w:kinsoku/>
        <w:wordWrap/>
        <w:overflowPunct/>
        <w:topLinePunct w:val="0"/>
        <w:bidi w:val="0"/>
        <w:adjustRightInd w:val="0"/>
        <w:snapToGrid w:val="0"/>
        <w:spacing w:before="0" w:after="0" w:line="360" w:lineRule="auto"/>
        <w:ind w:left="0" w:firstLine="482"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五、关于商务和技术偏离</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kern w:val="0"/>
          <w:sz w:val="24"/>
          <w:szCs w:val="24"/>
        </w:rPr>
      </w:pPr>
      <w:r>
        <w:rPr>
          <w:rFonts w:hint="eastAsia" w:ascii="宋体" w:hAnsi="宋体" w:eastAsia="宋体" w:cs="宋体"/>
          <w:kern w:val="0"/>
          <w:sz w:val="24"/>
          <w:szCs w:val="24"/>
        </w:rPr>
        <w:t>任何对谈判文件技术部分和商务部分的偏离，供应商都应分别在技术偏离表</w:t>
      </w:r>
      <w:r>
        <w:rPr>
          <w:rFonts w:hint="eastAsia" w:ascii="宋体" w:hAnsi="宋体" w:eastAsia="宋体" w:cs="宋体"/>
          <w:b/>
          <w:kern w:val="0"/>
          <w:sz w:val="24"/>
          <w:szCs w:val="24"/>
        </w:rPr>
        <w:t>（对附件采购需求和技术服务要求的偏离情况）</w:t>
      </w:r>
      <w:r>
        <w:rPr>
          <w:rFonts w:hint="eastAsia" w:ascii="宋体" w:hAnsi="宋体" w:eastAsia="宋体" w:cs="宋体"/>
          <w:kern w:val="0"/>
          <w:sz w:val="24"/>
          <w:szCs w:val="24"/>
        </w:rPr>
        <w:t>和商务偏离表</w:t>
      </w:r>
      <w:r>
        <w:rPr>
          <w:rFonts w:hint="eastAsia" w:ascii="宋体" w:hAnsi="宋体" w:eastAsia="宋体" w:cs="宋体"/>
          <w:b/>
          <w:kern w:val="0"/>
          <w:sz w:val="24"/>
          <w:szCs w:val="24"/>
        </w:rPr>
        <w:t>（对合同条款的偏离情况）</w:t>
      </w:r>
      <w:r>
        <w:rPr>
          <w:rFonts w:hint="eastAsia" w:ascii="宋体" w:hAnsi="宋体" w:eastAsia="宋体" w:cs="宋体"/>
          <w:kern w:val="0"/>
          <w:sz w:val="24"/>
          <w:szCs w:val="24"/>
        </w:rPr>
        <w:t>中分项列明，并标明正偏离、负偏离或无偏离。对于投标文件中不构成实质性偏差的不正规、不一致或不规则，招标人可接受，但会影响其得分。如果发现下列情况之一，其投标将可能被拒绝：</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kern w:val="0"/>
          <w:sz w:val="24"/>
          <w:szCs w:val="24"/>
        </w:rPr>
      </w:pPr>
      <w:r>
        <w:rPr>
          <w:rFonts w:hint="eastAsia" w:ascii="宋体" w:hAnsi="宋体" w:eastAsia="宋体" w:cs="宋体"/>
          <w:kern w:val="0"/>
          <w:sz w:val="24"/>
          <w:szCs w:val="24"/>
        </w:rPr>
        <w:t>1.未按照谈判文件要求提供投标文件的；</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kern w:val="0"/>
          <w:sz w:val="24"/>
          <w:szCs w:val="24"/>
        </w:rPr>
      </w:pPr>
      <w:r>
        <w:rPr>
          <w:rFonts w:hint="eastAsia" w:ascii="宋体" w:hAnsi="宋体" w:eastAsia="宋体" w:cs="宋体"/>
          <w:kern w:val="0"/>
          <w:sz w:val="24"/>
          <w:szCs w:val="24"/>
        </w:rPr>
        <w:t>2.投标文件未按谈判文件要求的实质性内容与格式编写的；</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kern w:val="0"/>
          <w:sz w:val="24"/>
          <w:szCs w:val="24"/>
        </w:rPr>
      </w:pPr>
      <w:r>
        <w:rPr>
          <w:rFonts w:hint="eastAsia" w:ascii="宋体" w:hAnsi="宋体" w:eastAsia="宋体" w:cs="宋体"/>
          <w:kern w:val="0"/>
          <w:sz w:val="24"/>
          <w:szCs w:val="24"/>
        </w:rPr>
        <w:t>3.投标文件未按谈判文件规定加盖投标单位公章、无法定代表人或其授权代表人签字的；</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kern w:val="0"/>
          <w:sz w:val="24"/>
          <w:szCs w:val="24"/>
        </w:rPr>
      </w:pPr>
      <w:r>
        <w:rPr>
          <w:rFonts w:hint="eastAsia" w:ascii="宋体" w:hAnsi="宋体" w:eastAsia="宋体" w:cs="宋体"/>
          <w:kern w:val="0"/>
          <w:sz w:val="24"/>
          <w:szCs w:val="24"/>
        </w:rPr>
        <w:t>4.投标文件未加盖骑缝章的；</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kern w:val="0"/>
          <w:sz w:val="24"/>
          <w:szCs w:val="24"/>
        </w:rPr>
      </w:pPr>
      <w:r>
        <w:rPr>
          <w:rFonts w:hint="eastAsia" w:ascii="宋体" w:hAnsi="宋体" w:eastAsia="宋体" w:cs="宋体"/>
          <w:kern w:val="0"/>
          <w:sz w:val="24"/>
          <w:szCs w:val="24"/>
        </w:rPr>
        <w:t>5.超出经营范围投标的；</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kern w:val="0"/>
          <w:sz w:val="24"/>
          <w:szCs w:val="24"/>
        </w:rPr>
      </w:pPr>
      <w:r>
        <w:rPr>
          <w:rFonts w:hint="eastAsia" w:ascii="宋体" w:hAnsi="宋体" w:eastAsia="宋体" w:cs="宋体"/>
          <w:kern w:val="0"/>
          <w:sz w:val="24"/>
          <w:szCs w:val="24"/>
        </w:rPr>
        <w:t>6.供应商的响应文件或资格证明文件不符合谈判文件要求的；</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kern w:val="0"/>
          <w:sz w:val="24"/>
          <w:szCs w:val="24"/>
        </w:rPr>
      </w:pPr>
      <w:r>
        <w:rPr>
          <w:rFonts w:hint="eastAsia" w:ascii="宋体" w:hAnsi="宋体" w:eastAsia="宋体" w:cs="宋体"/>
          <w:kern w:val="0"/>
          <w:sz w:val="24"/>
          <w:szCs w:val="24"/>
        </w:rPr>
        <w:t>7.投标有效期不足的；</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kern w:val="0"/>
          <w:sz w:val="24"/>
          <w:szCs w:val="24"/>
        </w:rPr>
      </w:pPr>
      <w:r>
        <w:rPr>
          <w:rFonts w:hint="eastAsia" w:ascii="宋体" w:hAnsi="宋体" w:eastAsia="宋体" w:cs="宋体"/>
          <w:kern w:val="0"/>
          <w:sz w:val="24"/>
          <w:szCs w:val="24"/>
        </w:rPr>
        <w:t>8.响应文件符合谈判文件中规定废标的其它条款的；</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kern w:val="0"/>
          <w:sz w:val="24"/>
          <w:szCs w:val="24"/>
        </w:rPr>
      </w:pPr>
      <w:r>
        <w:rPr>
          <w:rFonts w:hint="eastAsia" w:ascii="宋体" w:hAnsi="宋体" w:eastAsia="宋体" w:cs="宋体"/>
          <w:kern w:val="0"/>
          <w:sz w:val="24"/>
          <w:szCs w:val="24"/>
        </w:rPr>
        <w:t>9.响应文件附有招标人不能接受的条件的；</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kern w:val="0"/>
          <w:sz w:val="24"/>
          <w:szCs w:val="24"/>
        </w:rPr>
      </w:pPr>
      <w:r>
        <w:rPr>
          <w:rFonts w:hint="eastAsia" w:ascii="宋体" w:hAnsi="宋体" w:eastAsia="宋体" w:cs="宋体"/>
          <w:kern w:val="0"/>
          <w:sz w:val="24"/>
          <w:szCs w:val="24"/>
        </w:rPr>
        <w:t>10.响应文件中对合同条款有重大偏离的；</w:t>
      </w:r>
    </w:p>
    <w:p>
      <w:pPr>
        <w:pageBreakBefore w:val="0"/>
        <w:widowControl/>
        <w:kinsoku/>
        <w:wordWrap/>
        <w:overflowPunct/>
        <w:topLinePunct w:val="0"/>
        <w:bidi w:val="0"/>
        <w:adjustRightInd w:val="0"/>
        <w:snapToGrid w:val="0"/>
        <w:spacing w:line="360" w:lineRule="auto"/>
        <w:ind w:firstLine="480"/>
        <w:rPr>
          <w:rFonts w:hint="eastAsia" w:ascii="宋体" w:hAnsi="宋体" w:eastAsia="宋体" w:cs="宋体"/>
          <w:kern w:val="0"/>
          <w:sz w:val="24"/>
          <w:szCs w:val="24"/>
        </w:rPr>
      </w:pPr>
      <w:r>
        <w:rPr>
          <w:rFonts w:hint="eastAsia" w:ascii="宋体" w:hAnsi="宋体" w:eastAsia="宋体" w:cs="宋体"/>
          <w:kern w:val="0"/>
          <w:sz w:val="24"/>
          <w:szCs w:val="24"/>
        </w:rPr>
        <w:t>11.有国家法律法规规定废标的其他情况的。</w:t>
      </w:r>
    </w:p>
    <w:p>
      <w:pPr>
        <w:pStyle w:val="5"/>
        <w:pageBreakBefore w:val="0"/>
        <w:tabs>
          <w:tab w:val="clear" w:pos="864"/>
        </w:tabs>
        <w:kinsoku/>
        <w:wordWrap/>
        <w:overflowPunct/>
        <w:topLinePunct w:val="0"/>
        <w:bidi w:val="0"/>
        <w:adjustRightInd w:val="0"/>
        <w:snapToGrid w:val="0"/>
        <w:spacing w:before="0" w:after="0" w:line="360" w:lineRule="auto"/>
        <w:ind w:left="0" w:firstLine="482"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六、特别声明</w:t>
      </w:r>
    </w:p>
    <w:p>
      <w:pPr>
        <w:pageBreakBefore w:val="0"/>
        <w:kinsoku/>
        <w:wordWrap/>
        <w:overflowPunct/>
        <w:topLinePunct w:val="0"/>
        <w:bidi w:val="0"/>
        <w:spacing w:line="360" w:lineRule="auto"/>
        <w:ind w:right="-315" w:rightChars="-150" w:firstLine="480" w:firstLineChars="200"/>
        <w:rPr>
          <w:rFonts w:hint="eastAsia" w:ascii="宋体" w:hAnsi="宋体" w:eastAsia="宋体" w:cs="宋体"/>
          <w:sz w:val="24"/>
          <w:szCs w:val="24"/>
        </w:rPr>
      </w:pPr>
      <w:r>
        <w:rPr>
          <w:rFonts w:hint="eastAsia" w:ascii="宋体" w:hAnsi="宋体" w:eastAsia="宋体" w:cs="宋体"/>
          <w:sz w:val="24"/>
          <w:szCs w:val="24"/>
        </w:rPr>
        <w:t>1.受邀公司提供虚假材料或文件的，自动丧失参加资格。</w:t>
      </w:r>
    </w:p>
    <w:p>
      <w:pPr>
        <w:pageBreakBefore w:val="0"/>
        <w:kinsoku/>
        <w:wordWrap/>
        <w:overflowPunct/>
        <w:topLinePunct w:val="0"/>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2.受邀公司未在响应应答文件中提及和承诺，但又未明确书面提出异议的事项，按本谈判邀请函的有关要求执行。</w:t>
      </w:r>
    </w:p>
    <w:p>
      <w:pPr>
        <w:pageBreakBefore w:val="0"/>
        <w:kinsoku/>
        <w:wordWrap/>
        <w:overflowPunct/>
        <w:topLinePunct w:val="0"/>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3.受邀公司不应将本次采购理解为政府采购与招标。</w:t>
      </w:r>
    </w:p>
    <w:p>
      <w:pPr>
        <w:pageBreakBefore w:val="0"/>
        <w:kinsoku/>
        <w:wordWrap/>
        <w:overflowPunct/>
        <w:topLinePunct w:val="0"/>
        <w:bidi w:val="0"/>
        <w:spacing w:line="360" w:lineRule="auto"/>
        <w:ind w:right="-315" w:rightChars="-150" w:firstLine="480" w:firstLineChars="200"/>
        <w:rPr>
          <w:rFonts w:hint="eastAsia" w:ascii="宋体" w:hAnsi="宋体" w:eastAsia="宋体" w:cs="宋体"/>
          <w:sz w:val="24"/>
          <w:szCs w:val="24"/>
        </w:rPr>
      </w:pPr>
      <w:r>
        <w:rPr>
          <w:rFonts w:hint="eastAsia" w:ascii="宋体" w:hAnsi="宋体" w:eastAsia="宋体" w:cs="宋体"/>
          <w:sz w:val="24"/>
          <w:szCs w:val="24"/>
        </w:rPr>
        <w:t>4.受邀公司不得以任何理由要求退还已提交的响应文件。</w:t>
      </w:r>
    </w:p>
    <w:p>
      <w:pPr>
        <w:pageBreakBefore w:val="0"/>
        <w:kinsoku/>
        <w:wordWrap/>
        <w:overflowPunct/>
        <w:topLinePunct w:val="0"/>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5.采购方在任何时候均有权解释或调整本邀请文件及附件的内容。</w:t>
      </w:r>
    </w:p>
    <w:p>
      <w:pPr>
        <w:pageBreakBefore w:val="0"/>
        <w:kinsoku/>
        <w:wordWrap/>
        <w:overflowPunct/>
        <w:topLinePunct w:val="0"/>
        <w:bidi w:val="0"/>
        <w:spacing w:line="360" w:lineRule="auto"/>
        <w:ind w:right="-420" w:rightChars="-200" w:firstLine="480" w:firstLineChars="200"/>
        <w:rPr>
          <w:rFonts w:hint="eastAsia" w:ascii="宋体" w:hAnsi="宋体" w:eastAsia="宋体" w:cs="宋体"/>
          <w:sz w:val="24"/>
          <w:szCs w:val="24"/>
        </w:rPr>
      </w:pPr>
      <w:r>
        <w:rPr>
          <w:rFonts w:hint="eastAsia" w:ascii="宋体" w:hAnsi="宋体" w:eastAsia="宋体" w:cs="宋体"/>
          <w:sz w:val="24"/>
          <w:szCs w:val="24"/>
        </w:rPr>
        <w:t>6.受邀公司没有按规定时间和内容提供材料的，视为放弃。</w:t>
      </w:r>
    </w:p>
    <w:p>
      <w:pPr>
        <w:pageBreakBefore w:val="0"/>
        <w:kinsoku/>
        <w:wordWrap/>
        <w:overflowPunct/>
        <w:topLinePunct w:val="0"/>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7.受邀公司提供的文档、陈述和演示均应使用中文。</w:t>
      </w:r>
    </w:p>
    <w:p>
      <w:pPr>
        <w:pageBreakBefore w:val="0"/>
        <w:kinsoku/>
        <w:wordWrap/>
        <w:overflowPunct/>
        <w:topLinePunct w:val="0"/>
        <w:bidi w:val="0"/>
        <w:spacing w:line="360" w:lineRule="auto"/>
        <w:ind w:right="-945" w:rightChars="-450" w:firstLine="480" w:firstLineChars="200"/>
        <w:rPr>
          <w:rFonts w:hint="eastAsia" w:ascii="宋体" w:hAnsi="宋体" w:eastAsia="宋体" w:cs="宋体"/>
          <w:sz w:val="24"/>
          <w:szCs w:val="24"/>
        </w:rPr>
      </w:pPr>
      <w:r>
        <w:rPr>
          <w:rFonts w:hint="eastAsia" w:ascii="宋体" w:hAnsi="宋体" w:eastAsia="宋体" w:cs="宋体"/>
          <w:sz w:val="24"/>
          <w:szCs w:val="24"/>
        </w:rPr>
        <w:t>8.对本谈判邀请函及附件存有疑问的，请向采购方咨询。</w:t>
      </w:r>
    </w:p>
    <w:p>
      <w:pPr>
        <w:pageBreakBefore w:val="0"/>
        <w:kinsoku/>
        <w:wordWrap/>
        <w:overflowPunct/>
        <w:topLinePunct w:val="0"/>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9.本邀请函及附件之著作权受中国法律保护，所有文件仅限于受邀公司参加本次采购谈判使用，任何用于其他目的之复制或引用均应事先获得采购方书面许可。</w:t>
      </w:r>
    </w:p>
    <w:p>
      <w:pPr>
        <w:pageBreakBefore w:val="0"/>
        <w:kinsoku/>
        <w:wordWrap/>
        <w:overflowPunct/>
        <w:topLinePunct w:val="0"/>
        <w:bidi w:val="0"/>
        <w:adjustRightInd w:val="0"/>
        <w:snapToGrid w:val="0"/>
        <w:spacing w:line="360" w:lineRule="auto"/>
        <w:outlineLvl w:val="0"/>
        <w:rPr>
          <w:rFonts w:hint="eastAsia" w:ascii="宋体" w:hAnsi="宋体" w:eastAsia="宋体" w:cs="宋体"/>
          <w:b/>
          <w:sz w:val="24"/>
          <w:szCs w:val="24"/>
        </w:rPr>
      </w:pPr>
      <w:r>
        <w:rPr>
          <w:rFonts w:hint="eastAsia" w:ascii="宋体" w:hAnsi="宋体" w:eastAsia="宋体" w:cs="宋体"/>
          <w:b/>
          <w:sz w:val="24"/>
          <w:szCs w:val="24"/>
        </w:rPr>
        <w:br w:type="page"/>
      </w:r>
      <w:bookmarkStart w:id="2" w:name="_Toc137965295"/>
      <w:bookmarkStart w:id="3" w:name="_Toc125183154"/>
      <w:bookmarkStart w:id="4" w:name="_Toc104714652"/>
      <w:r>
        <w:rPr>
          <w:rFonts w:hint="eastAsia" w:ascii="宋体" w:hAnsi="宋体" w:eastAsia="宋体" w:cs="宋体"/>
          <w:b/>
          <w:sz w:val="24"/>
          <w:szCs w:val="24"/>
        </w:rPr>
        <w:t>附件二：响应文件格式和表格</w:t>
      </w:r>
    </w:p>
    <w:p>
      <w:pPr>
        <w:pStyle w:val="7"/>
        <w:pageBreakBefore w:val="0"/>
        <w:kinsoku/>
        <w:wordWrap/>
        <w:overflowPunct/>
        <w:topLinePunct w:val="0"/>
        <w:bidi w:val="0"/>
        <w:snapToGrid w:val="0"/>
        <w:spacing w:line="360" w:lineRule="auto"/>
        <w:rPr>
          <w:rFonts w:hint="eastAsia" w:ascii="宋体" w:hAnsi="宋体" w:eastAsia="宋体" w:cs="宋体"/>
          <w:sz w:val="24"/>
          <w:szCs w:val="24"/>
          <w:lang w:val="en-US" w:eastAsia="zh-CN"/>
        </w:rPr>
      </w:pPr>
    </w:p>
    <w:p>
      <w:pPr>
        <w:pageBreakBefore w:val="0"/>
        <w:kinsoku/>
        <w:wordWrap/>
        <w:overflowPunct/>
        <w:topLinePunct w:val="0"/>
        <w:bidi w:val="0"/>
        <w:spacing w:line="360" w:lineRule="auto"/>
        <w:jc w:val="center"/>
        <w:rPr>
          <w:rFonts w:hint="eastAsia" w:ascii="宋体" w:hAnsi="宋体" w:eastAsia="宋体" w:cs="宋体"/>
          <w:b/>
          <w:sz w:val="24"/>
          <w:szCs w:val="24"/>
        </w:rPr>
      </w:pPr>
      <w:r>
        <w:rPr>
          <w:rFonts w:hint="eastAsia" w:ascii="宋体" w:hAnsi="宋体" w:eastAsia="宋体" w:cs="宋体"/>
          <w:b/>
          <w:sz w:val="24"/>
          <w:szCs w:val="24"/>
        </w:rPr>
        <w:t>响应文件格式和表格</w:t>
      </w:r>
    </w:p>
    <w:p>
      <w:pPr>
        <w:pageBreakBefore w:val="0"/>
        <w:kinsoku/>
        <w:wordWrap/>
        <w:overflowPunct/>
        <w:topLinePunct w:val="0"/>
        <w:bidi w:val="0"/>
        <w:spacing w:line="360" w:lineRule="auto"/>
        <w:jc w:val="center"/>
        <w:rPr>
          <w:rFonts w:hint="eastAsia" w:ascii="宋体" w:hAnsi="宋体" w:eastAsia="宋体" w:cs="宋体"/>
          <w:sz w:val="24"/>
          <w:szCs w:val="24"/>
        </w:rPr>
      </w:pPr>
    </w:p>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目  录</w:t>
      </w:r>
    </w:p>
    <w:p>
      <w:pPr>
        <w:pageBreakBefore w:val="0"/>
        <w:kinsoku/>
        <w:wordWrap/>
        <w:overflowPunct/>
        <w:topLinePunct w:val="0"/>
        <w:bidi w:val="0"/>
        <w:spacing w:line="360" w:lineRule="auto"/>
        <w:rPr>
          <w:rFonts w:hint="eastAsia" w:ascii="宋体" w:hAnsi="宋体" w:eastAsia="宋体" w:cs="宋体"/>
          <w:sz w:val="24"/>
          <w:szCs w:val="24"/>
        </w:rPr>
      </w:pPr>
    </w:p>
    <w:p>
      <w:pPr>
        <w:pageBreakBefore w:val="0"/>
        <w:kinsoku/>
        <w:wordWrap/>
        <w:overflowPunct/>
        <w:topLinePunct w:val="0"/>
        <w:bidi w:val="0"/>
        <w:spacing w:line="360" w:lineRule="auto"/>
        <w:rPr>
          <w:rFonts w:hint="eastAsia" w:ascii="宋体" w:hAnsi="宋体" w:eastAsia="宋体" w:cs="宋体"/>
          <w:sz w:val="24"/>
          <w:szCs w:val="24"/>
        </w:rPr>
      </w:pPr>
      <w:r>
        <w:rPr>
          <w:rFonts w:hint="eastAsia" w:ascii="宋体" w:hAnsi="宋体" w:eastAsia="宋体" w:cs="宋体"/>
          <w:sz w:val="24"/>
          <w:szCs w:val="24"/>
        </w:rPr>
        <w:t>附件2.1  承诺与声明</w:t>
      </w:r>
    </w:p>
    <w:p>
      <w:pPr>
        <w:pageBreakBefore w:val="0"/>
        <w:kinsoku/>
        <w:wordWrap/>
        <w:overflowPunct/>
        <w:topLinePunct w:val="0"/>
        <w:bidi w:val="0"/>
        <w:spacing w:line="360" w:lineRule="auto"/>
        <w:rPr>
          <w:rFonts w:hint="eastAsia" w:ascii="宋体" w:hAnsi="宋体" w:eastAsia="宋体" w:cs="宋体"/>
          <w:sz w:val="24"/>
          <w:szCs w:val="24"/>
        </w:rPr>
      </w:pPr>
      <w:r>
        <w:rPr>
          <w:rFonts w:hint="eastAsia" w:ascii="宋体" w:hAnsi="宋体" w:eastAsia="宋体" w:cs="宋体"/>
          <w:sz w:val="24"/>
          <w:szCs w:val="24"/>
        </w:rPr>
        <w:t>附件2.2  法人代表授权书</w:t>
      </w:r>
    </w:p>
    <w:p>
      <w:pPr>
        <w:pageBreakBefore w:val="0"/>
        <w:kinsoku/>
        <w:wordWrap/>
        <w:overflowPunct/>
        <w:topLinePunct w:val="0"/>
        <w:bidi w:val="0"/>
        <w:spacing w:line="360" w:lineRule="auto"/>
        <w:rPr>
          <w:rFonts w:hint="eastAsia" w:ascii="宋体" w:hAnsi="宋体" w:eastAsia="宋体" w:cs="宋体"/>
          <w:sz w:val="24"/>
          <w:szCs w:val="24"/>
        </w:rPr>
      </w:pPr>
      <w:r>
        <w:rPr>
          <w:rFonts w:hint="eastAsia" w:ascii="宋体" w:hAnsi="宋体" w:eastAsia="宋体" w:cs="宋体"/>
          <w:sz w:val="24"/>
          <w:szCs w:val="24"/>
        </w:rPr>
        <w:t>附件2.3  投标函</w:t>
      </w:r>
    </w:p>
    <w:p>
      <w:pPr>
        <w:pageBreakBefore w:val="0"/>
        <w:kinsoku/>
        <w:wordWrap/>
        <w:overflowPunct/>
        <w:topLinePunct w:val="0"/>
        <w:bidi w:val="0"/>
        <w:spacing w:line="360" w:lineRule="auto"/>
        <w:rPr>
          <w:rFonts w:hint="eastAsia" w:ascii="宋体" w:hAnsi="宋体" w:eastAsia="宋体" w:cs="宋体"/>
          <w:sz w:val="24"/>
          <w:szCs w:val="24"/>
        </w:rPr>
      </w:pPr>
      <w:r>
        <w:rPr>
          <w:rFonts w:hint="eastAsia" w:ascii="宋体" w:hAnsi="宋体" w:eastAsia="宋体" w:cs="宋体"/>
          <w:sz w:val="24"/>
          <w:szCs w:val="24"/>
        </w:rPr>
        <w:t>附件2.4  报价一览表</w:t>
      </w:r>
    </w:p>
    <w:p>
      <w:pPr>
        <w:pageBreakBefore w:val="0"/>
        <w:kinsoku/>
        <w:wordWrap/>
        <w:overflowPunct/>
        <w:topLinePunct w:val="0"/>
        <w:bidi w:val="0"/>
        <w:spacing w:line="360" w:lineRule="auto"/>
        <w:rPr>
          <w:rFonts w:hint="eastAsia" w:ascii="宋体" w:hAnsi="宋体" w:eastAsia="宋体" w:cs="宋体"/>
          <w:sz w:val="24"/>
          <w:szCs w:val="24"/>
        </w:rPr>
      </w:pPr>
    </w:p>
    <w:p>
      <w:pPr>
        <w:pStyle w:val="5"/>
        <w:pageBreakBefore w:val="0"/>
        <w:tabs>
          <w:tab w:val="clear" w:pos="864"/>
        </w:tabs>
        <w:kinsoku/>
        <w:wordWrap/>
        <w:overflowPunct/>
        <w:topLinePunct w:val="0"/>
        <w:bidi w:val="0"/>
        <w:adjustRightInd w:val="0"/>
        <w:snapToGrid w:val="0"/>
        <w:spacing w:before="0" w:after="0" w:line="360" w:lineRule="auto"/>
        <w:ind w:left="0" w:firstLine="0"/>
        <w:rPr>
          <w:rFonts w:hint="eastAsia" w:ascii="宋体" w:hAnsi="宋体" w:eastAsia="宋体" w:cs="宋体"/>
          <w:b w:val="0"/>
          <w:sz w:val="24"/>
          <w:szCs w:val="24"/>
          <w:lang w:eastAsia="zh-CN"/>
        </w:rPr>
      </w:pPr>
      <w:r>
        <w:rPr>
          <w:rFonts w:hint="eastAsia" w:ascii="宋体" w:hAnsi="宋体" w:eastAsia="宋体" w:cs="宋体"/>
          <w:sz w:val="24"/>
          <w:szCs w:val="24"/>
          <w:lang w:eastAsia="zh-CN"/>
        </w:rPr>
        <w:br w:type="page"/>
      </w:r>
      <w:r>
        <w:rPr>
          <w:rFonts w:hint="eastAsia" w:ascii="宋体" w:hAnsi="宋体" w:eastAsia="宋体" w:cs="宋体"/>
          <w:sz w:val="24"/>
          <w:szCs w:val="24"/>
          <w:lang w:val="en-US" w:eastAsia="zh-CN"/>
        </w:rPr>
        <w:t>附件2.1承诺与声明格式</w:t>
      </w:r>
    </w:p>
    <w:p>
      <w:pPr>
        <w:pStyle w:val="7"/>
        <w:pageBreakBefore w:val="0"/>
        <w:kinsoku/>
        <w:wordWrap/>
        <w:overflowPunct/>
        <w:topLinePunct w:val="0"/>
        <w:bidi w:val="0"/>
        <w:snapToGrid w:val="0"/>
        <w:spacing w:line="360" w:lineRule="auto"/>
        <w:ind w:firstLine="300"/>
        <w:jc w:val="center"/>
        <w:rPr>
          <w:rFonts w:hint="eastAsia" w:ascii="宋体" w:hAnsi="宋体" w:eastAsia="宋体" w:cs="宋体"/>
          <w:b/>
          <w:sz w:val="24"/>
          <w:szCs w:val="24"/>
          <w:lang w:eastAsia="zh-CN"/>
        </w:rPr>
      </w:pPr>
    </w:p>
    <w:p>
      <w:pPr>
        <w:pStyle w:val="7"/>
        <w:pageBreakBefore w:val="0"/>
        <w:kinsoku/>
        <w:wordWrap/>
        <w:overflowPunct/>
        <w:topLinePunct w:val="0"/>
        <w:bidi w:val="0"/>
        <w:snapToGrid w:val="0"/>
        <w:spacing w:line="360" w:lineRule="auto"/>
        <w:ind w:firstLine="300"/>
        <w:jc w:val="center"/>
        <w:rPr>
          <w:rFonts w:hint="eastAsia" w:ascii="宋体" w:hAnsi="宋体" w:eastAsia="宋体" w:cs="宋体"/>
          <w:b/>
          <w:sz w:val="24"/>
          <w:szCs w:val="24"/>
        </w:rPr>
      </w:pPr>
      <w:r>
        <w:rPr>
          <w:rFonts w:hint="eastAsia" w:ascii="宋体" w:hAnsi="宋体" w:eastAsia="宋体" w:cs="宋体"/>
          <w:b/>
          <w:sz w:val="24"/>
          <w:szCs w:val="24"/>
        </w:rPr>
        <w:t>承诺与声明</w:t>
      </w:r>
    </w:p>
    <w:p>
      <w:pPr>
        <w:pStyle w:val="7"/>
        <w:pageBreakBefore w:val="0"/>
        <w:kinsoku/>
        <w:wordWrap/>
        <w:overflowPunct/>
        <w:topLinePunct w:val="0"/>
        <w:bidi w:val="0"/>
        <w:snapToGrid w:val="0"/>
        <w:spacing w:line="360" w:lineRule="auto"/>
        <w:ind w:firstLine="300"/>
        <w:jc w:val="center"/>
        <w:rPr>
          <w:rFonts w:hint="eastAsia" w:ascii="宋体" w:hAnsi="宋体" w:eastAsia="宋体" w:cs="宋体"/>
          <w:b/>
          <w:sz w:val="24"/>
          <w:szCs w:val="24"/>
        </w:rPr>
      </w:pPr>
    </w:p>
    <w:p>
      <w:pPr>
        <w:pageBreakBefore w:val="0"/>
        <w:kinsoku/>
        <w:wordWrap/>
        <w:overflowPunct/>
        <w:topLinePunct w:val="0"/>
        <w:bidi w:val="0"/>
        <w:spacing w:line="360" w:lineRule="auto"/>
        <w:rPr>
          <w:rFonts w:hint="eastAsia" w:ascii="宋体" w:hAnsi="宋体" w:eastAsia="宋体" w:cs="宋体"/>
          <w:sz w:val="24"/>
          <w:szCs w:val="24"/>
        </w:rPr>
      </w:pPr>
      <w:r>
        <w:rPr>
          <w:rFonts w:hint="eastAsia" w:ascii="宋体" w:hAnsi="宋体" w:eastAsia="宋体" w:cs="宋体"/>
          <w:sz w:val="24"/>
          <w:szCs w:val="24"/>
        </w:rPr>
        <w:t xml:space="preserve">致：中国人民财产保险股份有限公司 </w:t>
      </w:r>
    </w:p>
    <w:p>
      <w:pPr>
        <w:pageBreakBefore w:val="0"/>
        <w:kinsoku/>
        <w:wordWrap/>
        <w:overflowPunct/>
        <w:topLinePunct w:val="0"/>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本公司特承诺并声明如下：</w:t>
      </w:r>
    </w:p>
    <w:p>
      <w:pPr>
        <w:pageBreakBefore w:val="0"/>
        <w:kinsoku/>
        <w:wordWrap/>
        <w:overflowPunct/>
        <w:topLinePunct w:val="0"/>
        <w:bidi w:val="0"/>
        <w:spacing w:line="360" w:lineRule="auto"/>
        <w:rPr>
          <w:rFonts w:hint="eastAsia" w:ascii="宋体" w:hAnsi="宋体" w:eastAsia="宋体" w:cs="宋体"/>
          <w:sz w:val="24"/>
          <w:szCs w:val="24"/>
        </w:rPr>
      </w:pPr>
      <w:r>
        <w:rPr>
          <w:rFonts w:hint="eastAsia" w:ascii="宋体" w:hAnsi="宋体" w:eastAsia="宋体" w:cs="宋体"/>
          <w:sz w:val="24"/>
          <w:szCs w:val="24"/>
        </w:rPr>
        <w:t>　　一、我公司认识到贵公司采购行为为企业采购，非政府采购与谈判。</w:t>
      </w:r>
    </w:p>
    <w:p>
      <w:pPr>
        <w:pageBreakBefore w:val="0"/>
        <w:kinsoku/>
        <w:wordWrap/>
        <w:overflowPunct/>
        <w:topLinePunct w:val="0"/>
        <w:bidi w:val="0"/>
        <w:spacing w:line="360" w:lineRule="auto"/>
        <w:rPr>
          <w:rFonts w:hint="eastAsia" w:ascii="宋体" w:hAnsi="宋体" w:eastAsia="宋体" w:cs="宋体"/>
          <w:sz w:val="24"/>
          <w:szCs w:val="24"/>
        </w:rPr>
      </w:pPr>
      <w:r>
        <w:rPr>
          <w:rFonts w:hint="eastAsia" w:ascii="宋体" w:hAnsi="宋体" w:eastAsia="宋体" w:cs="宋体"/>
          <w:sz w:val="24"/>
          <w:szCs w:val="24"/>
        </w:rPr>
        <w:t>　　二、我公司己认真阅读采购邀请文件，并完全理解邀请文件的内容。</w:t>
      </w:r>
    </w:p>
    <w:p>
      <w:pPr>
        <w:pageBreakBefore w:val="0"/>
        <w:kinsoku/>
        <w:wordWrap/>
        <w:overflowPunct/>
        <w:topLinePunct w:val="0"/>
        <w:bidi w:val="0"/>
        <w:spacing w:line="360" w:lineRule="auto"/>
        <w:rPr>
          <w:rFonts w:hint="eastAsia" w:ascii="宋体" w:hAnsi="宋体" w:eastAsia="宋体" w:cs="宋体"/>
          <w:sz w:val="24"/>
          <w:szCs w:val="24"/>
        </w:rPr>
      </w:pPr>
      <w:r>
        <w:rPr>
          <w:rFonts w:hint="eastAsia" w:ascii="宋体" w:hAnsi="宋体" w:eastAsia="宋体" w:cs="宋体"/>
          <w:sz w:val="24"/>
          <w:szCs w:val="24"/>
        </w:rPr>
        <w:t>　　三、我公司保证所递交的响应文件、资格证明、产品资料、合同等文件内容的真实性、有效性。</w:t>
      </w:r>
    </w:p>
    <w:p>
      <w:pPr>
        <w:pageBreakBefore w:val="0"/>
        <w:kinsoku/>
        <w:wordWrap/>
        <w:overflowPunct/>
        <w:topLinePunct w:val="0"/>
        <w:bidi w:val="0"/>
        <w:spacing w:line="360" w:lineRule="auto"/>
        <w:rPr>
          <w:rFonts w:hint="eastAsia" w:ascii="宋体" w:hAnsi="宋体" w:eastAsia="宋体" w:cs="宋体"/>
          <w:sz w:val="24"/>
          <w:szCs w:val="24"/>
        </w:rPr>
      </w:pPr>
      <w:r>
        <w:rPr>
          <w:rFonts w:hint="eastAsia" w:ascii="宋体" w:hAnsi="宋体" w:eastAsia="宋体" w:cs="宋体"/>
          <w:sz w:val="24"/>
          <w:szCs w:val="24"/>
        </w:rPr>
        <w:t>　　我公司愿意承担虚构数据及伪造资格证明、合同和检测报告等有损诚信行为导致的一切不利后果。</w:t>
      </w:r>
    </w:p>
    <w:p>
      <w:pPr>
        <w:pageBreakBefore w:val="0"/>
        <w:kinsoku/>
        <w:wordWrap/>
        <w:overflowPunct/>
        <w:topLinePunct w:val="0"/>
        <w:bidi w:val="0"/>
        <w:spacing w:line="360" w:lineRule="auto"/>
        <w:rPr>
          <w:rFonts w:hint="eastAsia" w:ascii="宋体" w:hAnsi="宋体" w:eastAsia="宋体" w:cs="宋体"/>
          <w:sz w:val="24"/>
          <w:szCs w:val="24"/>
        </w:rPr>
      </w:pPr>
      <w:r>
        <w:rPr>
          <w:rFonts w:hint="eastAsia" w:ascii="宋体" w:hAnsi="宋体" w:eastAsia="宋体" w:cs="宋体"/>
          <w:sz w:val="24"/>
          <w:szCs w:val="24"/>
        </w:rPr>
        <w:t>　　四、本次采购涉及函件往来时请使用我公司以下地址及联系方式：</w:t>
      </w:r>
    </w:p>
    <w:p>
      <w:pPr>
        <w:pageBreakBefore w:val="0"/>
        <w:kinsoku/>
        <w:wordWrap/>
        <w:overflowPunct/>
        <w:topLinePunct w:val="0"/>
        <w:bidi w:val="0"/>
        <w:spacing w:line="360" w:lineRule="auto"/>
        <w:rPr>
          <w:rFonts w:hint="eastAsia" w:ascii="宋体" w:hAnsi="宋体" w:eastAsia="宋体" w:cs="宋体"/>
          <w:sz w:val="24"/>
          <w:szCs w:val="24"/>
        </w:rPr>
      </w:pPr>
      <w:r>
        <w:rPr>
          <w:rFonts w:hint="eastAsia" w:ascii="宋体" w:hAnsi="宋体" w:eastAsia="宋体" w:cs="宋体"/>
          <w:sz w:val="24"/>
          <w:szCs w:val="24"/>
        </w:rPr>
        <w:t xml:space="preserve">          公司名称（全称）：___________________</w:t>
      </w:r>
    </w:p>
    <w:p>
      <w:pPr>
        <w:pageBreakBefore w:val="0"/>
        <w:kinsoku/>
        <w:wordWrap/>
        <w:overflowPunct/>
        <w:topLinePunct w:val="0"/>
        <w:bidi w:val="0"/>
        <w:spacing w:line="360" w:lineRule="auto"/>
        <w:rPr>
          <w:rFonts w:hint="eastAsia" w:ascii="宋体" w:hAnsi="宋体" w:eastAsia="宋体" w:cs="宋体"/>
          <w:sz w:val="24"/>
          <w:szCs w:val="24"/>
        </w:rPr>
      </w:pPr>
      <w:r>
        <w:rPr>
          <w:rFonts w:hint="eastAsia" w:ascii="宋体" w:hAnsi="宋体" w:eastAsia="宋体" w:cs="宋体"/>
          <w:sz w:val="24"/>
          <w:szCs w:val="24"/>
        </w:rPr>
        <w:t xml:space="preserve">          法定代表人姓名、职务：_________________</w:t>
      </w:r>
    </w:p>
    <w:p>
      <w:pPr>
        <w:pageBreakBefore w:val="0"/>
        <w:kinsoku/>
        <w:wordWrap/>
        <w:overflowPunct/>
        <w:topLinePunct w:val="0"/>
        <w:bidi w:val="0"/>
        <w:spacing w:line="360" w:lineRule="auto"/>
        <w:rPr>
          <w:rFonts w:hint="eastAsia" w:ascii="宋体" w:hAnsi="宋体" w:eastAsia="宋体" w:cs="宋体"/>
          <w:sz w:val="24"/>
          <w:szCs w:val="24"/>
        </w:rPr>
      </w:pPr>
      <w:r>
        <w:rPr>
          <w:rFonts w:hint="eastAsia" w:ascii="宋体" w:hAnsi="宋体" w:eastAsia="宋体" w:cs="宋体"/>
          <w:sz w:val="24"/>
          <w:szCs w:val="24"/>
        </w:rPr>
        <w:t xml:space="preserve">          地址：___________________       </w:t>
      </w:r>
    </w:p>
    <w:p>
      <w:pPr>
        <w:pageBreakBefore w:val="0"/>
        <w:kinsoku/>
        <w:wordWrap/>
        <w:overflowPunct/>
        <w:topLinePunct w:val="0"/>
        <w:bidi w:val="0"/>
        <w:spacing w:line="360" w:lineRule="auto"/>
        <w:rPr>
          <w:rFonts w:hint="eastAsia" w:ascii="宋体" w:hAnsi="宋体" w:eastAsia="宋体" w:cs="宋体"/>
          <w:sz w:val="24"/>
          <w:szCs w:val="24"/>
        </w:rPr>
      </w:pPr>
      <w:r>
        <w:rPr>
          <w:rFonts w:hint="eastAsia" w:ascii="宋体" w:hAnsi="宋体" w:eastAsia="宋体" w:cs="宋体"/>
          <w:sz w:val="24"/>
          <w:szCs w:val="24"/>
        </w:rPr>
        <w:t xml:space="preserve">          邮编：___________________</w:t>
      </w:r>
    </w:p>
    <w:p>
      <w:pPr>
        <w:pageBreakBefore w:val="0"/>
        <w:kinsoku/>
        <w:wordWrap/>
        <w:overflowPunct/>
        <w:topLinePunct w:val="0"/>
        <w:bidi w:val="0"/>
        <w:spacing w:line="360" w:lineRule="auto"/>
        <w:rPr>
          <w:rFonts w:hint="eastAsia" w:ascii="宋体" w:hAnsi="宋体" w:eastAsia="宋体" w:cs="宋体"/>
          <w:sz w:val="24"/>
          <w:szCs w:val="24"/>
        </w:rPr>
      </w:pPr>
      <w:r>
        <w:rPr>
          <w:rFonts w:hint="eastAsia" w:ascii="宋体" w:hAnsi="宋体" w:eastAsia="宋体" w:cs="宋体"/>
          <w:sz w:val="24"/>
          <w:szCs w:val="24"/>
        </w:rPr>
        <w:t xml:space="preserve">          电话：___________________                                      　　　　　　　　　　　　　　　　　　</w:t>
      </w:r>
    </w:p>
    <w:p>
      <w:pPr>
        <w:pageBreakBefore w:val="0"/>
        <w:kinsoku/>
        <w:wordWrap/>
        <w:overflowPunct/>
        <w:topLinePunct w:val="0"/>
        <w:bidi w:val="0"/>
        <w:spacing w:line="360" w:lineRule="auto"/>
        <w:rPr>
          <w:rFonts w:hint="eastAsia" w:ascii="宋体" w:hAnsi="宋体" w:eastAsia="宋体" w:cs="宋体"/>
          <w:sz w:val="24"/>
          <w:szCs w:val="24"/>
        </w:rPr>
      </w:pPr>
      <w:r>
        <w:rPr>
          <w:rFonts w:hint="eastAsia" w:ascii="宋体" w:hAnsi="宋体" w:eastAsia="宋体" w:cs="宋体"/>
          <w:sz w:val="24"/>
          <w:szCs w:val="24"/>
        </w:rPr>
        <w:t xml:space="preserve">　　　　　　　　　　　　　　　　公司名称（盖章）： </w:t>
      </w:r>
    </w:p>
    <w:p>
      <w:pPr>
        <w:pageBreakBefore w:val="0"/>
        <w:kinsoku/>
        <w:wordWrap/>
        <w:overflowPunct/>
        <w:topLinePunct w:val="0"/>
        <w:bidi w:val="0"/>
        <w:spacing w:line="360" w:lineRule="auto"/>
        <w:rPr>
          <w:rFonts w:hint="eastAsia" w:ascii="宋体" w:hAnsi="宋体" w:eastAsia="宋体" w:cs="宋体"/>
          <w:sz w:val="24"/>
          <w:szCs w:val="24"/>
        </w:rPr>
      </w:pPr>
      <w:r>
        <w:rPr>
          <w:rFonts w:hint="eastAsia" w:ascii="宋体" w:hAnsi="宋体" w:eastAsia="宋体" w:cs="宋体"/>
          <w:sz w:val="24"/>
          <w:szCs w:val="24"/>
        </w:rPr>
        <w:t xml:space="preserve">                                 法定代表人签字： </w:t>
      </w:r>
    </w:p>
    <w:p>
      <w:pPr>
        <w:pageBreakBefore w:val="0"/>
        <w:kinsoku/>
        <w:wordWrap/>
        <w:overflowPunct/>
        <w:topLinePunct w:val="0"/>
        <w:bidi w:val="0"/>
        <w:spacing w:line="360" w:lineRule="auto"/>
        <w:rPr>
          <w:rFonts w:hint="eastAsia" w:ascii="宋体" w:hAnsi="宋体" w:eastAsia="宋体" w:cs="宋体"/>
          <w:sz w:val="24"/>
          <w:szCs w:val="24"/>
        </w:rPr>
      </w:pPr>
      <w:r>
        <w:rPr>
          <w:rFonts w:hint="eastAsia" w:ascii="宋体" w:hAnsi="宋体" w:eastAsia="宋体" w:cs="宋体"/>
          <w:sz w:val="24"/>
          <w:szCs w:val="24"/>
        </w:rPr>
        <w:t>　　　　　　　　　　　　　　　   　年    月    日</w:t>
      </w:r>
    </w:p>
    <w:p>
      <w:pPr>
        <w:pStyle w:val="5"/>
        <w:pageBreakBefore w:val="0"/>
        <w:tabs>
          <w:tab w:val="clear" w:pos="864"/>
        </w:tabs>
        <w:kinsoku/>
        <w:wordWrap/>
        <w:overflowPunct/>
        <w:topLinePunct w:val="0"/>
        <w:bidi w:val="0"/>
        <w:adjustRightInd w:val="0"/>
        <w:snapToGrid w:val="0"/>
        <w:spacing w:before="0" w:after="0" w:line="360" w:lineRule="auto"/>
        <w:ind w:left="0" w:firstLine="0"/>
        <w:rPr>
          <w:rFonts w:hint="eastAsia" w:ascii="宋体" w:hAnsi="宋体" w:eastAsia="宋体" w:cs="宋体"/>
          <w:sz w:val="24"/>
          <w:szCs w:val="24"/>
        </w:rPr>
      </w:pPr>
      <w:r>
        <w:rPr>
          <w:rFonts w:hint="eastAsia" w:ascii="宋体" w:hAnsi="宋体" w:eastAsia="宋体" w:cs="宋体"/>
          <w:sz w:val="24"/>
          <w:szCs w:val="24"/>
        </w:rPr>
        <w:br w:type="page"/>
      </w:r>
      <w:bookmarkStart w:id="5" w:name="_Toc137965305"/>
      <w:bookmarkStart w:id="6" w:name="_Toc104714658"/>
      <w:bookmarkStart w:id="7" w:name="_Toc125183169"/>
      <w:r>
        <w:rPr>
          <w:rFonts w:hint="eastAsia" w:ascii="宋体" w:hAnsi="宋体" w:eastAsia="宋体" w:cs="宋体"/>
          <w:sz w:val="24"/>
          <w:szCs w:val="24"/>
          <w:lang w:val="en-US" w:eastAsia="zh-CN"/>
        </w:rPr>
        <w:t>附件2.2法人代表授权书格式</w:t>
      </w:r>
    </w:p>
    <w:p>
      <w:pPr>
        <w:pageBreakBefore w:val="0"/>
        <w:kinsoku/>
        <w:wordWrap/>
        <w:overflowPunct/>
        <w:topLinePunct w:val="0"/>
        <w:bidi w:val="0"/>
        <w:snapToGrid w:val="0"/>
        <w:spacing w:line="360" w:lineRule="auto"/>
        <w:jc w:val="center"/>
        <w:rPr>
          <w:rFonts w:hint="eastAsia" w:ascii="宋体" w:hAnsi="宋体" w:eastAsia="宋体" w:cs="宋体"/>
          <w:b/>
          <w:snapToGrid w:val="0"/>
          <w:sz w:val="24"/>
          <w:szCs w:val="24"/>
        </w:rPr>
      </w:pPr>
      <w:r>
        <w:rPr>
          <w:rFonts w:hint="eastAsia" w:ascii="宋体" w:hAnsi="宋体" w:eastAsia="宋体" w:cs="宋体"/>
          <w:b/>
          <w:snapToGrid w:val="0"/>
          <w:sz w:val="24"/>
          <w:szCs w:val="24"/>
        </w:rPr>
        <w:t>法人代表授权书</w:t>
      </w:r>
    </w:p>
    <w:p>
      <w:pPr>
        <w:pageBreakBefore w:val="0"/>
        <w:kinsoku/>
        <w:wordWrap/>
        <w:overflowPunct/>
        <w:topLinePunct w:val="0"/>
        <w:bidi w:val="0"/>
        <w:snapToGrid w:val="0"/>
        <w:spacing w:line="360" w:lineRule="auto"/>
        <w:rPr>
          <w:rFonts w:hint="eastAsia" w:ascii="宋体" w:hAnsi="宋体" w:eastAsia="宋体" w:cs="宋体"/>
          <w:snapToGrid w:val="0"/>
          <w:sz w:val="24"/>
          <w:szCs w:val="24"/>
        </w:rPr>
      </w:pPr>
    </w:p>
    <w:p>
      <w:pPr>
        <w:pageBreakBefore w:val="0"/>
        <w:kinsoku/>
        <w:wordWrap/>
        <w:overflowPunct/>
        <w:topLinePunct w:val="0"/>
        <w:bidi w:val="0"/>
        <w:spacing w:line="360" w:lineRule="auto"/>
        <w:jc w:val="left"/>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本授权书声明：注册于</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的</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 xml:space="preserve">代表本公司授权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为本公司的合法代理人，就</w:t>
      </w:r>
    </w:p>
    <w:p>
      <w:pPr>
        <w:pageBreakBefore w:val="0"/>
        <w:kinsoku/>
        <w:wordWrap/>
        <w:overflowPunct/>
        <w:topLinePunct w:val="0"/>
        <w:bidi w:val="0"/>
        <w:spacing w:line="360" w:lineRule="auto"/>
        <w:jc w:val="left"/>
        <w:rPr>
          <w:rFonts w:hint="eastAsia" w:ascii="宋体" w:hAnsi="宋体" w:eastAsia="宋体" w:cs="宋体"/>
          <w:sz w:val="24"/>
          <w:szCs w:val="24"/>
        </w:rPr>
      </w:pP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投标，以本公司名义处理一切与之有关的事务。</w:t>
      </w:r>
    </w:p>
    <w:p>
      <w:pPr>
        <w:pageBreakBefore w:val="0"/>
        <w:kinsoku/>
        <w:wordWrap/>
        <w:overflowPunct/>
        <w:topLinePunct w:val="0"/>
        <w:bidi w:val="0"/>
        <w:snapToGrid w:val="0"/>
        <w:spacing w:line="360" w:lineRule="auto"/>
        <w:rPr>
          <w:rFonts w:hint="eastAsia" w:ascii="宋体" w:hAnsi="宋体" w:eastAsia="宋体" w:cs="宋体"/>
          <w:snapToGrid w:val="0"/>
          <w:sz w:val="24"/>
          <w:szCs w:val="24"/>
        </w:rPr>
      </w:pPr>
    </w:p>
    <w:p>
      <w:pPr>
        <w:pageBreakBefore w:val="0"/>
        <w:kinsoku/>
        <w:wordWrap/>
        <w:overflowPunct/>
        <w:topLinePunct w:val="0"/>
        <w:bidi w:val="0"/>
        <w:snapToGrid w:val="0"/>
        <w:spacing w:line="360" w:lineRule="auto"/>
        <w:rPr>
          <w:rFonts w:hint="eastAsia" w:ascii="宋体" w:hAnsi="宋体" w:eastAsia="宋体" w:cs="宋体"/>
          <w:snapToGrid w:val="0"/>
          <w:sz w:val="24"/>
          <w:szCs w:val="24"/>
        </w:rPr>
      </w:pPr>
    </w:p>
    <w:p>
      <w:pPr>
        <w:pageBreakBefore w:val="0"/>
        <w:kinsoku/>
        <w:wordWrap/>
        <w:overflowPunct/>
        <w:topLinePunct w:val="0"/>
        <w:bidi w:val="0"/>
        <w:snapToGrid w:val="0"/>
        <w:spacing w:line="360" w:lineRule="auto"/>
        <w:ind w:firstLine="480" w:firstLineChars="200"/>
        <w:rPr>
          <w:rFonts w:hint="eastAsia" w:ascii="宋体" w:hAnsi="宋体" w:eastAsia="宋体" w:cs="宋体"/>
          <w:snapToGrid w:val="0"/>
          <w:sz w:val="24"/>
          <w:szCs w:val="24"/>
        </w:rPr>
      </w:pPr>
      <w:r>
        <w:rPr>
          <w:rFonts w:hint="eastAsia" w:ascii="宋体" w:hAnsi="宋体" w:eastAsia="宋体" w:cs="宋体"/>
          <w:snapToGrid w:val="0"/>
          <w:sz w:val="24"/>
          <w:szCs w:val="24"/>
        </w:rPr>
        <w:t>本授权书自</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年</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月</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日至</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年</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月</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日有效，特此声明。</w:t>
      </w:r>
    </w:p>
    <w:p>
      <w:pPr>
        <w:pageBreakBefore w:val="0"/>
        <w:kinsoku/>
        <w:wordWrap/>
        <w:overflowPunct/>
        <w:topLinePunct w:val="0"/>
        <w:bidi w:val="0"/>
        <w:snapToGrid w:val="0"/>
        <w:spacing w:line="360" w:lineRule="auto"/>
        <w:rPr>
          <w:rFonts w:hint="eastAsia" w:ascii="宋体" w:hAnsi="宋体" w:eastAsia="宋体" w:cs="宋体"/>
          <w:snapToGrid w:val="0"/>
          <w:sz w:val="24"/>
          <w:szCs w:val="24"/>
        </w:rPr>
      </w:pPr>
    </w:p>
    <w:p>
      <w:pPr>
        <w:pageBreakBefore w:val="0"/>
        <w:kinsoku/>
        <w:wordWrap/>
        <w:overflowPunct/>
        <w:topLinePunct w:val="0"/>
        <w:bidi w:val="0"/>
        <w:snapToGrid w:val="0"/>
        <w:spacing w:line="360" w:lineRule="auto"/>
        <w:rPr>
          <w:rFonts w:hint="eastAsia" w:ascii="宋体" w:hAnsi="宋体" w:eastAsia="宋体" w:cs="宋体"/>
          <w:snapToGrid w:val="0"/>
          <w:sz w:val="24"/>
          <w:szCs w:val="24"/>
        </w:rPr>
      </w:pPr>
    </w:p>
    <w:p>
      <w:pPr>
        <w:pageBreakBefore w:val="0"/>
        <w:kinsoku/>
        <w:wordWrap/>
        <w:overflowPunct/>
        <w:topLinePunct w:val="0"/>
        <w:bidi w:val="0"/>
        <w:snapToGrid w:val="0"/>
        <w:spacing w:line="360" w:lineRule="auto"/>
        <w:rPr>
          <w:rFonts w:hint="eastAsia" w:ascii="宋体" w:hAnsi="宋体" w:eastAsia="宋体" w:cs="宋体"/>
          <w:snapToGrid w:val="0"/>
          <w:sz w:val="24"/>
          <w:szCs w:val="24"/>
        </w:rPr>
      </w:pPr>
    </w:p>
    <w:p>
      <w:pPr>
        <w:pageBreakBefore w:val="0"/>
        <w:kinsoku/>
        <w:wordWrap/>
        <w:overflowPunct/>
        <w:topLinePunct w:val="0"/>
        <w:bidi w:val="0"/>
        <w:snapToGrid w:val="0"/>
        <w:spacing w:line="360" w:lineRule="auto"/>
        <w:rPr>
          <w:rFonts w:hint="eastAsia" w:ascii="宋体" w:hAnsi="宋体" w:eastAsia="宋体" w:cs="宋体"/>
          <w:snapToGrid w:val="0"/>
          <w:sz w:val="24"/>
          <w:szCs w:val="24"/>
        </w:rPr>
      </w:pPr>
      <w:r>
        <w:rPr>
          <w:rFonts w:hint="eastAsia" w:ascii="宋体" w:hAnsi="宋体" w:eastAsia="宋体" w:cs="宋体"/>
          <w:snapToGrid w:val="0"/>
          <w:sz w:val="24"/>
          <w:szCs w:val="24"/>
        </w:rPr>
        <w:t>法定代表人签字：</w:t>
      </w:r>
      <w:r>
        <w:rPr>
          <w:rFonts w:hint="eastAsia" w:ascii="宋体" w:hAnsi="宋体" w:eastAsia="宋体" w:cs="宋体"/>
          <w:snapToGrid w:val="0"/>
          <w:sz w:val="24"/>
          <w:szCs w:val="24"/>
          <w:u w:val="single"/>
        </w:rPr>
        <w:t xml:space="preserve">                             </w:t>
      </w:r>
    </w:p>
    <w:p>
      <w:pPr>
        <w:pageBreakBefore w:val="0"/>
        <w:kinsoku/>
        <w:wordWrap/>
        <w:overflowPunct/>
        <w:topLinePunct w:val="0"/>
        <w:bidi w:val="0"/>
        <w:snapToGrid w:val="0"/>
        <w:spacing w:line="360" w:lineRule="auto"/>
        <w:rPr>
          <w:rFonts w:hint="eastAsia" w:ascii="宋体" w:hAnsi="宋体" w:eastAsia="宋体" w:cs="宋体"/>
          <w:snapToGrid w:val="0"/>
          <w:sz w:val="24"/>
          <w:szCs w:val="24"/>
        </w:rPr>
      </w:pPr>
      <w:r>
        <w:rPr>
          <w:rFonts w:hint="eastAsia" w:ascii="宋体" w:hAnsi="宋体" w:eastAsia="宋体" w:cs="宋体"/>
          <w:snapToGrid w:val="0"/>
          <w:sz w:val="24"/>
          <w:szCs w:val="24"/>
        </w:rPr>
        <w:t xml:space="preserve">被授权人签字： </w:t>
      </w:r>
      <w:r>
        <w:rPr>
          <w:rFonts w:hint="eastAsia" w:ascii="宋体" w:hAnsi="宋体" w:eastAsia="宋体" w:cs="宋体"/>
          <w:snapToGrid w:val="0"/>
          <w:sz w:val="24"/>
          <w:szCs w:val="24"/>
          <w:u w:val="single"/>
        </w:rPr>
        <w:t xml:space="preserve">                              </w:t>
      </w:r>
    </w:p>
    <w:p>
      <w:pPr>
        <w:pageBreakBefore w:val="0"/>
        <w:kinsoku/>
        <w:wordWrap/>
        <w:overflowPunct/>
        <w:topLinePunct w:val="0"/>
        <w:bidi w:val="0"/>
        <w:spacing w:line="360" w:lineRule="auto"/>
        <w:rPr>
          <w:rFonts w:hint="eastAsia" w:ascii="宋体" w:hAnsi="宋体" w:eastAsia="宋体" w:cs="宋体"/>
          <w:sz w:val="24"/>
          <w:szCs w:val="24"/>
        </w:rPr>
      </w:pPr>
    </w:p>
    <w:p>
      <w:pPr>
        <w:pageBreakBefore w:val="0"/>
        <w:kinsoku/>
        <w:wordWrap/>
        <w:overflowPunct/>
        <w:topLinePunct w:val="0"/>
        <w:bidi w:val="0"/>
        <w:spacing w:line="360" w:lineRule="auto"/>
        <w:rPr>
          <w:rFonts w:hint="eastAsia" w:ascii="宋体" w:hAnsi="宋体" w:eastAsia="宋体" w:cs="宋体"/>
          <w:sz w:val="24"/>
          <w:szCs w:val="24"/>
        </w:rPr>
      </w:pPr>
    </w:p>
    <w:p>
      <w:pPr>
        <w:pStyle w:val="5"/>
        <w:tabs>
          <w:tab w:val="clear" w:pos="864"/>
        </w:tabs>
        <w:adjustRightInd w:val="0"/>
        <w:snapToGrid w:val="0"/>
        <w:spacing w:before="0" w:after="0" w:line="360" w:lineRule="auto"/>
        <w:ind w:left="0" w:firstLine="0"/>
        <w:rPr>
          <w:rFonts w:hint="eastAsia" w:ascii="宋体" w:hAnsi="宋体" w:eastAsia="宋体" w:cs="宋体"/>
          <w:sz w:val="24"/>
          <w:szCs w:val="24"/>
        </w:rPr>
      </w:pPr>
      <w:r>
        <w:rPr>
          <w:rFonts w:hint="eastAsia" w:ascii="宋体" w:hAnsi="宋体" w:eastAsia="宋体" w:cs="宋体"/>
          <w:b w:val="0"/>
          <w:bCs w:val="0"/>
          <w:i/>
          <w:iCs/>
          <w:sz w:val="24"/>
          <w:szCs w:val="24"/>
        </w:rPr>
        <w:br w:type="page"/>
      </w:r>
      <w:bookmarkEnd w:id="5"/>
      <w:bookmarkEnd w:id="6"/>
      <w:bookmarkEnd w:id="7"/>
      <w:r>
        <w:rPr>
          <w:rFonts w:hint="eastAsia" w:ascii="宋体" w:hAnsi="宋体" w:eastAsia="宋体" w:cs="宋体"/>
          <w:sz w:val="24"/>
          <w:szCs w:val="24"/>
          <w:lang w:val="en-US" w:eastAsia="zh-CN"/>
        </w:rPr>
        <w:t>附件2.3投标函格式</w:t>
      </w:r>
    </w:p>
    <w:p>
      <w:pPr>
        <w:spacing w:line="360" w:lineRule="auto"/>
        <w:rPr>
          <w:rFonts w:hint="eastAsia" w:ascii="宋体" w:hAnsi="宋体" w:eastAsia="宋体" w:cs="宋体"/>
          <w:b/>
          <w:sz w:val="24"/>
          <w:szCs w:val="24"/>
        </w:rPr>
      </w:pPr>
    </w:p>
    <w:p>
      <w:pPr>
        <w:spacing w:line="360" w:lineRule="auto"/>
        <w:ind w:firstLine="630"/>
        <w:jc w:val="center"/>
        <w:rPr>
          <w:rFonts w:hint="eastAsia" w:ascii="宋体" w:hAnsi="宋体" w:eastAsia="宋体" w:cs="宋体"/>
          <w:b/>
          <w:sz w:val="24"/>
          <w:szCs w:val="24"/>
        </w:rPr>
      </w:pPr>
      <w:r>
        <w:rPr>
          <w:rFonts w:hint="eastAsia" w:ascii="宋体" w:hAnsi="宋体" w:eastAsia="宋体" w:cs="宋体"/>
          <w:b/>
          <w:sz w:val="24"/>
          <w:szCs w:val="24"/>
        </w:rPr>
        <w:t>投标函</w:t>
      </w:r>
    </w:p>
    <w:p>
      <w:pPr>
        <w:spacing w:line="360" w:lineRule="auto"/>
        <w:rPr>
          <w:rFonts w:hint="eastAsia" w:ascii="宋体" w:hAnsi="宋体" w:eastAsia="宋体" w:cs="宋体"/>
          <w:sz w:val="24"/>
          <w:szCs w:val="24"/>
          <w:u w:val="single"/>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致：中国人民财产保险股份有限公司</w:t>
      </w:r>
    </w:p>
    <w:p>
      <w:pPr>
        <w:spacing w:line="360" w:lineRule="auto"/>
        <w:rPr>
          <w:rFonts w:hint="eastAsia" w:ascii="宋体" w:hAnsi="宋体" w:eastAsia="宋体" w:cs="宋体"/>
          <w:sz w:val="24"/>
          <w:szCs w:val="24"/>
        </w:rPr>
      </w:pP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根据贵方</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的谈判邀请，签字代表</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经正式授权并代表投标人</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提交下述文件正本一份、副本</w:t>
      </w:r>
      <w:r>
        <w:rPr>
          <w:rFonts w:hint="eastAsia" w:ascii="宋体" w:hAnsi="宋体" w:eastAsia="宋体" w:cs="宋体"/>
          <w:sz w:val="24"/>
          <w:szCs w:val="24"/>
          <w:u w:val="single"/>
        </w:rPr>
        <w:t xml:space="preserve">   </w:t>
      </w:r>
      <w:r>
        <w:rPr>
          <w:rFonts w:hint="eastAsia" w:ascii="宋体" w:hAnsi="宋体" w:eastAsia="宋体" w:cs="宋体"/>
          <w:sz w:val="24"/>
          <w:szCs w:val="24"/>
        </w:rPr>
        <w:t>份：</w:t>
      </w:r>
    </w:p>
    <w:p>
      <w:pPr>
        <w:numPr>
          <w:ilvl w:val="0"/>
          <w:numId w:val="2"/>
        </w:numPr>
        <w:spacing w:line="360" w:lineRule="auto"/>
        <w:rPr>
          <w:rFonts w:hint="eastAsia" w:ascii="宋体" w:hAnsi="宋体" w:eastAsia="宋体" w:cs="宋体"/>
          <w:sz w:val="24"/>
          <w:szCs w:val="24"/>
        </w:rPr>
      </w:pPr>
      <w:r>
        <w:rPr>
          <w:rFonts w:hint="eastAsia" w:ascii="宋体" w:hAnsi="宋体" w:eastAsia="宋体" w:cs="宋体"/>
          <w:sz w:val="24"/>
          <w:szCs w:val="24"/>
        </w:rPr>
        <w:t>开标一览表</w:t>
      </w:r>
    </w:p>
    <w:p>
      <w:pPr>
        <w:numPr>
          <w:ilvl w:val="0"/>
          <w:numId w:val="2"/>
        </w:numPr>
        <w:spacing w:line="360" w:lineRule="auto"/>
        <w:rPr>
          <w:rFonts w:hint="eastAsia" w:ascii="宋体" w:hAnsi="宋体" w:eastAsia="宋体" w:cs="宋体"/>
          <w:sz w:val="24"/>
          <w:szCs w:val="24"/>
        </w:rPr>
      </w:pPr>
      <w:r>
        <w:rPr>
          <w:rFonts w:hint="eastAsia" w:ascii="宋体" w:hAnsi="宋体" w:eastAsia="宋体" w:cs="宋体"/>
          <w:sz w:val="24"/>
          <w:szCs w:val="24"/>
        </w:rPr>
        <w:t>投标分项报价表</w:t>
      </w:r>
    </w:p>
    <w:p>
      <w:pPr>
        <w:numPr>
          <w:ilvl w:val="0"/>
          <w:numId w:val="2"/>
        </w:numPr>
        <w:spacing w:line="360" w:lineRule="auto"/>
        <w:rPr>
          <w:rFonts w:hint="eastAsia" w:ascii="宋体" w:hAnsi="宋体" w:eastAsia="宋体" w:cs="宋体"/>
          <w:sz w:val="24"/>
          <w:szCs w:val="24"/>
        </w:rPr>
      </w:pPr>
      <w:r>
        <w:rPr>
          <w:rFonts w:hint="eastAsia" w:ascii="宋体" w:hAnsi="宋体" w:eastAsia="宋体" w:cs="宋体"/>
          <w:sz w:val="24"/>
          <w:szCs w:val="24"/>
        </w:rPr>
        <w:t>技术响应文件和技术偏离表</w:t>
      </w:r>
    </w:p>
    <w:p>
      <w:pPr>
        <w:numPr>
          <w:ilvl w:val="0"/>
          <w:numId w:val="2"/>
        </w:numPr>
        <w:spacing w:line="360" w:lineRule="auto"/>
        <w:rPr>
          <w:rFonts w:hint="eastAsia" w:ascii="宋体" w:hAnsi="宋体" w:eastAsia="宋体" w:cs="宋体"/>
          <w:sz w:val="24"/>
          <w:szCs w:val="24"/>
        </w:rPr>
      </w:pPr>
      <w:r>
        <w:rPr>
          <w:rFonts w:hint="eastAsia" w:ascii="宋体" w:hAnsi="宋体" w:eastAsia="宋体" w:cs="宋体"/>
          <w:sz w:val="24"/>
          <w:szCs w:val="24"/>
        </w:rPr>
        <w:t>商务偏离表</w:t>
      </w:r>
    </w:p>
    <w:p>
      <w:pPr>
        <w:numPr>
          <w:ilvl w:val="0"/>
          <w:numId w:val="2"/>
        </w:numPr>
        <w:spacing w:line="360" w:lineRule="auto"/>
        <w:rPr>
          <w:rFonts w:hint="eastAsia" w:ascii="宋体" w:hAnsi="宋体" w:eastAsia="宋体" w:cs="宋体"/>
          <w:sz w:val="24"/>
          <w:szCs w:val="24"/>
        </w:rPr>
      </w:pPr>
      <w:r>
        <w:rPr>
          <w:rFonts w:hint="eastAsia" w:ascii="宋体" w:hAnsi="宋体" w:eastAsia="宋体" w:cs="宋体"/>
          <w:sz w:val="24"/>
          <w:szCs w:val="24"/>
        </w:rPr>
        <w:t>按谈判文件要求提供的有关文件</w:t>
      </w:r>
    </w:p>
    <w:p>
      <w:pPr>
        <w:numPr>
          <w:ilvl w:val="0"/>
          <w:numId w:val="2"/>
        </w:numPr>
        <w:spacing w:line="360" w:lineRule="auto"/>
        <w:rPr>
          <w:rFonts w:hint="eastAsia" w:ascii="宋体" w:hAnsi="宋体" w:eastAsia="宋体" w:cs="宋体"/>
          <w:sz w:val="24"/>
          <w:szCs w:val="24"/>
        </w:rPr>
      </w:pPr>
      <w:r>
        <w:rPr>
          <w:rFonts w:hint="eastAsia" w:ascii="宋体" w:hAnsi="宋体" w:eastAsia="宋体" w:cs="宋体"/>
          <w:sz w:val="24"/>
          <w:szCs w:val="24"/>
        </w:rPr>
        <w:t>资格证明文件</w:t>
      </w:r>
    </w:p>
    <w:p>
      <w:pPr>
        <w:spacing w:line="360" w:lineRule="auto"/>
        <w:rPr>
          <w:rFonts w:hint="eastAsia" w:ascii="宋体" w:hAnsi="宋体" w:eastAsia="宋体" w:cs="宋体"/>
          <w:sz w:val="24"/>
          <w:szCs w:val="24"/>
        </w:rPr>
      </w:pPr>
    </w:p>
    <w:p>
      <w:pPr>
        <w:widowControl/>
        <w:spacing w:line="360" w:lineRule="auto"/>
        <w:ind w:firstLine="352" w:firstLineChars="147"/>
        <w:jc w:val="left"/>
        <w:rPr>
          <w:rFonts w:hint="eastAsia" w:ascii="宋体" w:hAnsi="宋体" w:eastAsia="宋体" w:cs="宋体"/>
          <w:bCs/>
          <w:sz w:val="24"/>
          <w:szCs w:val="24"/>
        </w:rPr>
      </w:pPr>
      <w:r>
        <w:rPr>
          <w:rFonts w:hint="eastAsia" w:ascii="宋体" w:hAnsi="宋体" w:eastAsia="宋体" w:cs="宋体"/>
          <w:bCs/>
          <w:sz w:val="24"/>
          <w:szCs w:val="24"/>
        </w:rPr>
        <w:t>据此函，受邀公司和签字代表宣布同意如下：</w:t>
      </w:r>
    </w:p>
    <w:p>
      <w:pPr>
        <w:widowControl/>
        <w:spacing w:line="360" w:lineRule="auto"/>
        <w:ind w:left="540" w:leftChars="257" w:firstLine="470" w:firstLineChars="196"/>
        <w:jc w:val="left"/>
        <w:rPr>
          <w:rFonts w:hint="eastAsia" w:ascii="宋体" w:hAnsi="宋体" w:eastAsia="宋体" w:cs="宋体"/>
          <w:bCs/>
          <w:sz w:val="24"/>
          <w:szCs w:val="24"/>
        </w:rPr>
      </w:pPr>
      <w:r>
        <w:rPr>
          <w:rFonts w:hint="eastAsia" w:ascii="宋体" w:hAnsi="宋体" w:eastAsia="宋体" w:cs="宋体"/>
          <w:bCs/>
          <w:sz w:val="24"/>
          <w:szCs w:val="24"/>
        </w:rPr>
        <w:t>1.所附谈判价格表中规定的应提交和提供的货物和服务谈判总价为</w:t>
      </w: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rPr>
        <w:t>。</w:t>
      </w:r>
    </w:p>
    <w:p>
      <w:pPr>
        <w:widowControl/>
        <w:spacing w:line="360" w:lineRule="auto"/>
        <w:ind w:left="540" w:leftChars="257" w:firstLine="470" w:firstLineChars="196"/>
        <w:jc w:val="left"/>
        <w:rPr>
          <w:rFonts w:hint="eastAsia" w:ascii="宋体" w:hAnsi="宋体" w:eastAsia="宋体" w:cs="宋体"/>
          <w:bCs/>
          <w:sz w:val="24"/>
          <w:szCs w:val="24"/>
        </w:rPr>
      </w:pPr>
      <w:r>
        <w:rPr>
          <w:rFonts w:hint="eastAsia" w:ascii="宋体" w:hAnsi="宋体" w:eastAsia="宋体" w:cs="宋体"/>
          <w:bCs/>
          <w:sz w:val="24"/>
          <w:szCs w:val="24"/>
        </w:rPr>
        <w:t>2.受邀公司将按谈判文件的规定履行合同责任和义务。</w:t>
      </w:r>
    </w:p>
    <w:p>
      <w:pPr>
        <w:widowControl/>
        <w:spacing w:line="360" w:lineRule="auto"/>
        <w:ind w:left="540" w:leftChars="257" w:firstLine="470" w:firstLineChars="196"/>
        <w:jc w:val="left"/>
        <w:rPr>
          <w:rFonts w:hint="eastAsia" w:ascii="宋体" w:hAnsi="宋体" w:eastAsia="宋体" w:cs="宋体"/>
          <w:bCs/>
          <w:sz w:val="24"/>
          <w:szCs w:val="24"/>
        </w:rPr>
      </w:pPr>
      <w:r>
        <w:rPr>
          <w:rFonts w:hint="eastAsia" w:ascii="宋体" w:hAnsi="宋体" w:eastAsia="宋体" w:cs="宋体"/>
          <w:bCs/>
          <w:sz w:val="24"/>
          <w:szCs w:val="24"/>
        </w:rPr>
        <w:t>3.受邀公司已详细审查全部谈判文件，我们完全理解并同意放弃对这方面有不明及误解的权力。</w:t>
      </w:r>
    </w:p>
    <w:p>
      <w:pPr>
        <w:widowControl/>
        <w:spacing w:line="360" w:lineRule="auto"/>
        <w:ind w:left="540" w:leftChars="257" w:firstLine="480" w:firstLineChars="200"/>
        <w:jc w:val="left"/>
        <w:rPr>
          <w:rFonts w:hint="eastAsia" w:ascii="宋体" w:hAnsi="宋体" w:eastAsia="宋体" w:cs="宋体"/>
          <w:bCs/>
          <w:sz w:val="24"/>
          <w:szCs w:val="24"/>
        </w:rPr>
      </w:pPr>
      <w:r>
        <w:rPr>
          <w:rFonts w:hint="eastAsia" w:ascii="宋体" w:hAnsi="宋体" w:eastAsia="宋体" w:cs="宋体"/>
          <w:bCs/>
          <w:sz w:val="24"/>
          <w:szCs w:val="24"/>
        </w:rPr>
        <w:t>4.受邀公司同意提供按照贵方可能要求的与其谈判有关的一切数据或资料，完全理解贵方不一定接受最低价的投标或收到的任何投标。</w:t>
      </w:r>
    </w:p>
    <w:p>
      <w:pPr>
        <w:widowControl/>
        <w:spacing w:line="360" w:lineRule="auto"/>
        <w:ind w:left="540" w:leftChars="257" w:firstLine="480" w:firstLineChars="200"/>
        <w:jc w:val="left"/>
        <w:rPr>
          <w:rFonts w:hint="eastAsia" w:ascii="宋体" w:hAnsi="宋体" w:eastAsia="宋体" w:cs="宋体"/>
          <w:sz w:val="24"/>
          <w:szCs w:val="24"/>
        </w:rPr>
      </w:pPr>
      <w:r>
        <w:rPr>
          <w:rFonts w:hint="eastAsia" w:ascii="宋体" w:hAnsi="宋体" w:eastAsia="宋体" w:cs="宋体"/>
          <w:bCs/>
          <w:sz w:val="24"/>
          <w:szCs w:val="24"/>
        </w:rPr>
        <w:t>5.受邀公司是所供硬件和软件的知识产权的合法所有人，或已从其所有人那里得到了适当的授权。</w:t>
      </w: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投标人名称：_______________ 地址：_______________ </w:t>
      </w:r>
    </w:p>
    <w:p>
      <w:pPr>
        <w:spacing w:line="360" w:lineRule="auto"/>
        <w:rPr>
          <w:rFonts w:hint="eastAsia" w:ascii="宋体" w:hAnsi="宋体" w:eastAsia="宋体" w:cs="宋体"/>
          <w:sz w:val="24"/>
          <w:szCs w:val="24"/>
        </w:rPr>
      </w:pPr>
      <w:r>
        <w:rPr>
          <w:rFonts w:hint="eastAsia" w:ascii="宋体" w:hAnsi="宋体" w:eastAsia="宋体" w:cs="宋体"/>
          <w:sz w:val="24"/>
          <w:szCs w:val="24"/>
        </w:rPr>
        <w:t>邮编：________________电话：_______________</w:t>
      </w:r>
    </w:p>
    <w:p>
      <w:pPr>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传真：________________授权代表签字_____________职务：_________________</w:t>
      </w:r>
    </w:p>
    <w:p>
      <w:pPr>
        <w:spacing w:line="360" w:lineRule="auto"/>
        <w:rPr>
          <w:rFonts w:hint="eastAsia" w:ascii="宋体" w:hAnsi="宋体" w:eastAsia="宋体" w:cs="宋体"/>
          <w:sz w:val="24"/>
          <w:szCs w:val="24"/>
        </w:rPr>
      </w:pPr>
      <w:r>
        <w:rPr>
          <w:rFonts w:hint="eastAsia" w:ascii="宋体" w:hAnsi="宋体" w:eastAsia="宋体" w:cs="宋体"/>
          <w:sz w:val="24"/>
          <w:szCs w:val="24"/>
        </w:rPr>
        <w:t>电话：_________________公章：_________________</w:t>
      </w:r>
      <w:r>
        <w:rPr>
          <w:rFonts w:hint="eastAsia" w:ascii="宋体" w:hAnsi="宋体" w:eastAsia="宋体" w:cs="宋体"/>
          <w:b w:val="0"/>
          <w:sz w:val="24"/>
          <w:szCs w:val="24"/>
        </w:rPr>
        <w:br w:type="page"/>
      </w:r>
      <w:bookmarkEnd w:id="2"/>
      <w:bookmarkEnd w:id="3"/>
      <w:bookmarkEnd w:id="4"/>
      <w:bookmarkStart w:id="8" w:name="_Toc127761806"/>
      <w:bookmarkStart w:id="9" w:name="_Toc137965306"/>
      <w:bookmarkStart w:id="10" w:name="_Toc125183170"/>
      <w:bookmarkStart w:id="11" w:name="_Toc104714659"/>
      <w:r>
        <w:rPr>
          <w:rFonts w:hint="eastAsia" w:ascii="宋体" w:hAnsi="宋体" w:eastAsia="宋体" w:cs="宋体"/>
          <w:sz w:val="24"/>
          <w:szCs w:val="24"/>
          <w:lang w:val="en-US" w:eastAsia="zh-CN"/>
        </w:rPr>
        <w:t>附件2.4报价一览表格式</w:t>
      </w:r>
    </w:p>
    <w:p>
      <w:pPr>
        <w:pageBreakBefore w:val="0"/>
        <w:kinsoku/>
        <w:wordWrap/>
        <w:overflowPunct/>
        <w:topLinePunct w:val="0"/>
        <w:bidi w:val="0"/>
        <w:spacing w:line="360" w:lineRule="auto"/>
        <w:jc w:val="center"/>
        <w:rPr>
          <w:rFonts w:hint="eastAsia" w:ascii="宋体" w:hAnsi="宋体" w:eastAsia="宋体" w:cs="宋体"/>
          <w:bCs/>
          <w:sz w:val="24"/>
          <w:szCs w:val="24"/>
        </w:rPr>
      </w:pPr>
    </w:p>
    <w:p>
      <w:pPr>
        <w:pageBreakBefore w:val="0"/>
        <w:kinsoku/>
        <w:wordWrap/>
        <w:overflowPunct/>
        <w:topLinePunct w:val="0"/>
        <w:bidi w:val="0"/>
        <w:spacing w:line="360" w:lineRule="auto"/>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报价一览表</w:t>
      </w:r>
    </w:p>
    <w:p>
      <w:pPr>
        <w:pageBreakBefore w:val="0"/>
        <w:kinsoku/>
        <w:wordWrap/>
        <w:overflowPunct/>
        <w:topLinePunct w:val="0"/>
        <w:bidi w:val="0"/>
        <w:spacing w:line="360" w:lineRule="auto"/>
        <w:jc w:val="center"/>
        <w:rPr>
          <w:rFonts w:hint="eastAsia" w:ascii="宋体" w:hAnsi="宋体" w:eastAsia="宋体" w:cs="宋体"/>
          <w:bCs/>
          <w:color w:val="000000" w:themeColor="text1"/>
          <w:sz w:val="24"/>
          <w:szCs w:val="24"/>
          <w14:textFill>
            <w14:solidFill>
              <w14:schemeClr w14:val="tx1"/>
            </w14:solidFill>
          </w14:textFill>
        </w:rPr>
      </w:pPr>
    </w:p>
    <w:p>
      <w:pPr>
        <w:pageBreakBefore w:val="0"/>
        <w:kinsoku/>
        <w:wordWrap/>
        <w:overflowPunct/>
        <w:topLinePunct w:val="0"/>
        <w:bidi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供应商名称：</w:t>
      </w:r>
      <w:r>
        <w:rPr>
          <w:rFonts w:hint="eastAsia" w:ascii="宋体" w:hAnsi="宋体" w:eastAsia="宋体" w:cs="宋体"/>
          <w:color w:val="000000" w:themeColor="text1"/>
          <w:sz w:val="24"/>
          <w:szCs w:val="24"/>
          <w:u w:val="single"/>
          <w14:textFill>
            <w14:solidFill>
              <w14:schemeClr w14:val="tx1"/>
            </w14:solidFill>
          </w14:textFill>
        </w:rPr>
        <w:t xml:space="preserve">                              </w:t>
      </w:r>
    </w:p>
    <w:p>
      <w:pPr>
        <w:pageBreakBefore w:val="0"/>
        <w:kinsoku/>
        <w:wordWrap/>
        <w:overflowPunct/>
        <w:topLinePunct w:val="0"/>
        <w:bidi w:val="0"/>
        <w:spacing w:line="360" w:lineRule="auto"/>
        <w:rPr>
          <w:rFonts w:hint="eastAsia"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项目名称：</w:t>
      </w:r>
      <w:r>
        <w:rPr>
          <w:rFonts w:hint="eastAsia" w:ascii="宋体" w:hAnsi="宋体" w:eastAsia="宋体" w:cs="宋体"/>
          <w:color w:val="000000" w:themeColor="text1"/>
          <w:sz w:val="24"/>
          <w:szCs w:val="24"/>
          <w:u w:val="single"/>
          <w14:textFill>
            <w14:solidFill>
              <w14:schemeClr w14:val="tx1"/>
            </w14:solidFill>
          </w14:textFill>
        </w:rPr>
        <w:t xml:space="preserve">                                </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3"/>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pageBreakBefore w:val="0"/>
              <w:kinsoku/>
              <w:wordWrap/>
              <w:overflowPunct/>
              <w:topLinePunct w:val="0"/>
              <w:bidi w:val="0"/>
              <w:spacing w:line="360" w:lineRule="auto"/>
              <w:jc w:val="center"/>
              <w:rPr>
                <w:rFonts w:hint="eastAsia" w:ascii="宋体" w:hAnsi="宋体" w:eastAsia="宋体" w:cs="宋体"/>
                <w:color w:val="000000" w:themeColor="text1"/>
                <w:sz w:val="24"/>
                <w:szCs w:val="24"/>
                <w:u w:val="none"/>
                <w:vertAlign w:val="baseline"/>
                <w:lang w:eastAsia="zh-CN"/>
                <w14:textFill>
                  <w14:solidFill>
                    <w14:schemeClr w14:val="tx1"/>
                  </w14:solidFill>
                </w14:textFill>
              </w:rPr>
            </w:pPr>
            <w:r>
              <w:rPr>
                <w:rFonts w:hint="eastAsia" w:ascii="宋体" w:hAnsi="宋体" w:eastAsia="宋体" w:cs="宋体"/>
                <w:color w:val="000000" w:themeColor="text1"/>
                <w:sz w:val="24"/>
                <w:szCs w:val="24"/>
                <w:u w:val="none"/>
                <w:vertAlign w:val="baseline"/>
                <w:lang w:eastAsia="zh-CN"/>
                <w14:textFill>
                  <w14:solidFill>
                    <w14:schemeClr w14:val="tx1"/>
                  </w14:solidFill>
                </w14:textFill>
              </w:rPr>
              <w:t>序号</w:t>
            </w:r>
          </w:p>
        </w:tc>
        <w:tc>
          <w:tcPr>
            <w:tcW w:w="2843" w:type="dxa"/>
          </w:tcPr>
          <w:p>
            <w:pPr>
              <w:pageBreakBefore w:val="0"/>
              <w:kinsoku/>
              <w:wordWrap/>
              <w:overflowPunct/>
              <w:topLinePunct w:val="0"/>
              <w:bidi w:val="0"/>
              <w:spacing w:line="360" w:lineRule="auto"/>
              <w:jc w:val="center"/>
              <w:rPr>
                <w:rFonts w:hint="eastAsia" w:ascii="宋体" w:hAnsi="宋体" w:eastAsia="宋体" w:cs="宋体"/>
                <w:color w:val="000000" w:themeColor="text1"/>
                <w:sz w:val="24"/>
                <w:szCs w:val="24"/>
                <w:u w:val="none"/>
                <w:vertAlign w:val="baseline"/>
                <w:lang w:eastAsia="zh-CN"/>
                <w14:textFill>
                  <w14:solidFill>
                    <w14:schemeClr w14:val="tx1"/>
                  </w14:solidFill>
                </w14:textFill>
              </w:rPr>
            </w:pPr>
            <w:r>
              <w:rPr>
                <w:rFonts w:hint="eastAsia" w:ascii="宋体" w:hAnsi="宋体" w:eastAsia="宋体" w:cs="宋体"/>
                <w:color w:val="000000" w:themeColor="text1"/>
                <w:sz w:val="24"/>
                <w:szCs w:val="24"/>
                <w:u w:val="none"/>
                <w:vertAlign w:val="baseline"/>
                <w:lang w:eastAsia="zh-CN"/>
                <w14:textFill>
                  <w14:solidFill>
                    <w14:schemeClr w14:val="tx1"/>
                  </w14:solidFill>
                </w14:textFill>
              </w:rPr>
              <w:t>项目</w:t>
            </w:r>
          </w:p>
        </w:tc>
        <w:tc>
          <w:tcPr>
            <w:tcW w:w="2843" w:type="dxa"/>
          </w:tcPr>
          <w:p>
            <w:pPr>
              <w:pageBreakBefore w:val="0"/>
              <w:kinsoku/>
              <w:wordWrap/>
              <w:overflowPunct/>
              <w:topLinePunct w:val="0"/>
              <w:bidi w:val="0"/>
              <w:spacing w:line="360" w:lineRule="auto"/>
              <w:jc w:val="center"/>
              <w:rPr>
                <w:rFonts w:hint="eastAsia" w:ascii="宋体" w:hAnsi="宋体" w:eastAsia="宋体" w:cs="宋体"/>
                <w:color w:val="000000" w:themeColor="text1"/>
                <w:sz w:val="24"/>
                <w:szCs w:val="24"/>
                <w:u w:val="none"/>
                <w:vertAlign w:val="baseline"/>
                <w:lang w:eastAsia="zh-CN"/>
                <w14:textFill>
                  <w14:solidFill>
                    <w14:schemeClr w14:val="tx1"/>
                  </w14:solidFill>
                </w14:textFill>
              </w:rPr>
            </w:pPr>
            <w:r>
              <w:rPr>
                <w:rFonts w:hint="eastAsia" w:ascii="宋体" w:hAnsi="宋体" w:eastAsia="宋体" w:cs="宋体"/>
                <w:color w:val="000000" w:themeColor="text1"/>
                <w:sz w:val="24"/>
                <w:szCs w:val="24"/>
                <w:u w:val="none"/>
                <w:vertAlign w:val="baseline"/>
                <w:lang w:eastAsia="zh-CN"/>
                <w14:textFill>
                  <w14:solidFill>
                    <w14:schemeClr w14:val="tx1"/>
                  </w14:solidFill>
                </w14:textFill>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pageBreakBefore w:val="0"/>
              <w:kinsoku/>
              <w:wordWrap/>
              <w:overflowPunct/>
              <w:topLinePunct w:val="0"/>
              <w:bidi w:val="0"/>
              <w:spacing w:line="360" w:lineRule="auto"/>
              <w:jc w:val="center"/>
              <w:rPr>
                <w:rFonts w:hint="eastAsia" w:ascii="宋体" w:hAnsi="宋体" w:eastAsia="宋体" w:cs="宋体"/>
                <w:color w:val="000000" w:themeColor="text1"/>
                <w:sz w:val="24"/>
                <w:szCs w:val="24"/>
                <w:u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u w:val="none"/>
                <w:vertAlign w:val="baseline"/>
                <w:lang w:val="en-US" w:eastAsia="zh-CN"/>
                <w14:textFill>
                  <w14:solidFill>
                    <w14:schemeClr w14:val="tx1"/>
                  </w14:solidFill>
                </w14:textFill>
              </w:rPr>
              <w:t>1</w:t>
            </w:r>
          </w:p>
        </w:tc>
        <w:tc>
          <w:tcPr>
            <w:tcW w:w="2843" w:type="dxa"/>
          </w:tcPr>
          <w:p>
            <w:pPr>
              <w:pageBreakBefore w:val="0"/>
              <w:kinsoku/>
              <w:wordWrap/>
              <w:overflowPunct/>
              <w:topLinePunct w:val="0"/>
              <w:bidi w:val="0"/>
              <w:spacing w:line="360" w:lineRule="auto"/>
              <w:jc w:val="center"/>
              <w:rPr>
                <w:rFonts w:hint="eastAsia" w:ascii="宋体" w:hAnsi="宋体" w:eastAsia="宋体" w:cs="宋体"/>
                <w:color w:val="000000" w:themeColor="text1"/>
                <w:sz w:val="24"/>
                <w:szCs w:val="24"/>
                <w:u w:val="none"/>
                <w:vertAlign w:val="baseline"/>
                <w:lang w:eastAsia="zh-CN"/>
                <w14:textFill>
                  <w14:solidFill>
                    <w14:schemeClr w14:val="tx1"/>
                  </w14:solidFill>
                </w14:textFill>
              </w:rPr>
            </w:pPr>
            <w:r>
              <w:rPr>
                <w:rFonts w:hint="eastAsia" w:ascii="宋体" w:hAnsi="宋体" w:eastAsia="宋体" w:cs="宋体"/>
                <w:color w:val="000000" w:themeColor="text1"/>
                <w:sz w:val="24"/>
                <w:szCs w:val="24"/>
                <w:u w:val="none"/>
                <w:vertAlign w:val="baseline"/>
                <w:lang w:eastAsia="zh-CN"/>
                <w14:textFill>
                  <w14:solidFill>
                    <w14:schemeClr w14:val="tx1"/>
                  </w14:solidFill>
                </w14:textFill>
              </w:rPr>
              <w:t>折扣（百分比</w:t>
            </w:r>
            <w:r>
              <w:rPr>
                <w:rFonts w:hint="eastAsia" w:ascii="宋体" w:hAnsi="宋体" w:eastAsia="宋体" w:cs="宋体"/>
                <w:color w:val="000000" w:themeColor="text1"/>
                <w:sz w:val="24"/>
                <w:szCs w:val="24"/>
                <w:u w:val="none"/>
                <w:vertAlign w:val="baseline"/>
                <w:lang w:val="en-US" w:eastAsia="zh-CN"/>
                <w14:textFill>
                  <w14:solidFill>
                    <w14:schemeClr w14:val="tx1"/>
                  </w14:solidFill>
                </w14:textFill>
              </w:rPr>
              <w:t>%</w:t>
            </w:r>
            <w:r>
              <w:rPr>
                <w:rFonts w:hint="eastAsia" w:ascii="宋体" w:hAnsi="宋体" w:eastAsia="宋体" w:cs="宋体"/>
                <w:color w:val="000000" w:themeColor="text1"/>
                <w:sz w:val="24"/>
                <w:szCs w:val="24"/>
                <w:u w:val="none"/>
                <w:vertAlign w:val="baseline"/>
                <w:lang w:eastAsia="zh-CN"/>
                <w14:textFill>
                  <w14:solidFill>
                    <w14:schemeClr w14:val="tx1"/>
                  </w14:solidFill>
                </w14:textFill>
              </w:rPr>
              <w:t>）</w:t>
            </w:r>
          </w:p>
        </w:tc>
        <w:tc>
          <w:tcPr>
            <w:tcW w:w="2843" w:type="dxa"/>
          </w:tcPr>
          <w:p>
            <w:pPr>
              <w:pageBreakBefore w:val="0"/>
              <w:kinsoku/>
              <w:wordWrap/>
              <w:overflowPunct/>
              <w:topLinePunct w:val="0"/>
              <w:bidi w:val="0"/>
              <w:spacing w:line="360" w:lineRule="auto"/>
              <w:jc w:val="center"/>
              <w:rPr>
                <w:rFonts w:hint="eastAsia" w:ascii="宋体" w:hAnsi="宋体" w:eastAsia="宋体" w:cs="宋体"/>
                <w:color w:val="000000" w:themeColor="text1"/>
                <w:sz w:val="24"/>
                <w:szCs w:val="24"/>
                <w:u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pageBreakBefore w:val="0"/>
              <w:kinsoku/>
              <w:wordWrap/>
              <w:overflowPunct/>
              <w:topLinePunct w:val="0"/>
              <w:bidi w:val="0"/>
              <w:spacing w:line="360" w:lineRule="auto"/>
              <w:jc w:val="center"/>
              <w:rPr>
                <w:rFonts w:hint="eastAsia" w:ascii="宋体" w:hAnsi="宋体" w:eastAsia="宋体" w:cs="宋体"/>
                <w:color w:val="000000" w:themeColor="text1"/>
                <w:sz w:val="24"/>
                <w:szCs w:val="24"/>
                <w:u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u w:val="none"/>
                <w:vertAlign w:val="baseline"/>
                <w:lang w:val="en-US" w:eastAsia="zh-CN"/>
                <w14:textFill>
                  <w14:solidFill>
                    <w14:schemeClr w14:val="tx1"/>
                  </w14:solidFill>
                </w14:textFill>
              </w:rPr>
              <w:t>2</w:t>
            </w:r>
          </w:p>
        </w:tc>
        <w:tc>
          <w:tcPr>
            <w:tcW w:w="2843" w:type="dxa"/>
          </w:tcPr>
          <w:p>
            <w:pPr>
              <w:pageBreakBefore w:val="0"/>
              <w:kinsoku/>
              <w:wordWrap/>
              <w:overflowPunct/>
              <w:topLinePunct w:val="0"/>
              <w:bidi w:val="0"/>
              <w:spacing w:line="360" w:lineRule="auto"/>
              <w:jc w:val="center"/>
              <w:rPr>
                <w:rFonts w:hint="eastAsia" w:ascii="宋体" w:hAnsi="宋体" w:eastAsia="宋体" w:cs="宋体"/>
                <w:color w:val="000000" w:themeColor="text1"/>
                <w:sz w:val="24"/>
                <w:szCs w:val="24"/>
                <w:u w:val="none"/>
                <w:vertAlign w:val="baseline"/>
                <w:lang w:eastAsia="zh-CN"/>
                <w14:textFill>
                  <w14:solidFill>
                    <w14:schemeClr w14:val="tx1"/>
                  </w14:solidFill>
                </w14:textFill>
              </w:rPr>
            </w:pPr>
            <w:r>
              <w:rPr>
                <w:rFonts w:hint="eastAsia" w:ascii="宋体" w:hAnsi="宋体" w:eastAsia="宋体" w:cs="宋体"/>
                <w:color w:val="000000" w:themeColor="text1"/>
                <w:sz w:val="24"/>
                <w:szCs w:val="24"/>
                <w:u w:val="none"/>
                <w:vertAlign w:val="baseline"/>
                <w:lang w:eastAsia="zh-CN"/>
                <w14:textFill>
                  <w14:solidFill>
                    <w14:schemeClr w14:val="tx1"/>
                  </w14:solidFill>
                </w14:textFill>
              </w:rPr>
              <w:t>交货期</w:t>
            </w:r>
          </w:p>
        </w:tc>
        <w:tc>
          <w:tcPr>
            <w:tcW w:w="2843" w:type="dxa"/>
          </w:tcPr>
          <w:p>
            <w:pPr>
              <w:pageBreakBefore w:val="0"/>
              <w:kinsoku/>
              <w:wordWrap/>
              <w:overflowPunct/>
              <w:topLinePunct w:val="0"/>
              <w:bidi w:val="0"/>
              <w:spacing w:line="360" w:lineRule="auto"/>
              <w:jc w:val="center"/>
              <w:rPr>
                <w:rFonts w:hint="eastAsia" w:ascii="宋体" w:hAnsi="宋体" w:eastAsia="宋体" w:cs="宋体"/>
                <w:color w:val="000000" w:themeColor="text1"/>
                <w:sz w:val="24"/>
                <w:szCs w:val="24"/>
                <w:u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pageBreakBefore w:val="0"/>
              <w:kinsoku/>
              <w:wordWrap/>
              <w:overflowPunct/>
              <w:topLinePunct w:val="0"/>
              <w:bidi w:val="0"/>
              <w:spacing w:line="360" w:lineRule="auto"/>
              <w:jc w:val="center"/>
              <w:rPr>
                <w:rFonts w:hint="eastAsia" w:ascii="宋体" w:hAnsi="宋体" w:eastAsia="宋体" w:cs="宋体"/>
                <w:color w:val="000000" w:themeColor="text1"/>
                <w:sz w:val="24"/>
                <w:szCs w:val="24"/>
                <w:u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u w:val="none"/>
                <w:vertAlign w:val="baseline"/>
                <w:lang w:val="en-US" w:eastAsia="zh-CN"/>
                <w14:textFill>
                  <w14:solidFill>
                    <w14:schemeClr w14:val="tx1"/>
                  </w14:solidFill>
                </w14:textFill>
              </w:rPr>
              <w:t>3</w:t>
            </w:r>
          </w:p>
        </w:tc>
        <w:tc>
          <w:tcPr>
            <w:tcW w:w="2843" w:type="dxa"/>
          </w:tcPr>
          <w:p>
            <w:pPr>
              <w:pageBreakBefore w:val="0"/>
              <w:kinsoku/>
              <w:wordWrap/>
              <w:overflowPunct/>
              <w:topLinePunct w:val="0"/>
              <w:bidi w:val="0"/>
              <w:spacing w:line="360" w:lineRule="auto"/>
              <w:jc w:val="center"/>
              <w:rPr>
                <w:rFonts w:hint="eastAsia" w:ascii="宋体" w:hAnsi="宋体" w:eastAsia="宋体" w:cs="宋体"/>
                <w:color w:val="000000" w:themeColor="text1"/>
                <w:sz w:val="24"/>
                <w:szCs w:val="24"/>
                <w:u w:val="none"/>
                <w:vertAlign w:val="baseline"/>
                <w:lang w:eastAsia="zh-CN"/>
                <w14:textFill>
                  <w14:solidFill>
                    <w14:schemeClr w14:val="tx1"/>
                  </w14:solidFill>
                </w14:textFill>
              </w:rPr>
            </w:pPr>
            <w:r>
              <w:rPr>
                <w:rFonts w:hint="eastAsia" w:ascii="宋体" w:hAnsi="宋体" w:eastAsia="宋体" w:cs="宋体"/>
                <w:color w:val="000000" w:themeColor="text1"/>
                <w:sz w:val="24"/>
                <w:szCs w:val="24"/>
                <w:u w:val="none"/>
                <w:vertAlign w:val="baseline"/>
                <w:lang w:eastAsia="zh-CN"/>
                <w14:textFill>
                  <w14:solidFill>
                    <w14:schemeClr w14:val="tx1"/>
                  </w14:solidFill>
                </w14:textFill>
              </w:rPr>
              <w:t>项目负责人（姓名、电话）</w:t>
            </w:r>
          </w:p>
        </w:tc>
        <w:tc>
          <w:tcPr>
            <w:tcW w:w="2843" w:type="dxa"/>
          </w:tcPr>
          <w:p>
            <w:pPr>
              <w:pageBreakBefore w:val="0"/>
              <w:kinsoku/>
              <w:wordWrap/>
              <w:overflowPunct/>
              <w:topLinePunct w:val="0"/>
              <w:bidi w:val="0"/>
              <w:spacing w:line="360" w:lineRule="auto"/>
              <w:jc w:val="center"/>
              <w:rPr>
                <w:rFonts w:hint="eastAsia" w:ascii="宋体" w:hAnsi="宋体" w:eastAsia="宋体" w:cs="宋体"/>
                <w:color w:val="000000" w:themeColor="text1"/>
                <w:sz w:val="24"/>
                <w:szCs w:val="24"/>
                <w:u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pageBreakBefore w:val="0"/>
              <w:kinsoku/>
              <w:wordWrap/>
              <w:overflowPunct/>
              <w:topLinePunct w:val="0"/>
              <w:bidi w:val="0"/>
              <w:spacing w:line="360" w:lineRule="auto"/>
              <w:jc w:val="center"/>
              <w:rPr>
                <w:rFonts w:hint="eastAsia" w:ascii="宋体" w:hAnsi="宋体" w:eastAsia="宋体" w:cs="宋体"/>
                <w:color w:val="000000" w:themeColor="text1"/>
                <w:sz w:val="24"/>
                <w:szCs w:val="24"/>
                <w:u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u w:val="none"/>
                <w:vertAlign w:val="baseline"/>
                <w:lang w:val="en-US" w:eastAsia="zh-CN"/>
                <w14:textFill>
                  <w14:solidFill>
                    <w14:schemeClr w14:val="tx1"/>
                  </w14:solidFill>
                </w14:textFill>
              </w:rPr>
              <w:t>4</w:t>
            </w:r>
          </w:p>
        </w:tc>
        <w:tc>
          <w:tcPr>
            <w:tcW w:w="2843" w:type="dxa"/>
          </w:tcPr>
          <w:p>
            <w:pPr>
              <w:pageBreakBefore w:val="0"/>
              <w:kinsoku/>
              <w:wordWrap/>
              <w:overflowPunct/>
              <w:topLinePunct w:val="0"/>
              <w:bidi w:val="0"/>
              <w:spacing w:line="360" w:lineRule="auto"/>
              <w:jc w:val="center"/>
              <w:rPr>
                <w:rFonts w:hint="eastAsia" w:ascii="宋体" w:hAnsi="宋体" w:eastAsia="宋体" w:cs="宋体"/>
                <w:color w:val="000000" w:themeColor="text1"/>
                <w:sz w:val="24"/>
                <w:szCs w:val="24"/>
                <w:u w:val="none"/>
                <w:vertAlign w:val="baseline"/>
                <w:lang w:eastAsia="zh-CN"/>
                <w14:textFill>
                  <w14:solidFill>
                    <w14:schemeClr w14:val="tx1"/>
                  </w14:solidFill>
                </w14:textFill>
              </w:rPr>
            </w:pPr>
            <w:r>
              <w:rPr>
                <w:rFonts w:hint="eastAsia" w:ascii="宋体" w:hAnsi="宋体" w:eastAsia="宋体" w:cs="宋体"/>
                <w:color w:val="000000" w:themeColor="text1"/>
                <w:sz w:val="24"/>
                <w:szCs w:val="24"/>
                <w:u w:val="none"/>
                <w:vertAlign w:val="baseline"/>
                <w:lang w:eastAsia="zh-CN"/>
                <w14:textFill>
                  <w14:solidFill>
                    <w14:schemeClr w14:val="tx1"/>
                  </w14:solidFill>
                </w14:textFill>
              </w:rPr>
              <w:t>税率</w:t>
            </w:r>
          </w:p>
        </w:tc>
        <w:tc>
          <w:tcPr>
            <w:tcW w:w="2843" w:type="dxa"/>
          </w:tcPr>
          <w:p>
            <w:pPr>
              <w:pageBreakBefore w:val="0"/>
              <w:kinsoku/>
              <w:wordWrap/>
              <w:overflowPunct/>
              <w:topLinePunct w:val="0"/>
              <w:bidi w:val="0"/>
              <w:spacing w:line="360" w:lineRule="auto"/>
              <w:jc w:val="center"/>
              <w:rPr>
                <w:rFonts w:hint="eastAsia" w:ascii="宋体" w:hAnsi="宋体" w:eastAsia="宋体" w:cs="宋体"/>
                <w:color w:val="000000" w:themeColor="text1"/>
                <w:sz w:val="24"/>
                <w:szCs w:val="24"/>
                <w:u w:val="none"/>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pageBreakBefore w:val="0"/>
              <w:kinsoku/>
              <w:wordWrap/>
              <w:overflowPunct/>
              <w:topLinePunct w:val="0"/>
              <w:bidi w:val="0"/>
              <w:spacing w:line="360" w:lineRule="auto"/>
              <w:jc w:val="center"/>
              <w:rPr>
                <w:rFonts w:hint="eastAsia" w:ascii="宋体" w:hAnsi="宋体" w:eastAsia="宋体" w:cs="宋体"/>
                <w:color w:val="000000" w:themeColor="text1"/>
                <w:sz w:val="24"/>
                <w:szCs w:val="24"/>
                <w:u w:val="none"/>
                <w:vertAlign w:val="baseline"/>
                <w:lang w:val="en-US" w:eastAsia="zh-CN"/>
                <w14:textFill>
                  <w14:solidFill>
                    <w14:schemeClr w14:val="tx1"/>
                  </w14:solidFill>
                </w14:textFill>
              </w:rPr>
            </w:pPr>
            <w:r>
              <w:rPr>
                <w:rFonts w:hint="eastAsia" w:ascii="宋体" w:hAnsi="宋体" w:eastAsia="宋体" w:cs="宋体"/>
                <w:color w:val="000000" w:themeColor="text1"/>
                <w:sz w:val="24"/>
                <w:szCs w:val="24"/>
                <w:u w:val="none"/>
                <w:vertAlign w:val="baseline"/>
                <w:lang w:val="en-US" w:eastAsia="zh-CN"/>
                <w14:textFill>
                  <w14:solidFill>
                    <w14:schemeClr w14:val="tx1"/>
                  </w14:solidFill>
                </w14:textFill>
              </w:rPr>
              <w:t>5</w:t>
            </w:r>
          </w:p>
        </w:tc>
        <w:tc>
          <w:tcPr>
            <w:tcW w:w="2843" w:type="dxa"/>
          </w:tcPr>
          <w:p>
            <w:pPr>
              <w:pageBreakBefore w:val="0"/>
              <w:kinsoku/>
              <w:wordWrap/>
              <w:overflowPunct/>
              <w:topLinePunct w:val="0"/>
              <w:bidi w:val="0"/>
              <w:spacing w:line="360" w:lineRule="auto"/>
              <w:jc w:val="center"/>
              <w:rPr>
                <w:rFonts w:hint="eastAsia" w:ascii="宋体" w:hAnsi="宋体" w:eastAsia="宋体" w:cs="宋体"/>
                <w:color w:val="000000" w:themeColor="text1"/>
                <w:sz w:val="24"/>
                <w:szCs w:val="24"/>
                <w:u w:val="none"/>
                <w:vertAlign w:val="baseline"/>
                <w:lang w:eastAsia="zh-CN"/>
                <w14:textFill>
                  <w14:solidFill>
                    <w14:schemeClr w14:val="tx1"/>
                  </w14:solidFill>
                </w14:textFill>
              </w:rPr>
            </w:pPr>
            <w:r>
              <w:rPr>
                <w:rFonts w:hint="eastAsia" w:ascii="宋体" w:hAnsi="宋体" w:eastAsia="宋体" w:cs="宋体"/>
                <w:color w:val="000000" w:themeColor="text1"/>
                <w:sz w:val="24"/>
                <w:szCs w:val="24"/>
                <w:u w:val="none"/>
                <w:vertAlign w:val="baseline"/>
                <w:lang w:eastAsia="zh-CN"/>
                <w14:textFill>
                  <w14:solidFill>
                    <w14:schemeClr w14:val="tx1"/>
                  </w14:solidFill>
                </w14:textFill>
              </w:rPr>
              <w:t>备注</w:t>
            </w:r>
          </w:p>
        </w:tc>
        <w:tc>
          <w:tcPr>
            <w:tcW w:w="2843" w:type="dxa"/>
          </w:tcPr>
          <w:p>
            <w:pPr>
              <w:pageBreakBefore w:val="0"/>
              <w:kinsoku/>
              <w:wordWrap/>
              <w:overflowPunct/>
              <w:topLinePunct w:val="0"/>
              <w:bidi w:val="0"/>
              <w:spacing w:line="360" w:lineRule="auto"/>
              <w:jc w:val="center"/>
              <w:rPr>
                <w:rFonts w:hint="eastAsia" w:ascii="宋体" w:hAnsi="宋体" w:eastAsia="宋体" w:cs="宋体"/>
                <w:color w:val="000000" w:themeColor="text1"/>
                <w:sz w:val="24"/>
                <w:szCs w:val="24"/>
                <w:u w:val="none"/>
                <w:vertAlign w:val="baseline"/>
                <w14:textFill>
                  <w14:solidFill>
                    <w14:schemeClr w14:val="tx1"/>
                  </w14:solidFill>
                </w14:textFill>
              </w:rPr>
            </w:pPr>
          </w:p>
        </w:tc>
      </w:tr>
    </w:tbl>
    <w:p>
      <w:pPr>
        <w:pageBreakBefore w:val="0"/>
        <w:kinsoku/>
        <w:wordWrap/>
        <w:overflowPunct/>
        <w:topLinePunct w:val="0"/>
        <w:bidi w:val="0"/>
        <w:spacing w:line="360" w:lineRule="auto"/>
        <w:rPr>
          <w:rFonts w:hint="eastAsia" w:ascii="宋体" w:hAnsi="宋体" w:eastAsia="宋体" w:cs="宋体"/>
          <w:i w:val="0"/>
          <w:iCs w:val="0"/>
          <w:color w:val="000000" w:themeColor="text1"/>
          <w:sz w:val="24"/>
          <w:szCs w:val="24"/>
          <w:u w:val="none"/>
          <w:lang w:eastAsia="zh-CN"/>
          <w14:textFill>
            <w14:solidFill>
              <w14:schemeClr w14:val="tx1"/>
            </w14:solidFill>
          </w14:textFill>
        </w:rPr>
      </w:pPr>
      <w:r>
        <w:rPr>
          <w:rFonts w:hint="eastAsia" w:ascii="宋体" w:hAnsi="宋体" w:eastAsia="宋体" w:cs="宋体"/>
          <w:i w:val="0"/>
          <w:iCs w:val="0"/>
          <w:color w:val="000000" w:themeColor="text1"/>
          <w:sz w:val="24"/>
          <w:szCs w:val="24"/>
          <w:u w:val="none"/>
          <w:lang w:eastAsia="zh-CN"/>
          <w14:textFill>
            <w14:solidFill>
              <w14:schemeClr w14:val="tx1"/>
            </w14:solidFill>
          </w14:textFill>
        </w:rPr>
        <w:t>说明：</w:t>
      </w:r>
      <w:r>
        <w:rPr>
          <w:rFonts w:hint="eastAsia" w:ascii="宋体" w:hAnsi="宋体" w:eastAsia="宋体" w:cs="宋体"/>
          <w:i w:val="0"/>
          <w:iCs w:val="0"/>
          <w:color w:val="000000" w:themeColor="text1"/>
          <w:sz w:val="24"/>
          <w:szCs w:val="24"/>
          <w:u w:val="none"/>
          <w:lang w:val="en-US" w:eastAsia="zh-CN"/>
          <w14:textFill>
            <w14:solidFill>
              <w14:schemeClr w14:val="tx1"/>
            </w14:solidFill>
          </w14:textFill>
        </w:rPr>
        <w:t>1.</w:t>
      </w:r>
      <w:r>
        <w:rPr>
          <w:rFonts w:hint="eastAsia" w:ascii="宋体" w:hAnsi="宋体" w:eastAsia="宋体" w:cs="宋体"/>
          <w:i w:val="0"/>
          <w:iCs w:val="0"/>
          <w:color w:val="000000" w:themeColor="text1"/>
          <w:sz w:val="24"/>
          <w:szCs w:val="24"/>
          <w:u w:val="none"/>
          <w:lang w:eastAsia="zh-CN"/>
          <w14:textFill>
            <w14:solidFill>
              <w14:schemeClr w14:val="tx1"/>
            </w14:solidFill>
          </w14:textFill>
        </w:rPr>
        <w:t>报价用折扣(百分比%)表示，单位为“%”</w:t>
      </w:r>
    </w:p>
    <w:p>
      <w:pPr>
        <w:pStyle w:val="6"/>
        <w:pageBreakBefore w:val="0"/>
        <w:numPr>
          <w:ilvl w:val="0"/>
          <w:numId w:val="0"/>
        </w:numPr>
        <w:kinsoku/>
        <w:wordWrap/>
        <w:overflowPunct/>
        <w:topLinePunct w:val="0"/>
        <w:bidi w:val="0"/>
        <w:spacing w:line="360" w:lineRule="auto"/>
        <w:ind w:left="720" w:leftChars="0"/>
        <w:rPr>
          <w:rFonts w:hint="eastAsia" w:ascii="宋体" w:hAnsi="宋体" w:eastAsia="宋体" w:cs="宋体"/>
          <w:i w:val="0"/>
          <w:iCs w:val="0"/>
          <w:color w:val="000000" w:themeColor="text1"/>
          <w:sz w:val="24"/>
          <w:szCs w:val="24"/>
          <w:u w:val="none"/>
          <w:lang w:val="en-US" w:eastAsia="zh-CN"/>
          <w14:textFill>
            <w14:solidFill>
              <w14:schemeClr w14:val="tx1"/>
            </w14:solidFill>
          </w14:textFill>
        </w:rPr>
      </w:pPr>
      <w:r>
        <w:rPr>
          <w:rFonts w:hint="eastAsia" w:ascii="宋体" w:hAnsi="宋体" w:eastAsia="宋体" w:cs="宋体"/>
          <w:i w:val="0"/>
          <w:iCs w:val="0"/>
          <w:color w:val="000000" w:themeColor="text1"/>
          <w:sz w:val="24"/>
          <w:szCs w:val="24"/>
          <w:u w:val="none"/>
          <w:lang w:val="en-US" w:eastAsia="zh-CN"/>
          <w14:textFill>
            <w14:solidFill>
              <w14:schemeClr w14:val="tx1"/>
            </w14:solidFill>
          </w14:textFill>
        </w:rPr>
        <w:t>2.如果以文字表示的数值与以数字表示的数值不一致，以文字为准。</w:t>
      </w:r>
    </w:p>
    <w:p>
      <w:pPr>
        <w:pStyle w:val="6"/>
        <w:pageBreakBefore w:val="0"/>
        <w:numPr>
          <w:ilvl w:val="0"/>
          <w:numId w:val="0"/>
        </w:numPr>
        <w:kinsoku/>
        <w:wordWrap/>
        <w:overflowPunct/>
        <w:topLinePunct w:val="0"/>
        <w:bidi w:val="0"/>
        <w:spacing w:line="360" w:lineRule="auto"/>
        <w:rPr>
          <w:rFonts w:hint="eastAsia" w:ascii="宋体" w:hAnsi="宋体" w:eastAsia="宋体" w:cs="宋体"/>
          <w:i w:val="0"/>
          <w:iCs w:val="0"/>
          <w:color w:val="000000" w:themeColor="text1"/>
          <w:sz w:val="24"/>
          <w:szCs w:val="24"/>
          <w:u w:val="none"/>
          <w:lang w:val="en-US" w:eastAsia="zh-CN"/>
          <w14:textFill>
            <w14:solidFill>
              <w14:schemeClr w14:val="tx1"/>
            </w14:solidFill>
          </w14:textFill>
        </w:rPr>
      </w:pPr>
      <w:r>
        <w:rPr>
          <w:rFonts w:hint="eastAsia" w:ascii="宋体" w:hAnsi="宋体" w:eastAsia="宋体" w:cs="宋体"/>
          <w:i w:val="0"/>
          <w:iCs w:val="0"/>
          <w:color w:val="000000" w:themeColor="text1"/>
          <w:sz w:val="24"/>
          <w:szCs w:val="24"/>
          <w:u w:val="none"/>
          <w:lang w:val="en-US" w:eastAsia="zh-CN"/>
          <w14:textFill>
            <w14:solidFill>
              <w14:schemeClr w14:val="tx1"/>
            </w14:solidFill>
          </w14:textFill>
        </w:rPr>
        <w:t>注：供应商按统一折扣进行报价，且只允许有一个统一的折扣报价，报价保留小数点后两位数。(示例:折扣报价:如打8折即折扣80%、8.5折即折扣 85%、9 折即折扣90%、9.5折即折扣 95%等。)折扣不得高于100%</w:t>
      </w:r>
    </w:p>
    <w:p>
      <w:pPr>
        <w:pageBreakBefore w:val="0"/>
        <w:kinsoku/>
        <w:wordWrap/>
        <w:overflowPunct/>
        <w:topLinePunct w:val="0"/>
        <w:bidi w:val="0"/>
        <w:spacing w:line="360" w:lineRule="auto"/>
        <w:rPr>
          <w:rFonts w:hint="eastAsia" w:ascii="宋体" w:hAnsi="宋体" w:eastAsia="宋体" w:cs="宋体"/>
          <w:color w:val="000000" w:themeColor="text1"/>
          <w:sz w:val="24"/>
          <w:szCs w:val="24"/>
          <w14:textFill>
            <w14:solidFill>
              <w14:schemeClr w14:val="tx1"/>
            </w14:solidFill>
          </w14:textFill>
        </w:rPr>
      </w:pPr>
    </w:p>
    <w:p>
      <w:pPr>
        <w:pageBreakBefore w:val="0"/>
        <w:kinsoku/>
        <w:wordWrap/>
        <w:overflowPunct/>
        <w:topLinePunct w:val="0"/>
        <w:bidi w:val="0"/>
        <w:spacing w:line="360" w:lineRule="auto"/>
        <w:rPr>
          <w:rFonts w:hint="eastAsia"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授权代表签字并加盖公章</w:t>
      </w:r>
      <w:r>
        <w:rPr>
          <w:rFonts w:hint="eastAsia" w:ascii="宋体" w:hAnsi="宋体" w:eastAsia="宋体" w:cs="宋体"/>
          <w:color w:val="000000" w:themeColor="text1"/>
          <w:sz w:val="24"/>
          <w:szCs w:val="24"/>
          <w:u w:val="single"/>
          <w14:textFill>
            <w14:solidFill>
              <w14:schemeClr w14:val="tx1"/>
            </w14:solidFill>
          </w14:textFill>
        </w:rPr>
        <w:t xml:space="preserve">           </w:t>
      </w:r>
    </w:p>
    <w:p>
      <w:pPr>
        <w:pageBreakBefore w:val="0"/>
        <w:kinsoku/>
        <w:wordWrap/>
        <w:overflowPunct/>
        <w:topLinePunct w:val="0"/>
        <w:bidi w:val="0"/>
        <w:spacing w:line="360" w:lineRule="auto"/>
        <w:rPr>
          <w:rFonts w:hint="eastAsia"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p>
    <w:p>
      <w:pPr>
        <w:pageBreakBefore w:val="0"/>
        <w:kinsoku/>
        <w:wordWrap/>
        <w:overflowPunct/>
        <w:topLinePunct w:val="0"/>
        <w:bidi w:val="0"/>
        <w:spacing w:line="360" w:lineRule="auto"/>
        <w:rPr>
          <w:rFonts w:hint="eastAsia" w:ascii="宋体" w:hAnsi="宋体" w:eastAsia="宋体" w:cs="宋体"/>
          <w:color w:val="000000" w:themeColor="text1"/>
          <w:sz w:val="24"/>
          <w:szCs w:val="24"/>
          <w14:textFill>
            <w14:solidFill>
              <w14:schemeClr w14:val="tx1"/>
            </w14:solidFill>
          </w14:textFill>
        </w:rPr>
      </w:pPr>
    </w:p>
    <w:p>
      <w:pPr>
        <w:pageBreakBefore w:val="0"/>
        <w:kinsoku/>
        <w:wordWrap/>
        <w:overflowPunct/>
        <w:topLinePunct w:val="0"/>
        <w:bidi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注：</w:t>
      </w:r>
    </w:p>
    <w:p>
      <w:pPr>
        <w:pageBreakBefore w:val="0"/>
        <w:kinsoku/>
        <w:wordWrap/>
        <w:overflowPunct/>
        <w:topLinePunct w:val="0"/>
        <w:bidi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1.发票类型”应注明“营业税发票”、“增值税专用发票”或“增值税普通发票”；</w:t>
      </w:r>
    </w:p>
    <w:p>
      <w:pPr>
        <w:pageBreakBefore w:val="0"/>
        <w:kinsoku/>
        <w:wordWrap/>
        <w:overflowPunct/>
        <w:topLinePunct w:val="0"/>
        <w:bidi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.投标单价（含税）=投标单价净价（不含税）*（1+税率）。若投标报价与此公式不符，以投标单价（含税）为准进行修正。</w:t>
      </w:r>
    </w:p>
    <w:p>
      <w:pPr>
        <w:pageBreakBefore w:val="0"/>
        <w:kinsoku/>
        <w:wordWrap/>
        <w:overflowPunct/>
        <w:topLinePunct w:val="0"/>
        <w:bidi w:val="0"/>
        <w:spacing w:line="360" w:lineRule="auto"/>
        <w:rPr>
          <w:rFonts w:hint="eastAsia" w:ascii="宋体" w:hAnsi="宋体" w:eastAsia="宋体" w:cs="宋体"/>
          <w:b/>
          <w:sz w:val="24"/>
          <w:szCs w:val="24"/>
        </w:rPr>
      </w:pPr>
    </w:p>
    <w:p>
      <w:pPr>
        <w:pageBreakBefore w:val="0"/>
        <w:kinsoku/>
        <w:wordWrap/>
        <w:overflowPunct/>
        <w:topLinePunct w:val="0"/>
        <w:bidi w:val="0"/>
        <w:spacing w:line="360" w:lineRule="auto"/>
        <w:rPr>
          <w:rFonts w:hint="eastAsia" w:ascii="宋体" w:hAnsi="宋体" w:eastAsia="宋体" w:cs="宋体"/>
          <w:b/>
          <w:sz w:val="24"/>
          <w:szCs w:val="24"/>
        </w:rPr>
      </w:pPr>
    </w:p>
    <w:p>
      <w:pPr>
        <w:pageBreakBefore w:val="0"/>
        <w:kinsoku/>
        <w:wordWrap/>
        <w:overflowPunct/>
        <w:topLinePunct w:val="0"/>
        <w:bidi w:val="0"/>
        <w:spacing w:line="360" w:lineRule="auto"/>
        <w:rPr>
          <w:rFonts w:hint="eastAsia" w:ascii="宋体" w:hAnsi="宋体" w:eastAsia="宋体" w:cs="宋体"/>
          <w:b/>
          <w:sz w:val="24"/>
          <w:szCs w:val="24"/>
        </w:rPr>
      </w:pPr>
    </w:p>
    <w:p>
      <w:pPr>
        <w:pageBreakBefore w:val="0"/>
        <w:kinsoku/>
        <w:wordWrap/>
        <w:overflowPunct/>
        <w:topLinePunct w:val="0"/>
        <w:bidi w:val="0"/>
        <w:spacing w:line="360" w:lineRule="auto"/>
        <w:rPr>
          <w:rFonts w:hint="eastAsia" w:ascii="宋体" w:hAnsi="宋体" w:eastAsia="宋体" w:cs="宋体"/>
          <w:b/>
          <w:sz w:val="24"/>
          <w:szCs w:val="24"/>
        </w:rPr>
      </w:pPr>
    </w:p>
    <w:p>
      <w:pPr>
        <w:pageBreakBefore w:val="0"/>
        <w:kinsoku/>
        <w:wordWrap/>
        <w:overflowPunct/>
        <w:topLinePunct w:val="0"/>
        <w:bidi w:val="0"/>
        <w:spacing w:line="360" w:lineRule="auto"/>
        <w:rPr>
          <w:rFonts w:hint="eastAsia" w:ascii="宋体" w:hAnsi="宋体" w:eastAsia="宋体" w:cs="宋体"/>
          <w:b/>
          <w:sz w:val="24"/>
          <w:szCs w:val="24"/>
        </w:rPr>
      </w:pPr>
      <w:r>
        <w:rPr>
          <w:rFonts w:hint="eastAsia" w:ascii="宋体" w:hAnsi="宋体" w:eastAsia="宋体" w:cs="宋体"/>
          <w:b/>
          <w:sz w:val="24"/>
          <w:szCs w:val="24"/>
        </w:rPr>
        <w:br w:type="page"/>
      </w:r>
      <w:r>
        <w:rPr>
          <w:rFonts w:hint="eastAsia" w:ascii="宋体" w:hAnsi="宋体" w:eastAsia="宋体" w:cs="宋体"/>
          <w:b/>
          <w:sz w:val="24"/>
          <w:szCs w:val="24"/>
        </w:rPr>
        <w:t>附件三：资格证明文件</w:t>
      </w:r>
      <w:bookmarkEnd w:id="8"/>
      <w:bookmarkEnd w:id="9"/>
      <w:bookmarkEnd w:id="10"/>
      <w:bookmarkEnd w:id="11"/>
    </w:p>
    <w:p>
      <w:pPr>
        <w:pageBreakBefore w:val="0"/>
        <w:kinsoku/>
        <w:wordWrap/>
        <w:overflowPunct/>
        <w:topLinePunct w:val="0"/>
        <w:bidi w:val="0"/>
        <w:spacing w:line="360" w:lineRule="auto"/>
        <w:jc w:val="center"/>
        <w:rPr>
          <w:rFonts w:hint="eastAsia" w:ascii="宋体" w:hAnsi="宋体" w:eastAsia="宋体" w:cs="宋体"/>
          <w:sz w:val="24"/>
          <w:szCs w:val="24"/>
        </w:rPr>
      </w:pPr>
    </w:p>
    <w:p>
      <w:pPr>
        <w:pageBreakBefore w:val="0"/>
        <w:kinsoku/>
        <w:wordWrap/>
        <w:overflowPunct/>
        <w:topLinePunct w:val="0"/>
        <w:bidi w:val="0"/>
        <w:spacing w:line="360" w:lineRule="auto"/>
        <w:jc w:val="center"/>
        <w:rPr>
          <w:rFonts w:hint="eastAsia" w:ascii="宋体" w:hAnsi="宋体" w:eastAsia="宋体" w:cs="宋体"/>
          <w:b/>
          <w:sz w:val="24"/>
          <w:szCs w:val="24"/>
        </w:rPr>
      </w:pPr>
      <w:r>
        <w:rPr>
          <w:rFonts w:hint="eastAsia" w:ascii="宋体" w:hAnsi="宋体" w:eastAsia="宋体" w:cs="宋体"/>
          <w:b/>
          <w:sz w:val="24"/>
          <w:szCs w:val="24"/>
        </w:rPr>
        <w:t>资格证明文件</w:t>
      </w:r>
    </w:p>
    <w:p>
      <w:pPr>
        <w:pageBreakBefore w:val="0"/>
        <w:kinsoku/>
        <w:wordWrap/>
        <w:overflowPunct/>
        <w:topLinePunct w:val="0"/>
        <w:bidi w:val="0"/>
        <w:spacing w:line="360" w:lineRule="auto"/>
        <w:jc w:val="center"/>
        <w:rPr>
          <w:rFonts w:hint="eastAsia" w:ascii="宋体" w:hAnsi="宋体" w:eastAsia="宋体" w:cs="宋体"/>
          <w:sz w:val="24"/>
          <w:szCs w:val="24"/>
        </w:rPr>
      </w:pPr>
    </w:p>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目  录</w:t>
      </w:r>
    </w:p>
    <w:p>
      <w:pPr>
        <w:pageBreakBefore w:val="0"/>
        <w:kinsoku/>
        <w:wordWrap/>
        <w:overflowPunct/>
        <w:topLinePunct w:val="0"/>
        <w:bidi w:val="0"/>
        <w:spacing w:line="360" w:lineRule="auto"/>
        <w:rPr>
          <w:rFonts w:hint="eastAsia" w:ascii="宋体" w:hAnsi="宋体" w:eastAsia="宋体" w:cs="宋体"/>
          <w:sz w:val="24"/>
          <w:szCs w:val="24"/>
        </w:rPr>
      </w:pPr>
    </w:p>
    <w:p>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附件3.1 供应商基本情况表</w:t>
      </w:r>
    </w:p>
    <w:p>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附件3.</w:t>
      </w:r>
      <w:r>
        <w:rPr>
          <w:rFonts w:hint="eastAsia" w:ascii="宋体" w:hAnsi="宋体" w:eastAsia="宋体" w:cs="宋体"/>
          <w:kern w:val="0"/>
          <w:sz w:val="24"/>
          <w:szCs w:val="24"/>
          <w:lang w:val="en-US" w:eastAsia="zh-CN"/>
        </w:rPr>
        <w:t>2</w:t>
      </w:r>
      <w:r>
        <w:rPr>
          <w:rFonts w:hint="eastAsia" w:ascii="宋体" w:hAnsi="宋体" w:eastAsia="宋体" w:cs="宋体"/>
          <w:kern w:val="0"/>
          <w:sz w:val="24"/>
          <w:szCs w:val="24"/>
        </w:rPr>
        <w:t xml:space="preserve"> 法人营业执照（复印件）</w:t>
      </w:r>
    </w:p>
    <w:p>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kern w:val="0"/>
          <w:sz w:val="24"/>
          <w:szCs w:val="24"/>
        </w:rPr>
      </w:pPr>
      <w:r>
        <w:rPr>
          <w:rFonts w:hint="eastAsia" w:ascii="宋体" w:hAnsi="宋体" w:eastAsia="宋体" w:cs="宋体"/>
          <w:kern w:val="0"/>
          <w:sz w:val="24"/>
          <w:szCs w:val="24"/>
        </w:rPr>
        <w:t>附件3.</w:t>
      </w: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 xml:space="preserve"> </w:t>
      </w:r>
      <w:r>
        <w:rPr>
          <w:rFonts w:hint="eastAsia" w:ascii="宋体" w:hAnsi="宋体" w:eastAsia="宋体" w:cs="宋体"/>
          <w:sz w:val="24"/>
          <w:szCs w:val="24"/>
        </w:rPr>
        <w:t>已完成类似项目一览表</w:t>
      </w:r>
    </w:p>
    <w:p>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r>
        <w:rPr>
          <w:rFonts w:hint="eastAsia" w:ascii="宋体" w:hAnsi="宋体" w:eastAsia="宋体" w:cs="宋体"/>
          <w:kern w:val="0"/>
          <w:sz w:val="24"/>
          <w:szCs w:val="24"/>
        </w:rPr>
        <w:t>附件3.</w:t>
      </w: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rPr>
        <w:t xml:space="preserve"> </w:t>
      </w:r>
      <w:r>
        <w:rPr>
          <w:rFonts w:hint="eastAsia" w:ascii="宋体" w:hAnsi="宋体" w:eastAsia="宋体" w:cs="宋体"/>
          <w:sz w:val="24"/>
          <w:szCs w:val="24"/>
        </w:rPr>
        <w:t>提供书面声明函</w:t>
      </w:r>
    </w:p>
    <w:p>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b w:val="0"/>
          <w:bCs w:val="0"/>
          <w:color w:val="000000"/>
          <w:sz w:val="24"/>
          <w:szCs w:val="24"/>
        </w:rPr>
      </w:pPr>
      <w:r>
        <w:rPr>
          <w:rFonts w:hint="eastAsia" w:ascii="宋体" w:hAnsi="宋体" w:eastAsia="宋体" w:cs="宋体"/>
          <w:b w:val="0"/>
          <w:bCs w:val="0"/>
          <w:kern w:val="2"/>
          <w:sz w:val="24"/>
          <w:szCs w:val="24"/>
          <w:lang w:val="en-US" w:eastAsia="zh-CN" w:bidi="ar-SA"/>
        </w:rPr>
        <w:t>附件3.5</w:t>
      </w:r>
      <w:r>
        <w:rPr>
          <w:rFonts w:hint="eastAsia" w:ascii="宋体" w:hAnsi="宋体" w:eastAsia="宋体" w:cs="宋体"/>
          <w:b w:val="0"/>
          <w:bCs w:val="0"/>
          <w:color w:val="000000"/>
          <w:sz w:val="24"/>
          <w:szCs w:val="24"/>
          <w:highlight w:val="none"/>
        </w:rPr>
        <w:t>供应商廉洁诚信承诺书</w:t>
      </w:r>
    </w:p>
    <w:p>
      <w:pPr>
        <w:keepNext w:val="0"/>
        <w:keepLines w:val="0"/>
        <w:pageBreakBefore w:val="0"/>
        <w:kinsoku/>
        <w:wordWrap/>
        <w:overflowPunct/>
        <w:topLinePunct w:val="0"/>
        <w:autoSpaceDE/>
        <w:autoSpaceDN/>
        <w:bidi w:val="0"/>
        <w:spacing w:line="360" w:lineRule="auto"/>
        <w:jc w:val="both"/>
        <w:textAlignment w:val="auto"/>
        <w:rPr>
          <w:rFonts w:hint="eastAsia" w:ascii="宋体" w:hAnsi="宋体" w:eastAsia="宋体" w:cs="宋体"/>
          <w:b w:val="0"/>
          <w:bCs w:val="0"/>
          <w:color w:val="000000"/>
          <w:sz w:val="24"/>
          <w:szCs w:val="24"/>
        </w:rPr>
      </w:pPr>
      <w:r>
        <w:rPr>
          <w:rFonts w:hint="eastAsia" w:ascii="宋体" w:hAnsi="宋体" w:eastAsia="宋体" w:cs="宋体"/>
          <w:b w:val="0"/>
          <w:bCs w:val="0"/>
          <w:kern w:val="2"/>
          <w:sz w:val="24"/>
          <w:szCs w:val="24"/>
          <w:lang w:val="en-US" w:eastAsia="zh-CN" w:bidi="ar-SA"/>
        </w:rPr>
        <w:t>附件3.6</w:t>
      </w:r>
      <w:r>
        <w:rPr>
          <w:rFonts w:hint="eastAsia" w:ascii="宋体" w:hAnsi="宋体" w:eastAsia="宋体" w:cs="宋体"/>
          <w:b w:val="0"/>
          <w:bCs w:val="0"/>
          <w:color w:val="000000"/>
          <w:sz w:val="24"/>
          <w:szCs w:val="24"/>
          <w:highlight w:val="none"/>
        </w:rPr>
        <w:t>供应商行为准则承诺书</w:t>
      </w:r>
    </w:p>
    <w:p>
      <w:pPr>
        <w:pageBreakBefore w:val="0"/>
        <w:widowControl/>
        <w:kinsoku/>
        <w:wordWrap/>
        <w:overflowPunct/>
        <w:topLinePunct w:val="0"/>
        <w:bidi w:val="0"/>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br w:type="page"/>
      </w:r>
      <w:r>
        <w:rPr>
          <w:rFonts w:hint="eastAsia" w:ascii="宋体" w:hAnsi="宋体" w:eastAsia="宋体" w:cs="宋体"/>
          <w:b/>
          <w:bCs/>
          <w:sz w:val="24"/>
          <w:szCs w:val="24"/>
          <w:lang w:val="en-US" w:eastAsia="zh-CN"/>
        </w:rPr>
        <w:t>附件3.1 供应商基本情况表</w:t>
      </w:r>
    </w:p>
    <w:p>
      <w:pPr>
        <w:pageBreakBefore w:val="0"/>
        <w:kinsoku/>
        <w:wordWrap/>
        <w:overflowPunct/>
        <w:topLinePunct w:val="0"/>
        <w:bidi w:val="0"/>
        <w:spacing w:line="360" w:lineRule="auto"/>
        <w:rPr>
          <w:rFonts w:hint="eastAsia" w:ascii="宋体" w:hAnsi="宋体" w:eastAsia="宋体" w:cs="宋体"/>
          <w:sz w:val="24"/>
          <w:szCs w:val="24"/>
        </w:rPr>
      </w:pPr>
    </w:p>
    <w:p>
      <w:pPr>
        <w:pageBreakBefore w:val="0"/>
        <w:kinsoku/>
        <w:wordWrap/>
        <w:overflowPunct/>
        <w:topLinePunct w:val="0"/>
        <w:bidi w:val="0"/>
        <w:snapToGrid w:val="0"/>
        <w:spacing w:line="360" w:lineRule="auto"/>
        <w:jc w:val="center"/>
        <w:rPr>
          <w:rFonts w:hint="eastAsia" w:ascii="宋体" w:hAnsi="宋体" w:eastAsia="宋体" w:cs="宋体"/>
          <w:b/>
          <w:snapToGrid w:val="0"/>
          <w:sz w:val="24"/>
          <w:szCs w:val="24"/>
        </w:rPr>
      </w:pPr>
      <w:r>
        <w:rPr>
          <w:rFonts w:hint="eastAsia" w:ascii="宋体" w:hAnsi="宋体" w:eastAsia="宋体" w:cs="宋体"/>
          <w:b/>
          <w:snapToGrid w:val="0"/>
          <w:sz w:val="24"/>
          <w:szCs w:val="24"/>
        </w:rPr>
        <w:t>供应商情况表</w:t>
      </w:r>
    </w:p>
    <w:p>
      <w:pPr>
        <w:pageBreakBefore w:val="0"/>
        <w:kinsoku/>
        <w:wordWrap/>
        <w:overflowPunct/>
        <w:topLinePunct w:val="0"/>
        <w:bidi w:val="0"/>
        <w:spacing w:line="360" w:lineRule="auto"/>
        <w:jc w:val="center"/>
        <w:rPr>
          <w:rFonts w:hint="eastAsia" w:ascii="宋体" w:hAnsi="宋体" w:eastAsia="宋体" w:cs="宋体"/>
          <w:sz w:val="24"/>
          <w:szCs w:val="24"/>
        </w:rPr>
      </w:pPr>
    </w:p>
    <w:p>
      <w:pPr>
        <w:pageBreakBefore w:val="0"/>
        <w:kinsoku/>
        <w:wordWrap/>
        <w:overflowPunct/>
        <w:topLinePunct w:val="0"/>
        <w:bidi w:val="0"/>
        <w:spacing w:line="360" w:lineRule="auto"/>
        <w:rPr>
          <w:rFonts w:hint="eastAsia" w:ascii="宋体" w:hAnsi="宋体" w:eastAsia="宋体" w:cs="宋体"/>
          <w:sz w:val="24"/>
          <w:szCs w:val="24"/>
        </w:rPr>
      </w:pPr>
      <w:r>
        <w:rPr>
          <w:rFonts w:hint="eastAsia" w:ascii="宋体" w:hAnsi="宋体" w:eastAsia="宋体" w:cs="宋体"/>
          <w:sz w:val="24"/>
          <w:szCs w:val="24"/>
        </w:rPr>
        <w:t>供应商名称：（公章）</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填表日期：</w:t>
      </w:r>
    </w:p>
    <w:tbl>
      <w:tblPr>
        <w:tblStyle w:val="12"/>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2"/>
        <w:gridCol w:w="2015"/>
        <w:gridCol w:w="2694"/>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062"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公司名称</w:t>
            </w:r>
          </w:p>
        </w:tc>
        <w:tc>
          <w:tcPr>
            <w:tcW w:w="6551" w:type="dxa"/>
            <w:gridSpan w:val="3"/>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bidi w:val="0"/>
              <w:spacing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062"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公司地址</w:t>
            </w:r>
          </w:p>
        </w:tc>
        <w:tc>
          <w:tcPr>
            <w:tcW w:w="6551" w:type="dxa"/>
            <w:gridSpan w:val="3"/>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bidi w:val="0"/>
              <w:spacing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2"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公司性质</w:t>
            </w:r>
          </w:p>
        </w:tc>
        <w:tc>
          <w:tcPr>
            <w:tcW w:w="2015"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bidi w:val="0"/>
              <w:spacing w:line="360" w:lineRule="auto"/>
              <w:rPr>
                <w:rFonts w:hint="eastAsia" w:ascii="宋体" w:hAnsi="宋体" w:eastAsia="宋体" w:cs="宋体"/>
                <w:sz w:val="24"/>
                <w:szCs w:val="24"/>
              </w:rPr>
            </w:pPr>
          </w:p>
        </w:tc>
        <w:tc>
          <w:tcPr>
            <w:tcW w:w="269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邮政编码</w:t>
            </w:r>
          </w:p>
        </w:tc>
        <w:tc>
          <w:tcPr>
            <w:tcW w:w="1842"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bidi w:val="0"/>
              <w:spacing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2"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成立时间</w:t>
            </w:r>
          </w:p>
        </w:tc>
        <w:tc>
          <w:tcPr>
            <w:tcW w:w="2015"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bidi w:val="0"/>
              <w:spacing w:line="360" w:lineRule="auto"/>
              <w:rPr>
                <w:rFonts w:hint="eastAsia" w:ascii="宋体" w:hAnsi="宋体" w:eastAsia="宋体" w:cs="宋体"/>
                <w:sz w:val="24"/>
                <w:szCs w:val="24"/>
              </w:rPr>
            </w:pPr>
          </w:p>
        </w:tc>
        <w:tc>
          <w:tcPr>
            <w:tcW w:w="269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联系人</w:t>
            </w:r>
          </w:p>
        </w:tc>
        <w:tc>
          <w:tcPr>
            <w:tcW w:w="1842"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bidi w:val="0"/>
              <w:spacing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2"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电话</w:t>
            </w:r>
          </w:p>
        </w:tc>
        <w:tc>
          <w:tcPr>
            <w:tcW w:w="2015"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269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传真</w:t>
            </w:r>
          </w:p>
        </w:tc>
        <w:tc>
          <w:tcPr>
            <w:tcW w:w="1842"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bidi w:val="0"/>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2"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注册资本</w:t>
            </w:r>
          </w:p>
        </w:tc>
        <w:tc>
          <w:tcPr>
            <w:tcW w:w="2015"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bidi w:val="0"/>
              <w:spacing w:line="360" w:lineRule="auto"/>
              <w:ind w:firstLine="600" w:firstLineChars="250"/>
              <w:rPr>
                <w:rFonts w:hint="eastAsia" w:ascii="宋体" w:hAnsi="宋体" w:eastAsia="宋体" w:cs="宋体"/>
                <w:sz w:val="24"/>
                <w:szCs w:val="24"/>
              </w:rPr>
            </w:pPr>
          </w:p>
        </w:tc>
        <w:tc>
          <w:tcPr>
            <w:tcW w:w="269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主要出资者及出资份额</w:t>
            </w:r>
          </w:p>
        </w:tc>
        <w:tc>
          <w:tcPr>
            <w:tcW w:w="1842"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bidi w:val="0"/>
              <w:spacing w:line="360" w:lineRule="auto"/>
              <w:ind w:firstLine="1320" w:firstLineChars="550"/>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2"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开户银行</w:t>
            </w:r>
          </w:p>
        </w:tc>
        <w:tc>
          <w:tcPr>
            <w:tcW w:w="2015"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bidi w:val="0"/>
              <w:spacing w:line="360" w:lineRule="auto"/>
              <w:ind w:firstLine="600" w:firstLineChars="250"/>
              <w:rPr>
                <w:rFonts w:hint="eastAsia" w:ascii="宋体" w:hAnsi="宋体" w:eastAsia="宋体" w:cs="宋体"/>
                <w:sz w:val="24"/>
                <w:szCs w:val="24"/>
              </w:rPr>
            </w:pPr>
          </w:p>
        </w:tc>
        <w:tc>
          <w:tcPr>
            <w:tcW w:w="269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开户行号</w:t>
            </w:r>
          </w:p>
        </w:tc>
        <w:tc>
          <w:tcPr>
            <w:tcW w:w="1842"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bidi w:val="0"/>
              <w:spacing w:line="360" w:lineRule="auto"/>
              <w:ind w:firstLine="1320" w:firstLineChars="550"/>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2"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银行账号</w:t>
            </w:r>
          </w:p>
        </w:tc>
        <w:tc>
          <w:tcPr>
            <w:tcW w:w="6551" w:type="dxa"/>
            <w:gridSpan w:val="3"/>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bidi w:val="0"/>
              <w:spacing w:line="360" w:lineRule="auto"/>
              <w:ind w:firstLine="1320" w:firstLineChars="550"/>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2"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公司（国内）</w:t>
            </w:r>
          </w:p>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总人数</w:t>
            </w:r>
          </w:p>
        </w:tc>
        <w:tc>
          <w:tcPr>
            <w:tcW w:w="201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269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中高级技术人员数（国内）</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2062"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技术人员数</w:t>
            </w:r>
          </w:p>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（国内）</w:t>
            </w:r>
          </w:p>
        </w:tc>
        <w:tc>
          <w:tcPr>
            <w:tcW w:w="2015"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269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其中从事与本项目有关的研究人员比例</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pStyle w:val="8"/>
              <w:pageBreakBefore w:val="0"/>
              <w:kinsoku/>
              <w:wordWrap/>
              <w:overflowPunct/>
              <w:topLinePunct w:val="0"/>
              <w:bidi w:val="0"/>
              <w:spacing w:line="360" w:lineRule="auto"/>
              <w:ind w:left="6000" w:leftChars="0" w:firstLine="640"/>
              <w:jc w:val="center"/>
              <w:rPr>
                <w:rFonts w:hint="eastAsia" w:ascii="宋体" w:hAnsi="宋体" w:eastAsia="宋体" w:cs="宋体"/>
                <w:sz w:val="24"/>
                <w:szCs w:val="24"/>
                <w:lang w:val="en-US" w:eastAsia="zh-CN"/>
              </w:rPr>
            </w:pPr>
          </w:p>
          <w:p>
            <w:pPr>
              <w:pageBreakBefore w:val="0"/>
              <w:kinsoku/>
              <w:wordWrap/>
              <w:overflowPunct/>
              <w:topLinePunct w:val="0"/>
              <w:bidi w:val="0"/>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7" w:hRule="atLeast"/>
        </w:trPr>
        <w:tc>
          <w:tcPr>
            <w:tcW w:w="2062"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公司主要</w:t>
            </w:r>
          </w:p>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业务概述</w:t>
            </w:r>
          </w:p>
        </w:tc>
        <w:tc>
          <w:tcPr>
            <w:tcW w:w="6551" w:type="dxa"/>
            <w:gridSpan w:val="3"/>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bidi w:val="0"/>
              <w:spacing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2062"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企业历史沿革与专业资质与资格说明（包括是否通过相关质量体系认证）</w:t>
            </w:r>
          </w:p>
        </w:tc>
        <w:tc>
          <w:tcPr>
            <w:tcW w:w="6551" w:type="dxa"/>
            <w:gridSpan w:val="3"/>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bidi w:val="0"/>
              <w:spacing w:line="360" w:lineRule="auto"/>
              <w:ind w:firstLine="480" w:firstLineChars="200"/>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2062"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近2年内介入</w:t>
            </w:r>
          </w:p>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的诉讼或仲裁案件情况说明</w:t>
            </w:r>
          </w:p>
        </w:tc>
        <w:tc>
          <w:tcPr>
            <w:tcW w:w="6551" w:type="dxa"/>
            <w:gridSpan w:val="3"/>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bidi w:val="0"/>
              <w:spacing w:line="360" w:lineRule="auto"/>
              <w:ind w:firstLine="480" w:firstLineChars="200"/>
              <w:rPr>
                <w:rFonts w:hint="eastAsia" w:ascii="宋体" w:hAnsi="宋体" w:eastAsia="宋体" w:cs="宋体"/>
                <w:sz w:val="24"/>
                <w:szCs w:val="24"/>
              </w:rPr>
            </w:pPr>
          </w:p>
        </w:tc>
      </w:tr>
    </w:tbl>
    <w:p>
      <w:pPr>
        <w:pageBreakBefore w:val="0"/>
        <w:kinsoku/>
        <w:wordWrap/>
        <w:overflowPunct/>
        <w:topLinePunct w:val="0"/>
        <w:bidi w:val="0"/>
        <w:spacing w:line="360" w:lineRule="auto"/>
        <w:rPr>
          <w:rFonts w:hint="eastAsia" w:ascii="宋体" w:hAnsi="宋体" w:eastAsia="宋体" w:cs="宋体"/>
          <w:sz w:val="24"/>
          <w:szCs w:val="24"/>
        </w:rPr>
      </w:pPr>
    </w:p>
    <w:p>
      <w:pPr>
        <w:pageBreakBefore w:val="0"/>
        <w:kinsoku/>
        <w:wordWrap/>
        <w:overflowPunct/>
        <w:topLinePunct w:val="0"/>
        <w:bidi w:val="0"/>
        <w:spacing w:line="360" w:lineRule="auto"/>
        <w:rPr>
          <w:rFonts w:hint="eastAsia" w:ascii="宋体" w:hAnsi="宋体" w:eastAsia="宋体" w:cs="宋体"/>
          <w:bCs/>
          <w:sz w:val="24"/>
          <w:szCs w:val="24"/>
        </w:rPr>
      </w:pPr>
      <w:r>
        <w:rPr>
          <w:rFonts w:hint="eastAsia" w:ascii="宋体" w:hAnsi="宋体" w:eastAsia="宋体" w:cs="宋体"/>
          <w:bCs/>
          <w:sz w:val="24"/>
          <w:szCs w:val="24"/>
        </w:rPr>
        <w:br w:type="page"/>
      </w:r>
    </w:p>
    <w:p>
      <w:pPr>
        <w:pageBreakBefore w:val="0"/>
        <w:widowControl/>
        <w:kinsoku/>
        <w:wordWrap/>
        <w:overflowPunct/>
        <w:topLinePunct w:val="0"/>
        <w:bidi w:val="0"/>
        <w:adjustRightInd w:val="0"/>
        <w:snapToGrid w:val="0"/>
        <w:spacing w:line="360" w:lineRule="auto"/>
        <w:rPr>
          <w:rFonts w:hint="eastAsia" w:ascii="宋体" w:hAnsi="宋体" w:eastAsia="宋体" w:cs="宋体"/>
          <w:b/>
          <w:bCs/>
          <w:kern w:val="0"/>
          <w:sz w:val="24"/>
          <w:szCs w:val="24"/>
        </w:rPr>
      </w:pPr>
      <w:r>
        <w:rPr>
          <w:rFonts w:hint="eastAsia" w:ascii="宋体" w:hAnsi="宋体" w:eastAsia="宋体" w:cs="宋体"/>
          <w:b/>
          <w:bCs/>
          <w:kern w:val="0"/>
          <w:sz w:val="24"/>
          <w:szCs w:val="24"/>
        </w:rPr>
        <w:t>附件3.</w:t>
      </w:r>
      <w:r>
        <w:rPr>
          <w:rFonts w:hint="eastAsia" w:ascii="宋体" w:hAnsi="宋体" w:eastAsia="宋体" w:cs="宋体"/>
          <w:b/>
          <w:bCs/>
          <w:kern w:val="0"/>
          <w:sz w:val="24"/>
          <w:szCs w:val="24"/>
          <w:lang w:val="en-US" w:eastAsia="zh-CN"/>
        </w:rPr>
        <w:t>2</w:t>
      </w:r>
      <w:r>
        <w:rPr>
          <w:rFonts w:hint="eastAsia" w:ascii="宋体" w:hAnsi="宋体" w:eastAsia="宋体" w:cs="宋体"/>
          <w:b/>
          <w:bCs/>
          <w:kern w:val="0"/>
          <w:sz w:val="24"/>
          <w:szCs w:val="24"/>
        </w:rPr>
        <w:t xml:space="preserve"> 法人营业执照（复印件）</w:t>
      </w:r>
    </w:p>
    <w:p>
      <w:pPr>
        <w:pStyle w:val="5"/>
        <w:pageBreakBefore w:val="0"/>
        <w:tabs>
          <w:tab w:val="clear" w:pos="864"/>
        </w:tabs>
        <w:kinsoku/>
        <w:wordWrap/>
        <w:overflowPunct/>
        <w:topLinePunct w:val="0"/>
        <w:bidi w:val="0"/>
        <w:adjustRightInd w:val="0"/>
        <w:snapToGrid w:val="0"/>
        <w:spacing w:before="0" w:after="0" w:line="360" w:lineRule="auto"/>
        <w:ind w:left="0" w:firstLine="0"/>
        <w:rPr>
          <w:rFonts w:hint="eastAsia" w:ascii="宋体" w:hAnsi="宋体" w:eastAsia="宋体" w:cs="宋体"/>
          <w:sz w:val="24"/>
          <w:szCs w:val="24"/>
          <w:lang w:val="en-US" w:eastAsia="zh-CN"/>
        </w:rPr>
      </w:pPr>
    </w:p>
    <w:p>
      <w:pPr>
        <w:pStyle w:val="5"/>
        <w:pageBreakBefore w:val="0"/>
        <w:tabs>
          <w:tab w:val="clear" w:pos="864"/>
        </w:tabs>
        <w:kinsoku/>
        <w:wordWrap/>
        <w:overflowPunct/>
        <w:topLinePunct w:val="0"/>
        <w:bidi w:val="0"/>
        <w:adjustRightInd w:val="0"/>
        <w:snapToGrid w:val="0"/>
        <w:spacing w:before="0" w:after="0" w:line="360" w:lineRule="auto"/>
        <w:ind w:left="0" w:firstLine="0"/>
        <w:rPr>
          <w:rFonts w:hint="eastAsia" w:ascii="宋体" w:hAnsi="宋体" w:eastAsia="宋体" w:cs="宋体"/>
          <w:sz w:val="24"/>
          <w:szCs w:val="24"/>
          <w:lang w:val="en-US" w:eastAsia="zh-CN"/>
        </w:rPr>
      </w:pPr>
    </w:p>
    <w:p>
      <w:pPr>
        <w:pStyle w:val="5"/>
        <w:pageBreakBefore w:val="0"/>
        <w:tabs>
          <w:tab w:val="clear" w:pos="864"/>
        </w:tabs>
        <w:kinsoku/>
        <w:wordWrap/>
        <w:overflowPunct/>
        <w:topLinePunct w:val="0"/>
        <w:bidi w:val="0"/>
        <w:adjustRightInd w:val="0"/>
        <w:snapToGrid w:val="0"/>
        <w:spacing w:before="0" w:after="0" w:line="360" w:lineRule="auto"/>
        <w:ind w:left="0" w:firstLine="0"/>
        <w:rPr>
          <w:rFonts w:hint="eastAsia" w:ascii="宋体" w:hAnsi="宋体" w:eastAsia="宋体" w:cs="宋体"/>
          <w:sz w:val="24"/>
          <w:szCs w:val="24"/>
          <w:lang w:val="en-US" w:eastAsia="zh-CN"/>
        </w:rPr>
      </w:pPr>
    </w:p>
    <w:p>
      <w:pPr>
        <w:pStyle w:val="5"/>
        <w:pageBreakBefore w:val="0"/>
        <w:tabs>
          <w:tab w:val="clear" w:pos="864"/>
        </w:tabs>
        <w:kinsoku/>
        <w:wordWrap/>
        <w:overflowPunct/>
        <w:topLinePunct w:val="0"/>
        <w:bidi w:val="0"/>
        <w:adjustRightInd w:val="0"/>
        <w:snapToGrid w:val="0"/>
        <w:spacing w:before="0" w:after="0" w:line="360" w:lineRule="auto"/>
        <w:ind w:left="0" w:firstLine="0"/>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pStyle w:val="5"/>
        <w:pageBreakBefore w:val="0"/>
        <w:tabs>
          <w:tab w:val="clear" w:pos="864"/>
        </w:tabs>
        <w:kinsoku/>
        <w:wordWrap/>
        <w:overflowPunct/>
        <w:topLinePunct w:val="0"/>
        <w:bidi w:val="0"/>
        <w:adjustRightInd w:val="0"/>
        <w:snapToGrid w:val="0"/>
        <w:spacing w:before="0" w:after="0" w:line="360" w:lineRule="auto"/>
        <w:ind w:left="0" w:firstLine="0"/>
        <w:rPr>
          <w:rFonts w:hint="eastAsia" w:ascii="宋体" w:hAnsi="宋体" w:eastAsia="宋体" w:cs="宋体"/>
          <w:sz w:val="24"/>
          <w:szCs w:val="24"/>
          <w:lang w:val="en-US" w:eastAsia="zh-CN"/>
        </w:rPr>
      </w:pPr>
    </w:p>
    <w:p>
      <w:pPr>
        <w:pStyle w:val="5"/>
        <w:pageBreakBefore w:val="0"/>
        <w:tabs>
          <w:tab w:val="clear" w:pos="864"/>
        </w:tabs>
        <w:kinsoku/>
        <w:wordWrap/>
        <w:overflowPunct/>
        <w:topLinePunct w:val="0"/>
        <w:bidi w:val="0"/>
        <w:adjustRightInd w:val="0"/>
        <w:snapToGrid w:val="0"/>
        <w:spacing w:before="0" w:after="0" w:line="360" w:lineRule="auto"/>
        <w:ind w:left="0" w:firstLine="0"/>
        <w:rPr>
          <w:rFonts w:hint="eastAsia" w:ascii="宋体" w:hAnsi="宋体" w:eastAsia="宋体" w:cs="宋体"/>
          <w:sz w:val="24"/>
          <w:szCs w:val="24"/>
          <w:lang w:val="en-US" w:eastAsia="zh-CN"/>
        </w:rPr>
      </w:pPr>
    </w:p>
    <w:p>
      <w:pPr>
        <w:pStyle w:val="5"/>
        <w:pageBreakBefore w:val="0"/>
        <w:tabs>
          <w:tab w:val="clear" w:pos="864"/>
        </w:tabs>
        <w:kinsoku/>
        <w:wordWrap/>
        <w:overflowPunct/>
        <w:topLinePunct w:val="0"/>
        <w:bidi w:val="0"/>
        <w:adjustRightInd w:val="0"/>
        <w:snapToGrid w:val="0"/>
        <w:spacing w:before="0" w:after="0" w:line="360" w:lineRule="auto"/>
        <w:ind w:left="0" w:firstLine="0"/>
        <w:rPr>
          <w:rFonts w:hint="eastAsia" w:ascii="宋体" w:hAnsi="宋体" w:eastAsia="宋体" w:cs="宋体"/>
          <w:sz w:val="24"/>
          <w:szCs w:val="24"/>
          <w:lang w:val="en-US" w:eastAsia="zh-CN"/>
        </w:rPr>
      </w:pPr>
    </w:p>
    <w:p>
      <w:pPr>
        <w:pStyle w:val="5"/>
        <w:pageBreakBefore w:val="0"/>
        <w:tabs>
          <w:tab w:val="clear" w:pos="864"/>
        </w:tabs>
        <w:kinsoku/>
        <w:wordWrap/>
        <w:overflowPunct/>
        <w:topLinePunct w:val="0"/>
        <w:bidi w:val="0"/>
        <w:adjustRightInd w:val="0"/>
        <w:snapToGrid w:val="0"/>
        <w:spacing w:before="0" w:after="0" w:line="360" w:lineRule="auto"/>
        <w:ind w:left="0" w:firstLine="0"/>
        <w:rPr>
          <w:rFonts w:hint="eastAsia" w:ascii="宋体" w:hAnsi="宋体" w:eastAsia="宋体" w:cs="宋体"/>
          <w:sz w:val="24"/>
          <w:szCs w:val="24"/>
          <w:lang w:val="en-US" w:eastAsia="zh-CN"/>
        </w:rPr>
      </w:pPr>
    </w:p>
    <w:p>
      <w:pPr>
        <w:pStyle w:val="5"/>
        <w:pageBreakBefore w:val="0"/>
        <w:tabs>
          <w:tab w:val="clear" w:pos="864"/>
        </w:tabs>
        <w:kinsoku/>
        <w:wordWrap/>
        <w:overflowPunct/>
        <w:topLinePunct w:val="0"/>
        <w:bidi w:val="0"/>
        <w:adjustRightInd w:val="0"/>
        <w:snapToGrid w:val="0"/>
        <w:spacing w:before="0" w:after="0" w:line="360" w:lineRule="auto"/>
        <w:ind w:left="0" w:firstLine="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附件3.3已完成类似项目一览表（格式）</w:t>
      </w:r>
    </w:p>
    <w:tbl>
      <w:tblPr>
        <w:tblStyle w:val="12"/>
        <w:tblW w:w="5320" w:type="pct"/>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820"/>
        <w:gridCol w:w="1052"/>
        <w:gridCol w:w="852"/>
        <w:gridCol w:w="852"/>
        <w:gridCol w:w="852"/>
        <w:gridCol w:w="852"/>
        <w:gridCol w:w="1963"/>
        <w:gridCol w:w="2071"/>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40"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564"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457"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457"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457"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457"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1053"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1110"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第_页至第</w:t>
            </w:r>
            <w:r>
              <w:rPr>
                <w:rFonts w:hint="eastAsia" w:ascii="宋体" w:hAnsi="宋体" w:eastAsia="宋体" w:cs="宋体"/>
                <w:sz w:val="24"/>
                <w:szCs w:val="24"/>
                <w:u w:val="single"/>
              </w:rPr>
              <w:t xml:space="preserve"> </w:t>
            </w:r>
            <w:r>
              <w:rPr>
                <w:rFonts w:hint="eastAsia" w:ascii="宋体" w:hAnsi="宋体" w:eastAsia="宋体" w:cs="宋体"/>
                <w:sz w:val="24"/>
                <w:szCs w:val="24"/>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40"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564"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457"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457"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457"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457"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1053"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1110"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第_页至第</w:t>
            </w:r>
            <w:r>
              <w:rPr>
                <w:rFonts w:hint="eastAsia" w:ascii="宋体" w:hAnsi="宋体" w:eastAsia="宋体" w:cs="宋体"/>
                <w:sz w:val="24"/>
                <w:szCs w:val="24"/>
                <w:u w:val="single"/>
              </w:rPr>
              <w:t xml:space="preserve"> </w:t>
            </w:r>
            <w:r>
              <w:rPr>
                <w:rFonts w:hint="eastAsia" w:ascii="宋体" w:hAnsi="宋体" w:eastAsia="宋体" w:cs="宋体"/>
                <w:sz w:val="24"/>
                <w:szCs w:val="24"/>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40"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564"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457"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457"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457"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457"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1053"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1110"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第_页至第</w:t>
            </w:r>
            <w:r>
              <w:rPr>
                <w:rFonts w:hint="eastAsia" w:ascii="宋体" w:hAnsi="宋体" w:eastAsia="宋体" w:cs="宋体"/>
                <w:sz w:val="24"/>
                <w:szCs w:val="24"/>
                <w:u w:val="single"/>
              </w:rPr>
              <w:t xml:space="preserve"> </w:t>
            </w:r>
            <w:r>
              <w:rPr>
                <w:rFonts w:hint="eastAsia" w:ascii="宋体" w:hAnsi="宋体" w:eastAsia="宋体" w:cs="宋体"/>
                <w:sz w:val="24"/>
                <w:szCs w:val="24"/>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40"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564"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457"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457"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457"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457"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1053"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1110"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第_页至第</w:t>
            </w:r>
            <w:r>
              <w:rPr>
                <w:rFonts w:hint="eastAsia" w:ascii="宋体" w:hAnsi="宋体" w:eastAsia="宋体" w:cs="宋体"/>
                <w:sz w:val="24"/>
                <w:szCs w:val="24"/>
                <w:u w:val="single"/>
              </w:rPr>
              <w:t xml:space="preserve"> </w:t>
            </w:r>
            <w:r>
              <w:rPr>
                <w:rFonts w:hint="eastAsia" w:ascii="宋体" w:hAnsi="宋体" w:eastAsia="宋体" w:cs="宋体"/>
                <w:sz w:val="24"/>
                <w:szCs w:val="24"/>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40"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564"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457"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457"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457"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457"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1053"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p>
        </w:tc>
        <w:tc>
          <w:tcPr>
            <w:tcW w:w="1110" w:type="pct"/>
            <w:noWrap w:val="0"/>
            <w:vAlign w:val="center"/>
          </w:tcPr>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第_页至第</w:t>
            </w:r>
            <w:r>
              <w:rPr>
                <w:rFonts w:hint="eastAsia" w:ascii="宋体" w:hAnsi="宋体" w:eastAsia="宋体" w:cs="宋体"/>
                <w:sz w:val="24"/>
                <w:szCs w:val="24"/>
                <w:u w:val="single"/>
              </w:rPr>
              <w:t xml:space="preserve"> </w:t>
            </w:r>
            <w:r>
              <w:rPr>
                <w:rFonts w:hint="eastAsia" w:ascii="宋体" w:hAnsi="宋体" w:eastAsia="宋体" w:cs="宋体"/>
                <w:sz w:val="24"/>
                <w:szCs w:val="24"/>
              </w:rPr>
              <w:t>页</w:t>
            </w:r>
          </w:p>
        </w:tc>
      </w:tr>
    </w:tbl>
    <w:p>
      <w:pPr>
        <w:pageBreakBefore w:val="0"/>
        <w:widowControl/>
        <w:kinsoku/>
        <w:wordWrap/>
        <w:overflowPunct/>
        <w:topLinePunct w:val="0"/>
        <w:bidi w:val="0"/>
        <w:spacing w:line="360" w:lineRule="auto"/>
        <w:jc w:val="left"/>
        <w:rPr>
          <w:rFonts w:hint="eastAsia" w:ascii="宋体" w:hAnsi="宋体" w:eastAsia="宋体" w:cs="宋体"/>
          <w:sz w:val="24"/>
          <w:szCs w:val="24"/>
        </w:rPr>
      </w:pPr>
      <w:r>
        <w:rPr>
          <w:rFonts w:hint="eastAsia" w:ascii="宋体" w:hAnsi="宋体" w:eastAsia="宋体" w:cs="宋体"/>
          <w:sz w:val="24"/>
          <w:szCs w:val="24"/>
        </w:rPr>
        <w:br w:type="page"/>
      </w:r>
    </w:p>
    <w:p>
      <w:pPr>
        <w:pStyle w:val="5"/>
        <w:pageBreakBefore w:val="0"/>
        <w:tabs>
          <w:tab w:val="clear" w:pos="864"/>
        </w:tabs>
        <w:kinsoku/>
        <w:wordWrap/>
        <w:overflowPunct/>
        <w:topLinePunct w:val="0"/>
        <w:bidi w:val="0"/>
        <w:adjustRightInd w:val="0"/>
        <w:snapToGrid w:val="0"/>
        <w:spacing w:before="0" w:after="0" w:line="360" w:lineRule="auto"/>
        <w:ind w:left="0" w:firstLine="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附件3.4提供书面声明函 </w:t>
      </w:r>
    </w:p>
    <w:p>
      <w:pPr>
        <w:pageBreakBefore w:val="0"/>
        <w:kinsoku/>
        <w:wordWrap/>
        <w:overflowPunct/>
        <w:topLinePunct w:val="0"/>
        <w:bidi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书面声明</w:t>
      </w:r>
    </w:p>
    <w:p>
      <w:pPr>
        <w:pageBreakBefore w:val="0"/>
        <w:tabs>
          <w:tab w:val="left" w:pos="5580"/>
        </w:tabs>
        <w:kinsoku/>
        <w:wordWrap/>
        <w:overflowPunct/>
        <w:topLinePunct w:val="0"/>
        <w:bidi w:val="0"/>
        <w:spacing w:line="360" w:lineRule="auto"/>
        <w:rPr>
          <w:rFonts w:hint="eastAsia" w:ascii="宋体" w:hAnsi="宋体" w:eastAsia="宋体" w:cs="宋体"/>
          <w:sz w:val="24"/>
          <w:szCs w:val="24"/>
        </w:rPr>
      </w:pPr>
    </w:p>
    <w:p>
      <w:pPr>
        <w:pageBreakBefore w:val="0"/>
        <w:tabs>
          <w:tab w:val="left" w:pos="5580"/>
        </w:tabs>
        <w:kinsoku/>
        <w:wordWrap/>
        <w:overflowPunct/>
        <w:topLinePunct w:val="0"/>
        <w:bidi w:val="0"/>
        <w:spacing w:line="360" w:lineRule="auto"/>
        <w:rPr>
          <w:rFonts w:hint="eastAsia" w:ascii="宋体" w:hAnsi="宋体" w:eastAsia="宋体" w:cs="宋体"/>
          <w:sz w:val="24"/>
          <w:szCs w:val="24"/>
        </w:rPr>
      </w:pPr>
    </w:p>
    <w:p>
      <w:pPr>
        <w:pageBreakBefore w:val="0"/>
        <w:tabs>
          <w:tab w:val="left" w:pos="5580"/>
        </w:tabs>
        <w:kinsoku/>
        <w:wordWrap/>
        <w:overflowPunct/>
        <w:topLinePunct w:val="0"/>
        <w:bidi w:val="0"/>
        <w:spacing w:line="360" w:lineRule="auto"/>
        <w:rPr>
          <w:rFonts w:hint="eastAsia" w:ascii="宋体" w:hAnsi="宋体" w:eastAsia="宋体" w:cs="宋体"/>
          <w:sz w:val="24"/>
          <w:szCs w:val="24"/>
          <w:u w:val="single"/>
          <w:lang w:val="en-US" w:eastAsia="zh-CN"/>
        </w:rPr>
      </w:pPr>
      <w:r>
        <w:rPr>
          <w:rFonts w:hint="eastAsia" w:ascii="宋体" w:hAnsi="宋体" w:eastAsia="宋体" w:cs="宋体"/>
          <w:sz w:val="24"/>
          <w:szCs w:val="24"/>
        </w:rPr>
        <w:t>致：</w:t>
      </w:r>
      <w:r>
        <w:rPr>
          <w:rFonts w:hint="eastAsia" w:ascii="宋体" w:hAnsi="宋体" w:eastAsia="宋体" w:cs="宋体"/>
          <w:sz w:val="24"/>
          <w:szCs w:val="24"/>
          <w:u w:val="single"/>
        </w:rPr>
        <w:t>中国人民财产保险股份有限公司</w:t>
      </w:r>
      <w:r>
        <w:rPr>
          <w:rFonts w:hint="eastAsia" w:ascii="宋体" w:hAnsi="宋体" w:eastAsia="宋体" w:cs="宋体"/>
          <w:sz w:val="24"/>
          <w:szCs w:val="24"/>
          <w:u w:val="single"/>
          <w:lang w:val="en-US" w:eastAsia="zh-CN"/>
        </w:rPr>
        <w:t>来凤支公司</w:t>
      </w:r>
    </w:p>
    <w:p>
      <w:pPr>
        <w:pageBreakBefore w:val="0"/>
        <w:tabs>
          <w:tab w:val="left" w:pos="1197"/>
        </w:tabs>
        <w:kinsoku/>
        <w:wordWrap/>
        <w:overflowPunct/>
        <w:topLinePunct w:val="0"/>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ab/>
      </w:r>
    </w:p>
    <w:p>
      <w:pPr>
        <w:pageBreakBefore w:val="0"/>
        <w:kinsoku/>
        <w:wordWrap/>
        <w:overflowPunct/>
        <w:topLinePunct w:val="0"/>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我公司声明如下：</w:t>
      </w:r>
    </w:p>
    <w:p>
      <w:pPr>
        <w:pageBreakBefore w:val="0"/>
        <w:kinsoku/>
        <w:wordWrap/>
        <w:overflowPunct/>
        <w:topLinePunct w:val="0"/>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1、我公司具备具有履行合同所必需的设备和专业技术能力；</w:t>
      </w:r>
    </w:p>
    <w:p>
      <w:pPr>
        <w:pageBreakBefore w:val="0"/>
        <w:kinsoku/>
        <w:wordWrap/>
        <w:overflowPunct/>
        <w:topLinePunct w:val="0"/>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2、我公司经营状况良好，在参加此项采购活动前三年内</w:t>
      </w:r>
      <w:r>
        <w:rPr>
          <w:rFonts w:hint="eastAsia" w:ascii="宋体" w:hAnsi="宋体" w:eastAsia="宋体" w:cs="宋体"/>
          <w:color w:val="000000" w:themeColor="text1"/>
          <w:sz w:val="24"/>
          <w:szCs w:val="24"/>
          <w14:textFill>
            <w14:solidFill>
              <w14:schemeClr w14:val="tx1"/>
            </w14:solidFill>
          </w14:textFill>
        </w:rPr>
        <w:t>（20</w:t>
      </w:r>
      <w:r>
        <w:rPr>
          <w:rFonts w:hint="eastAsia" w:ascii="宋体" w:hAnsi="宋体" w:eastAsia="宋体" w:cs="宋体"/>
          <w:color w:val="000000" w:themeColor="text1"/>
          <w:sz w:val="24"/>
          <w:szCs w:val="24"/>
          <w:lang w:val="en-US" w:eastAsia="zh-CN"/>
          <w14:textFill>
            <w14:solidFill>
              <w14:schemeClr w14:val="tx1"/>
            </w14:solidFill>
          </w14:textFill>
        </w:rPr>
        <w:t>21</w:t>
      </w:r>
      <w:r>
        <w:rPr>
          <w:rFonts w:hint="eastAsia" w:ascii="宋体" w:hAnsi="宋体" w:eastAsia="宋体" w:cs="宋体"/>
          <w:color w:val="000000" w:themeColor="text1"/>
          <w:sz w:val="24"/>
          <w:szCs w:val="24"/>
          <w14:textFill>
            <w14:solidFill>
              <w14:schemeClr w14:val="tx1"/>
            </w14:solidFill>
          </w14:textFill>
        </w:rPr>
        <w:t>年1月1日至开标当日）</w:t>
      </w:r>
      <w:r>
        <w:rPr>
          <w:rFonts w:hint="eastAsia" w:ascii="宋体" w:hAnsi="宋体" w:eastAsia="宋体" w:cs="宋体"/>
          <w:sz w:val="24"/>
          <w:szCs w:val="24"/>
        </w:rPr>
        <w:t>，在经营活动中没有重大违法记录（重大违法记录是指因违法经营受到刑事处罚或者责令停产停业、吊销许可证或者执照、较大数额罚款等行政处罚）；</w:t>
      </w:r>
    </w:p>
    <w:p>
      <w:pPr>
        <w:pageBreakBefore w:val="0"/>
        <w:kinsoku/>
        <w:wordWrap/>
        <w:overflowPunct/>
        <w:topLinePunct w:val="0"/>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若我公司不符合上诉要求，我公司将无条件地退出本项目，并承担因此引起的一切后果。特此声明。</w:t>
      </w:r>
    </w:p>
    <w:p>
      <w:pPr>
        <w:pageBreakBefore w:val="0"/>
        <w:kinsoku/>
        <w:wordWrap/>
        <w:overflowPunct/>
        <w:topLinePunct w:val="0"/>
        <w:bidi w:val="0"/>
        <w:spacing w:line="360" w:lineRule="auto"/>
        <w:rPr>
          <w:rFonts w:hint="eastAsia" w:ascii="宋体" w:hAnsi="宋体" w:eastAsia="宋体" w:cs="宋体"/>
          <w:sz w:val="24"/>
          <w:szCs w:val="24"/>
        </w:rPr>
      </w:pPr>
    </w:p>
    <w:p>
      <w:pPr>
        <w:pageBreakBefore w:val="0"/>
        <w:kinsoku/>
        <w:wordWrap/>
        <w:overflowPunct/>
        <w:topLinePunct w:val="0"/>
        <w:bidi w:val="0"/>
        <w:spacing w:line="360" w:lineRule="auto"/>
        <w:rPr>
          <w:rFonts w:hint="eastAsia" w:ascii="宋体" w:hAnsi="宋体" w:eastAsia="宋体" w:cs="宋体"/>
          <w:sz w:val="24"/>
          <w:szCs w:val="24"/>
        </w:rPr>
      </w:pPr>
    </w:p>
    <w:p>
      <w:pPr>
        <w:pStyle w:val="17"/>
        <w:pageBreakBefore w:val="0"/>
        <w:kinsoku/>
        <w:wordWrap/>
        <w:overflowPunct/>
        <w:topLinePunct w:val="0"/>
        <w:bidi w:val="0"/>
        <w:adjustRightInd/>
        <w:snapToGrid/>
        <w:spacing w:after="0" w:line="360" w:lineRule="auto"/>
        <w:rPr>
          <w:rFonts w:hint="eastAsia" w:ascii="宋体" w:hAnsi="宋体" w:eastAsia="宋体" w:cs="宋体"/>
          <w:sz w:val="24"/>
          <w:szCs w:val="24"/>
          <w:u w:val="single"/>
          <w:lang w:val="en-US" w:eastAsia="zh-CN"/>
        </w:rPr>
      </w:pPr>
      <w:r>
        <w:rPr>
          <w:rFonts w:hint="eastAsia" w:ascii="宋体" w:hAnsi="宋体" w:eastAsia="宋体" w:cs="宋体"/>
          <w:sz w:val="24"/>
          <w:szCs w:val="24"/>
        </w:rPr>
        <w:t>供应商名称：</w:t>
      </w:r>
      <w:r>
        <w:rPr>
          <w:rFonts w:hint="eastAsia" w:ascii="宋体" w:hAnsi="宋体" w:eastAsia="宋体" w:cs="宋体"/>
          <w:sz w:val="24"/>
          <w:szCs w:val="24"/>
          <w:lang w:val="en-US" w:eastAsia="zh-CN"/>
        </w:rPr>
        <w:t xml:space="preserve">    </w:t>
      </w:r>
    </w:p>
    <w:p>
      <w:pPr>
        <w:pageBreakBefore w:val="0"/>
        <w:kinsoku/>
        <w:wordWrap/>
        <w:overflowPunct/>
        <w:topLinePunct w:val="0"/>
        <w:bidi w:val="0"/>
        <w:spacing w:line="360" w:lineRule="auto"/>
        <w:rPr>
          <w:rFonts w:hint="eastAsia" w:ascii="宋体" w:hAnsi="宋体" w:eastAsia="宋体" w:cs="宋体"/>
          <w:sz w:val="24"/>
          <w:szCs w:val="24"/>
          <w:u w:val="single"/>
        </w:rPr>
      </w:pPr>
      <w:r>
        <w:rPr>
          <w:rFonts w:hint="eastAsia" w:ascii="宋体" w:hAnsi="宋体" w:eastAsia="宋体" w:cs="宋体"/>
          <w:sz w:val="24"/>
          <w:szCs w:val="24"/>
        </w:rPr>
        <w:t xml:space="preserve">法定代表人或其授权代表签字或签章：       </w:t>
      </w:r>
    </w:p>
    <w:p>
      <w:pPr>
        <w:pageBreakBefore w:val="0"/>
        <w:kinsoku/>
        <w:wordWrap/>
        <w:overflowPunct/>
        <w:topLinePunct w:val="0"/>
        <w:bidi w:val="0"/>
        <w:spacing w:line="360" w:lineRule="auto"/>
        <w:jc w:val="left"/>
        <w:rPr>
          <w:rFonts w:hint="eastAsia" w:ascii="宋体" w:hAnsi="宋体" w:eastAsia="宋体" w:cs="宋体"/>
          <w:sz w:val="24"/>
          <w:szCs w:val="24"/>
        </w:rPr>
      </w:pPr>
      <w:r>
        <w:rPr>
          <w:rFonts w:hint="eastAsia" w:ascii="宋体" w:hAnsi="宋体" w:eastAsia="宋体" w:cs="宋体"/>
          <w:sz w:val="24"/>
          <w:szCs w:val="24"/>
        </w:rPr>
        <w:t>日期：</w:t>
      </w:r>
    </w:p>
    <w:p>
      <w:pPr>
        <w:pageBreakBefore w:val="0"/>
        <w:widowControl/>
        <w:kinsoku/>
        <w:wordWrap/>
        <w:overflowPunct/>
        <w:topLinePunct w:val="0"/>
        <w:bidi w:val="0"/>
        <w:spacing w:line="360" w:lineRule="auto"/>
        <w:jc w:val="left"/>
        <w:rPr>
          <w:rFonts w:hint="eastAsia" w:ascii="宋体" w:hAnsi="宋体" w:eastAsia="宋体" w:cs="宋体"/>
          <w:sz w:val="24"/>
          <w:szCs w:val="24"/>
        </w:rPr>
      </w:pPr>
      <w:r>
        <w:rPr>
          <w:rFonts w:hint="eastAsia" w:ascii="宋体" w:hAnsi="宋体" w:eastAsia="宋体" w:cs="宋体"/>
          <w:sz w:val="24"/>
          <w:szCs w:val="24"/>
        </w:rPr>
        <w:br w:type="page"/>
      </w:r>
    </w:p>
    <w:p>
      <w:pPr>
        <w:pageBreakBefore w:val="0"/>
        <w:kinsoku/>
        <w:wordWrap/>
        <w:overflowPunct/>
        <w:topLinePunct w:val="0"/>
        <w:bidi w:val="0"/>
        <w:spacing w:line="360" w:lineRule="auto"/>
        <w:jc w:val="both"/>
        <w:rPr>
          <w:rFonts w:hint="eastAsia" w:ascii="宋体" w:hAnsi="宋体" w:eastAsia="宋体" w:cs="宋体"/>
          <w:color w:val="000000"/>
          <w:sz w:val="24"/>
          <w:szCs w:val="24"/>
        </w:rPr>
      </w:pPr>
      <w:r>
        <w:rPr>
          <w:rFonts w:hint="eastAsia" w:ascii="宋体" w:hAnsi="宋体" w:eastAsia="宋体" w:cs="宋体"/>
          <w:b/>
          <w:bCs/>
          <w:kern w:val="2"/>
          <w:sz w:val="24"/>
          <w:szCs w:val="24"/>
          <w:lang w:val="en-US" w:eastAsia="zh-CN" w:bidi="ar-SA"/>
        </w:rPr>
        <w:t>附件3.5</w:t>
      </w:r>
      <w:r>
        <w:rPr>
          <w:rFonts w:hint="eastAsia" w:ascii="宋体" w:hAnsi="宋体" w:eastAsia="宋体" w:cs="宋体"/>
          <w:b/>
          <w:bCs/>
          <w:color w:val="000000"/>
          <w:sz w:val="24"/>
          <w:szCs w:val="24"/>
          <w:highlight w:val="none"/>
        </w:rPr>
        <w:t>供应商廉洁诚信承诺书</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为维护公平竞争的市场秩序和公正透明的商业环境，保证与中国人民保险集团公司、各子公司以及各级分支机构（以下简称“中国人民保险”）合作项目的顺利进行，我方作为参与中国人民保险采购活动的供应商，深知采购廉洁诚信的重要性。为防止各类谋取不正当利益的违法违规违纪行为的发生，我方自愿加强有关人员廉洁从业管理，恪守商业道德。在与中国人民保险的合作过程中郑重承诺如下：</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遵守法律法规承诺。我们将严格遵守《中华人民共和国反不正当竞争法》《关于禁止商业贿赂行为的暂行规定》等国家法律法规和中国人民保险采购管理、供应商管理相关制度要求，坚决不从事任何违法违规违纪行为。</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避免利害关系承诺。我们将在采购过程中主动申报与中国人民保险及相关主体的关联及利害关系，包括我们的相关主体与中国人民保险及相关主体的关联及利害关系，避免任何可能影响公平竞争的关系或利益冲突，主动披露任何可能影响采购决策的利益关系，并采取必要的措施确保采购过程的公正性。</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本承诺书所称相关主体，对任何一方而言，指：（1）一方或其关联方的工作人员；（2）受一方委托办理相关事务的单位或者个人；（3）利用职权或者影响力影响交易的单位或者个人；（4）前述相关人员的亲属；（5）与前述主体存在利害关系的其他单位或者人员。</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三、廉洁自律承诺。我们坚决不以任何形式为获取或意图获取交易机会、竞争优势或谋取不正当利益而向中国人民保险或相关主体实施商业贿赂或营私舞弊行为，包括但不限于：</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（1）以任何方式实施商业贿赂或违规提供金钱、实物、回扣、折扣、宴请与游玩活动或其他不正当利益；</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（2）为其安排有可能影响公平、公正交易的宴请、健身、娱乐等活动；</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（3）为其投资入股、个人借款或买卖股票、债券等提供方便；</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（4）为其购买或装修住房、婚丧嫁娶、配偶子女上学或工作安排以及出国出境、旅游等提供方便；</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（5）违反规定为其在我方相关企业工作、挂名兼职、合伙经营、介绍承揽业务等提供方便；</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（6）向其提供借款、融资、担保等；</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（7）给予或承诺给予其不正当利益的其他行为；</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（8）其他违反国家法律法规或商业道德准则的影响公正交易的行为。</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我们也不会以任何方式向中国人民保险或相关主体索要金钱、实物等不正当利益，或收受中国人保或相关主体给予的金钱、实物等不正当利益。</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四、诚实信用承诺。我们坚决不进行任何违背诚实信用原则的行为，包括但不限于：</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出借、转让资质证书；</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伙同他人串标、围标或非法排挤竞争对手；</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在采购活动中提供虚假资料，以他人名义参与或者以其他方式弄虚作假，夸大自身技术和提供服务的能力，损害贵方合法权益；</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（4）隐瞒任何可能对贵方利益造成影响的信息，不配合贵方的审计。</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五、信息公开透明承诺。我们将主动披露与采购项目相关的信息，包括企业真实情况、产品价格、技术参数、服务团队信息、履约情况等，确保所提供的一切材料和信息真实、合法、有效。同时，不利用非法手段向中国人保或相关主体打探有关涉及贵方的商业秘密、人员信息等。</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六、加强内部管理承诺。为了实现以上承诺要求，我们将积极配合采取以下措施，不断加强自身内部管理：</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（1）廉洁教育培训：加强对员工的廉洁教育和培训，提高员工的道德素质和法律意识，建立健全内部管理制度，确保员工行为的合规性和廉洁性；</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（2）设立监督机制：通过专门的监督机构或人员，对我方的业务活动进行实时监督，确保员工行为的合规性；</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（3）建立举报制度：鼓励员工积极举报违规行为，对举报人予以保护并给予奖励。</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七、配合监督承诺。我们将积极配合中国人民保险及第三方机构的监督和检查，对发现的违规行为及时纠正，并严肃处理涉嫌违规的工作人员，确保采购过程和项目合作的公正性和透明度。贵方对涉嫌违法违规违纪的商业行为进行调查时，我方有配合提供证据、作证的义务。</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八、如违反上述承诺，我方自愿承担以下法律责任：</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（1）如我方及我方工作人员违反本承诺书承诺，中国人民保险有权依据其采购管理、供应商管理和采购文件相关要求，对我方进行严肃处理，相关处罚结果记入供应商诚信档案；</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（2）如我方及我方工作人员违反本承诺书承诺，中国人民保险及其子公司等所有关联主体有权限制或取消我方在中国人民保险参与</w:t>
      </w:r>
      <w:r>
        <w:rPr>
          <w:rFonts w:hint="eastAsia" w:ascii="宋体" w:hAnsi="宋体" w:eastAsia="宋体" w:cs="宋体"/>
          <w:color w:val="000000"/>
          <w:sz w:val="24"/>
          <w:szCs w:val="24"/>
          <w:lang w:val="en-US" w:eastAsia="zh-CN"/>
        </w:rPr>
        <w:t>采购</w:t>
      </w:r>
      <w:r>
        <w:rPr>
          <w:rFonts w:hint="eastAsia" w:ascii="宋体" w:hAnsi="宋体" w:eastAsia="宋体" w:cs="宋体"/>
          <w:color w:val="000000"/>
          <w:sz w:val="24"/>
          <w:szCs w:val="24"/>
        </w:rPr>
        <w:t>项目的资格；</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（3）如我方及我方工作人员违反本承诺书承诺，中国人民保险及其子公司等所有关联主体有权选择单方全面终止与我方的合同及合作而无需承担任何责任；</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如我方及我方工作人员违反本承诺书承诺，除承担前述（1）（2）（3）项责任外，中国人民保险及其子公司等所有关联主体有权扣除我方缴纳的投标保证金，投标保证金不足以弥补损失的，还有权要求我方承担相应的赔偿责任。</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本承诺书自承诺方签字和盖章之日起生效。如我方成功中选中国人民保险采购项目，将按中国人民保险管理要求签署廉洁诚信协议作为采购合同附件，并严格遵守协议相关条款。</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p>
    <w:p>
      <w:pPr>
        <w:pageBreakBefore w:val="0"/>
        <w:tabs>
          <w:tab w:val="left" w:pos="458"/>
        </w:tabs>
        <w:kinsoku/>
        <w:wordWrap/>
        <w:overflowPunct/>
        <w:topLinePunct w:val="0"/>
        <w:bidi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公司名称（全称、盖章）：________________</w:t>
      </w:r>
    </w:p>
    <w:p>
      <w:pPr>
        <w:pageBreakBefore w:val="0"/>
        <w:kinsoku/>
        <w:wordWrap/>
        <w:overflowPunct/>
        <w:topLinePunct w:val="0"/>
        <w:bidi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法定代表人姓名、职务：__________________</w:t>
      </w:r>
    </w:p>
    <w:p>
      <w:pPr>
        <w:pageBreakBefore w:val="0"/>
        <w:kinsoku/>
        <w:wordWrap/>
        <w:overflowPunct/>
        <w:topLinePunct w:val="0"/>
        <w:bidi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法定代表人或授权代表签字：______________</w:t>
      </w:r>
    </w:p>
    <w:p>
      <w:pPr>
        <w:pageBreakBefore w:val="0"/>
        <w:kinsoku/>
        <w:wordWrap/>
        <w:overflowPunct/>
        <w:topLinePunct w:val="0"/>
        <w:bidi w:val="0"/>
        <w:spacing w:line="360" w:lineRule="auto"/>
        <w:rPr>
          <w:rFonts w:hint="eastAsia" w:ascii="宋体" w:hAnsi="宋体" w:eastAsia="宋体" w:cs="宋体"/>
          <w:b/>
          <w:bCs/>
          <w:kern w:val="2"/>
          <w:sz w:val="24"/>
          <w:szCs w:val="24"/>
          <w:lang w:val="en-US" w:eastAsia="zh-CN" w:bidi="ar-SA"/>
        </w:rPr>
      </w:pPr>
      <w:r>
        <w:rPr>
          <w:rFonts w:hint="eastAsia" w:ascii="宋体" w:hAnsi="宋体" w:eastAsia="宋体" w:cs="宋体"/>
          <w:color w:val="000000"/>
          <w:sz w:val="24"/>
          <w:szCs w:val="24"/>
        </w:rPr>
        <w:t>日期：___</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__</w:t>
      </w:r>
      <w:r>
        <w:rPr>
          <w:rFonts w:hint="eastAsia" w:ascii="宋体" w:hAnsi="宋体" w:eastAsia="宋体" w:cs="宋体"/>
          <w:color w:val="000000"/>
          <w:sz w:val="24"/>
          <w:szCs w:val="24"/>
          <w:lang w:val="en-US" w:eastAsia="zh-CN"/>
        </w:rPr>
        <w:t xml:space="preserve">      </w:t>
      </w:r>
    </w:p>
    <w:p>
      <w:pPr>
        <w:pageBreakBefore w:val="0"/>
        <w:kinsoku/>
        <w:wordWrap/>
        <w:overflowPunct/>
        <w:topLinePunct w:val="0"/>
        <w:bidi w:val="0"/>
        <w:spacing w:line="360" w:lineRule="auto"/>
        <w:jc w:val="both"/>
        <w:rPr>
          <w:rFonts w:hint="eastAsia" w:ascii="宋体" w:hAnsi="宋体" w:eastAsia="宋体" w:cs="宋体"/>
          <w:b/>
          <w:bCs/>
          <w:kern w:val="2"/>
          <w:sz w:val="24"/>
          <w:szCs w:val="24"/>
          <w:lang w:val="en-US" w:eastAsia="zh-CN" w:bidi="ar-SA"/>
        </w:rPr>
      </w:pPr>
    </w:p>
    <w:p>
      <w:pPr>
        <w:pageBreakBefore w:val="0"/>
        <w:kinsoku/>
        <w:wordWrap/>
        <w:overflowPunct/>
        <w:topLinePunct w:val="0"/>
        <w:bidi w:val="0"/>
        <w:spacing w:line="360" w:lineRule="auto"/>
        <w:jc w:val="both"/>
        <w:rPr>
          <w:rFonts w:hint="eastAsia" w:ascii="宋体" w:hAnsi="宋体" w:eastAsia="宋体" w:cs="宋体"/>
          <w:b/>
          <w:bCs/>
          <w:kern w:val="2"/>
          <w:sz w:val="24"/>
          <w:szCs w:val="24"/>
          <w:lang w:val="en-US" w:eastAsia="zh-CN" w:bidi="ar-SA"/>
        </w:rPr>
      </w:pPr>
    </w:p>
    <w:p>
      <w:pPr>
        <w:pStyle w:val="2"/>
        <w:rPr>
          <w:rFonts w:hint="eastAsia" w:ascii="宋体" w:hAnsi="宋体" w:eastAsia="宋体" w:cs="宋体"/>
          <w:b/>
          <w:bCs/>
          <w:kern w:val="2"/>
          <w:sz w:val="24"/>
          <w:szCs w:val="24"/>
          <w:lang w:val="en-US" w:eastAsia="zh-CN" w:bidi="ar-SA"/>
        </w:rPr>
      </w:pPr>
    </w:p>
    <w:p>
      <w:pPr>
        <w:pStyle w:val="2"/>
        <w:rPr>
          <w:rFonts w:hint="eastAsia" w:ascii="宋体" w:hAnsi="宋体" w:eastAsia="宋体" w:cs="宋体"/>
          <w:b/>
          <w:bCs/>
          <w:kern w:val="2"/>
          <w:sz w:val="24"/>
          <w:szCs w:val="24"/>
          <w:lang w:val="en-US" w:eastAsia="zh-CN" w:bidi="ar-SA"/>
        </w:rPr>
      </w:pPr>
    </w:p>
    <w:p>
      <w:pPr>
        <w:pStyle w:val="2"/>
        <w:rPr>
          <w:rFonts w:hint="eastAsia" w:ascii="宋体" w:hAnsi="宋体" w:eastAsia="宋体" w:cs="宋体"/>
          <w:b/>
          <w:bCs/>
          <w:kern w:val="2"/>
          <w:sz w:val="24"/>
          <w:szCs w:val="24"/>
          <w:lang w:val="en-US" w:eastAsia="zh-CN" w:bidi="ar-SA"/>
        </w:rPr>
      </w:pPr>
    </w:p>
    <w:p>
      <w:pPr>
        <w:pStyle w:val="2"/>
        <w:rPr>
          <w:rFonts w:hint="eastAsia" w:ascii="宋体" w:hAnsi="宋体" w:eastAsia="宋体" w:cs="宋体"/>
          <w:b/>
          <w:bCs/>
          <w:kern w:val="2"/>
          <w:sz w:val="24"/>
          <w:szCs w:val="24"/>
          <w:lang w:val="en-US" w:eastAsia="zh-CN" w:bidi="ar-SA"/>
        </w:rPr>
      </w:pPr>
    </w:p>
    <w:p>
      <w:pPr>
        <w:pStyle w:val="2"/>
        <w:rPr>
          <w:rFonts w:hint="eastAsia" w:ascii="宋体" w:hAnsi="宋体" w:eastAsia="宋体" w:cs="宋体"/>
          <w:b/>
          <w:bCs/>
          <w:kern w:val="2"/>
          <w:sz w:val="24"/>
          <w:szCs w:val="24"/>
          <w:lang w:val="en-US" w:eastAsia="zh-CN" w:bidi="ar-SA"/>
        </w:rPr>
      </w:pPr>
    </w:p>
    <w:p>
      <w:pPr>
        <w:pStyle w:val="2"/>
        <w:rPr>
          <w:rFonts w:hint="eastAsia" w:ascii="宋体" w:hAnsi="宋体" w:eastAsia="宋体" w:cs="宋体"/>
          <w:b/>
          <w:bCs/>
          <w:kern w:val="2"/>
          <w:sz w:val="24"/>
          <w:szCs w:val="24"/>
          <w:lang w:val="en-US" w:eastAsia="zh-CN" w:bidi="ar-SA"/>
        </w:rPr>
      </w:pPr>
    </w:p>
    <w:p>
      <w:pPr>
        <w:pStyle w:val="2"/>
        <w:rPr>
          <w:rFonts w:hint="eastAsia" w:ascii="宋体" w:hAnsi="宋体" w:eastAsia="宋体" w:cs="宋体"/>
          <w:b/>
          <w:bCs/>
          <w:kern w:val="2"/>
          <w:sz w:val="24"/>
          <w:szCs w:val="24"/>
          <w:lang w:val="en-US" w:eastAsia="zh-CN" w:bidi="ar-SA"/>
        </w:rPr>
      </w:pPr>
    </w:p>
    <w:p>
      <w:pPr>
        <w:pStyle w:val="2"/>
        <w:rPr>
          <w:rFonts w:hint="eastAsia" w:ascii="宋体" w:hAnsi="宋体" w:eastAsia="宋体" w:cs="宋体"/>
          <w:b/>
          <w:bCs/>
          <w:kern w:val="2"/>
          <w:sz w:val="24"/>
          <w:szCs w:val="24"/>
          <w:lang w:val="en-US" w:eastAsia="zh-CN" w:bidi="ar-SA"/>
        </w:rPr>
      </w:pPr>
    </w:p>
    <w:p>
      <w:pPr>
        <w:pStyle w:val="2"/>
        <w:rPr>
          <w:rFonts w:hint="eastAsia" w:ascii="宋体" w:hAnsi="宋体" w:eastAsia="宋体" w:cs="宋体"/>
          <w:b/>
          <w:bCs/>
          <w:kern w:val="2"/>
          <w:sz w:val="24"/>
          <w:szCs w:val="24"/>
          <w:lang w:val="en-US" w:eastAsia="zh-CN" w:bidi="ar-SA"/>
        </w:rPr>
      </w:pPr>
    </w:p>
    <w:p>
      <w:pPr>
        <w:pStyle w:val="2"/>
        <w:rPr>
          <w:rFonts w:hint="eastAsia" w:ascii="宋体" w:hAnsi="宋体" w:eastAsia="宋体" w:cs="宋体"/>
          <w:b/>
          <w:bCs/>
          <w:kern w:val="2"/>
          <w:sz w:val="24"/>
          <w:szCs w:val="24"/>
          <w:lang w:val="en-US" w:eastAsia="zh-CN" w:bidi="ar-SA"/>
        </w:rPr>
      </w:pPr>
    </w:p>
    <w:p>
      <w:pPr>
        <w:pStyle w:val="2"/>
        <w:rPr>
          <w:rFonts w:hint="eastAsia" w:ascii="宋体" w:hAnsi="宋体" w:eastAsia="宋体" w:cs="宋体"/>
          <w:b/>
          <w:bCs/>
          <w:kern w:val="2"/>
          <w:sz w:val="24"/>
          <w:szCs w:val="24"/>
          <w:lang w:val="en-US" w:eastAsia="zh-CN" w:bidi="ar-SA"/>
        </w:rPr>
      </w:pPr>
    </w:p>
    <w:p>
      <w:pPr>
        <w:pStyle w:val="2"/>
        <w:rPr>
          <w:rFonts w:hint="eastAsia" w:ascii="宋体" w:hAnsi="宋体" w:eastAsia="宋体" w:cs="宋体"/>
          <w:b/>
          <w:bCs/>
          <w:kern w:val="2"/>
          <w:sz w:val="24"/>
          <w:szCs w:val="24"/>
          <w:lang w:val="en-US" w:eastAsia="zh-CN" w:bidi="ar-SA"/>
        </w:rPr>
      </w:pPr>
    </w:p>
    <w:p>
      <w:pPr>
        <w:pStyle w:val="2"/>
        <w:rPr>
          <w:rFonts w:hint="eastAsia" w:ascii="宋体" w:hAnsi="宋体" w:eastAsia="宋体" w:cs="宋体"/>
          <w:b/>
          <w:bCs/>
          <w:kern w:val="2"/>
          <w:sz w:val="24"/>
          <w:szCs w:val="24"/>
          <w:lang w:val="en-US" w:eastAsia="zh-CN" w:bidi="ar-SA"/>
        </w:rPr>
      </w:pPr>
    </w:p>
    <w:p>
      <w:pPr>
        <w:pStyle w:val="2"/>
        <w:rPr>
          <w:rFonts w:hint="eastAsia" w:ascii="宋体" w:hAnsi="宋体" w:eastAsia="宋体" w:cs="宋体"/>
          <w:b/>
          <w:bCs/>
          <w:kern w:val="2"/>
          <w:sz w:val="24"/>
          <w:szCs w:val="24"/>
          <w:lang w:val="en-US" w:eastAsia="zh-CN" w:bidi="ar-SA"/>
        </w:rPr>
      </w:pPr>
    </w:p>
    <w:p>
      <w:pPr>
        <w:pStyle w:val="2"/>
        <w:rPr>
          <w:rFonts w:hint="eastAsia" w:ascii="宋体" w:hAnsi="宋体" w:eastAsia="宋体" w:cs="宋体"/>
          <w:b/>
          <w:bCs/>
          <w:kern w:val="2"/>
          <w:sz w:val="24"/>
          <w:szCs w:val="24"/>
          <w:lang w:val="en-US" w:eastAsia="zh-CN" w:bidi="ar-SA"/>
        </w:rPr>
      </w:pPr>
    </w:p>
    <w:p>
      <w:pPr>
        <w:pStyle w:val="2"/>
        <w:rPr>
          <w:rFonts w:hint="eastAsia" w:ascii="宋体" w:hAnsi="宋体" w:eastAsia="宋体" w:cs="宋体"/>
          <w:b/>
          <w:bCs/>
          <w:kern w:val="2"/>
          <w:sz w:val="24"/>
          <w:szCs w:val="24"/>
          <w:lang w:val="en-US" w:eastAsia="zh-CN" w:bidi="ar-SA"/>
        </w:rPr>
      </w:pPr>
    </w:p>
    <w:p>
      <w:pPr>
        <w:pStyle w:val="2"/>
        <w:rPr>
          <w:rFonts w:hint="eastAsia" w:ascii="宋体" w:hAnsi="宋体" w:eastAsia="宋体" w:cs="宋体"/>
          <w:b/>
          <w:bCs/>
          <w:kern w:val="2"/>
          <w:sz w:val="24"/>
          <w:szCs w:val="24"/>
          <w:lang w:val="en-US" w:eastAsia="zh-CN" w:bidi="ar-SA"/>
        </w:rPr>
      </w:pPr>
    </w:p>
    <w:p>
      <w:pPr>
        <w:pStyle w:val="2"/>
        <w:rPr>
          <w:rFonts w:hint="eastAsia" w:ascii="宋体" w:hAnsi="宋体" w:eastAsia="宋体" w:cs="宋体"/>
          <w:b/>
          <w:bCs/>
          <w:kern w:val="2"/>
          <w:sz w:val="24"/>
          <w:szCs w:val="24"/>
          <w:lang w:val="en-US" w:eastAsia="zh-CN" w:bidi="ar-SA"/>
        </w:rPr>
      </w:pPr>
    </w:p>
    <w:p>
      <w:pPr>
        <w:pStyle w:val="2"/>
        <w:rPr>
          <w:rFonts w:hint="eastAsia" w:ascii="宋体" w:hAnsi="宋体" w:eastAsia="宋体" w:cs="宋体"/>
          <w:b/>
          <w:bCs/>
          <w:kern w:val="2"/>
          <w:sz w:val="24"/>
          <w:szCs w:val="24"/>
          <w:lang w:val="en-US" w:eastAsia="zh-CN" w:bidi="ar-SA"/>
        </w:rPr>
      </w:pPr>
    </w:p>
    <w:p>
      <w:pPr>
        <w:pStyle w:val="2"/>
        <w:rPr>
          <w:rFonts w:hint="eastAsia" w:ascii="宋体" w:hAnsi="宋体" w:eastAsia="宋体" w:cs="宋体"/>
          <w:b/>
          <w:bCs/>
          <w:kern w:val="2"/>
          <w:sz w:val="24"/>
          <w:szCs w:val="24"/>
          <w:lang w:val="en-US" w:eastAsia="zh-CN" w:bidi="ar-SA"/>
        </w:rPr>
      </w:pPr>
    </w:p>
    <w:p>
      <w:pPr>
        <w:pageBreakBefore w:val="0"/>
        <w:kinsoku/>
        <w:wordWrap/>
        <w:overflowPunct/>
        <w:topLinePunct w:val="0"/>
        <w:bidi w:val="0"/>
        <w:spacing w:line="360" w:lineRule="auto"/>
        <w:jc w:val="both"/>
        <w:rPr>
          <w:rFonts w:hint="eastAsia" w:ascii="宋体" w:hAnsi="宋体" w:eastAsia="宋体" w:cs="宋体"/>
          <w:b/>
          <w:bCs/>
          <w:kern w:val="2"/>
          <w:sz w:val="24"/>
          <w:szCs w:val="24"/>
          <w:lang w:val="en-US" w:eastAsia="zh-CN" w:bidi="ar-SA"/>
        </w:rPr>
      </w:pPr>
    </w:p>
    <w:p>
      <w:pPr>
        <w:pageBreakBefore w:val="0"/>
        <w:kinsoku/>
        <w:wordWrap/>
        <w:overflowPunct/>
        <w:topLinePunct w:val="0"/>
        <w:bidi w:val="0"/>
        <w:spacing w:line="360" w:lineRule="auto"/>
        <w:jc w:val="both"/>
        <w:rPr>
          <w:rFonts w:hint="eastAsia" w:ascii="宋体" w:hAnsi="宋体" w:eastAsia="宋体" w:cs="宋体"/>
          <w:color w:val="000000"/>
          <w:sz w:val="24"/>
          <w:szCs w:val="24"/>
        </w:rPr>
      </w:pPr>
      <w:r>
        <w:rPr>
          <w:rFonts w:hint="eastAsia" w:ascii="宋体" w:hAnsi="宋体" w:eastAsia="宋体" w:cs="宋体"/>
          <w:b/>
          <w:bCs/>
          <w:kern w:val="2"/>
          <w:sz w:val="24"/>
          <w:szCs w:val="24"/>
          <w:lang w:val="en-US" w:eastAsia="zh-CN" w:bidi="ar-SA"/>
        </w:rPr>
        <w:t>附件3.6</w:t>
      </w:r>
      <w:r>
        <w:rPr>
          <w:rFonts w:hint="eastAsia" w:ascii="宋体" w:hAnsi="宋体" w:eastAsia="宋体" w:cs="宋体"/>
          <w:b/>
          <w:bCs/>
          <w:color w:val="000000"/>
          <w:sz w:val="24"/>
          <w:szCs w:val="24"/>
          <w:highlight w:val="none"/>
        </w:rPr>
        <w:t>供应商行为准则承诺书</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参加中国人民保险集团公司、各子公司以及各级分支机构（以下简称“中国人民保险”）采购项目的供应商，不属于禁止交易的中国人民保险集团干部员工关系企业，必须维护中国人民保险的核心价值，在与中国人民保险合作时必须坚守对道德、社会及环境保护负责任的原则，促进公平和可持续发展。所有供应商（包括供应商及其员工、附属公司、关联企业及供应商分包的任何第三方在内）在与中国人民保险进行业务往来或参与任何与中国人民保险有关的活动时，都应遵守供应商行为准则（以下简称“本准则”）。</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供应商经营业务时必须遵守所有适用的法律法规及相关政策等规定。如因违反任何适用的法律、法规而可能影响其按照本准则向中国人民保险提供产品及服务的能力时，应立即通知中国人民保险。</w:t>
      </w:r>
    </w:p>
    <w:p>
      <w:pPr>
        <w:pageBreakBefore w:val="0"/>
        <w:kinsoku/>
        <w:wordWrap/>
        <w:overflowPunct/>
        <w:topLinePunct w:val="0"/>
        <w:bidi w:val="0"/>
        <w:spacing w:line="360" w:lineRule="auto"/>
        <w:ind w:firstLine="470" w:firstLineChars="196"/>
        <w:rPr>
          <w:rFonts w:hint="eastAsia" w:ascii="宋体" w:hAnsi="宋体" w:eastAsia="宋体" w:cs="宋体"/>
          <w:color w:val="000000"/>
          <w:sz w:val="24"/>
          <w:szCs w:val="24"/>
        </w:rPr>
      </w:pPr>
      <w:r>
        <w:rPr>
          <w:rFonts w:hint="eastAsia" w:ascii="宋体" w:hAnsi="宋体" w:eastAsia="宋体" w:cs="宋体"/>
          <w:color w:val="000000"/>
          <w:sz w:val="24"/>
          <w:szCs w:val="24"/>
        </w:rPr>
        <w:t>二、供应商应有道德地从事商业活动，坚持公平竞争原则，遵守其经营所在地及国家所有适用的反腐败法律、法规，不得有贿赂、腐败、恶意串通、恶意欺诈或其他损害中国人民保险利益的不良行为。</w:t>
      </w:r>
    </w:p>
    <w:p>
      <w:pPr>
        <w:pageBreakBefore w:val="0"/>
        <w:kinsoku/>
        <w:wordWrap/>
        <w:overflowPunct/>
        <w:topLinePunct w:val="0"/>
        <w:bidi w:val="0"/>
        <w:spacing w:line="360" w:lineRule="auto"/>
        <w:ind w:firstLine="470" w:firstLineChars="196"/>
        <w:rPr>
          <w:rFonts w:hint="eastAsia" w:ascii="宋体" w:hAnsi="宋体" w:eastAsia="宋体" w:cs="宋体"/>
          <w:color w:val="000000"/>
          <w:sz w:val="24"/>
          <w:szCs w:val="24"/>
        </w:rPr>
      </w:pPr>
      <w:r>
        <w:rPr>
          <w:rFonts w:hint="eastAsia" w:ascii="宋体" w:hAnsi="宋体" w:eastAsia="宋体" w:cs="宋体"/>
          <w:color w:val="000000"/>
          <w:sz w:val="24"/>
          <w:szCs w:val="24"/>
        </w:rPr>
        <w:t>三、供应商应遵守当地与环境保护相关的法律及法规，符合国家和地方的节能降耗政策，低碳运营，合规排放。鼓励供应商建立并保持环境管理体系，制定环境政策和方针，确定环境管理目标和管理方法，并在组织内进行沟通，适当时在供应链上传递组织的环境理念。</w:t>
      </w:r>
    </w:p>
    <w:p>
      <w:pPr>
        <w:pageBreakBefore w:val="0"/>
        <w:kinsoku/>
        <w:wordWrap/>
        <w:overflowPunct/>
        <w:topLinePunct w:val="0"/>
        <w:bidi w:val="0"/>
        <w:spacing w:line="360" w:lineRule="auto"/>
        <w:ind w:firstLine="470" w:firstLineChars="196"/>
        <w:rPr>
          <w:rFonts w:hint="eastAsia" w:ascii="宋体" w:hAnsi="宋体" w:eastAsia="宋体" w:cs="宋体"/>
          <w:color w:val="000000"/>
          <w:sz w:val="24"/>
          <w:szCs w:val="24"/>
        </w:rPr>
      </w:pPr>
      <w:r>
        <w:rPr>
          <w:rFonts w:hint="eastAsia" w:ascii="宋体" w:hAnsi="宋体" w:eastAsia="宋体" w:cs="宋体"/>
          <w:color w:val="000000"/>
          <w:sz w:val="24"/>
          <w:szCs w:val="24"/>
        </w:rPr>
        <w:t>四、供应商应遵守所有适用的有关工作时间、工资福利、工作条件、职业健康和安全以及劳资关系的法律、法规。包括但不限于：实施公平、非歧视的雇用政策，不得雇用任何类别的强迫劳工，不得雇佣童工，当发现有童工现象时，应采取补救措施；遵从不低于经营所在地当地及国家适用的法定最低工资水平及自律守则；确保雇员的工作时间合理，并符合经营所在地当地法规和行业惯例及国家适用的法律法规要求；确保雇员获得劳动安全卫生保护、接受职业技能培训等权利；遵守经营所在地所适用的职业健康及安全生产相关法律法规要求，向雇员提供安全及健康的工作环境。</w:t>
      </w:r>
    </w:p>
    <w:p>
      <w:pPr>
        <w:pageBreakBefore w:val="0"/>
        <w:kinsoku/>
        <w:wordWrap/>
        <w:overflowPunct/>
        <w:topLinePunct w:val="0"/>
        <w:bidi w:val="0"/>
        <w:spacing w:line="360" w:lineRule="auto"/>
        <w:ind w:firstLine="470" w:firstLineChars="196"/>
        <w:rPr>
          <w:rFonts w:hint="eastAsia" w:ascii="宋体" w:hAnsi="宋体" w:eastAsia="宋体" w:cs="宋体"/>
          <w:color w:val="000000"/>
          <w:sz w:val="24"/>
          <w:szCs w:val="24"/>
        </w:rPr>
      </w:pPr>
      <w:r>
        <w:rPr>
          <w:rFonts w:hint="eastAsia" w:ascii="宋体" w:hAnsi="宋体" w:eastAsia="宋体" w:cs="宋体"/>
          <w:color w:val="000000"/>
          <w:sz w:val="24"/>
          <w:szCs w:val="24"/>
        </w:rPr>
        <w:t>五、供应商必须遵守信息隐私保护的法律及法规。由中国人民保险提供的所有信息，或与中国人民保险的业务往来期间所获取的所有信息（以下简称“中国人民保险的信息”），应被视为商业秘密、敏感及专有信息。供应商只有经授权或按照法律规定方可披露中国人民保险的信息，且不得向未经授权的第三方或公众披露中国人民保险的信息。未经中国人民保险的事先书面同意，供应商不得聘请或授权任何第三方服务的供应商处理中国人民保险的信息。涉及国家秘密的，严格遵守国家和中国人民保险相关规定。</w:t>
      </w:r>
    </w:p>
    <w:p>
      <w:pPr>
        <w:pageBreakBefore w:val="0"/>
        <w:kinsoku/>
        <w:wordWrap/>
        <w:overflowPunct/>
        <w:topLinePunct w:val="0"/>
        <w:bidi w:val="0"/>
        <w:spacing w:line="360" w:lineRule="auto"/>
        <w:ind w:firstLine="470" w:firstLineChars="196"/>
        <w:rPr>
          <w:rFonts w:hint="eastAsia" w:ascii="宋体" w:hAnsi="宋体" w:eastAsia="宋体" w:cs="宋体"/>
          <w:color w:val="000000"/>
          <w:sz w:val="24"/>
          <w:szCs w:val="24"/>
        </w:rPr>
      </w:pPr>
      <w:r>
        <w:rPr>
          <w:rFonts w:hint="eastAsia" w:ascii="宋体" w:hAnsi="宋体" w:eastAsia="宋体" w:cs="宋体"/>
          <w:color w:val="000000"/>
          <w:sz w:val="24"/>
          <w:szCs w:val="24"/>
        </w:rPr>
        <w:t>六、供应商在运营过程中以及为中国人民保险提供服务的过程中，不得有违反知识产权保护法规的行为。供应商应承认且尊重与中国人民保险相关的商标、版权、设计及专利上的知识产权，不得从事可能会侵犯中国人民保险知识产权或损坏中国人民保险声誉的任何活动。</w:t>
      </w:r>
    </w:p>
    <w:p>
      <w:pPr>
        <w:pageBreakBefore w:val="0"/>
        <w:kinsoku/>
        <w:wordWrap/>
        <w:overflowPunct/>
        <w:topLinePunct w:val="0"/>
        <w:bidi w:val="0"/>
        <w:spacing w:line="360" w:lineRule="auto"/>
        <w:ind w:firstLine="470" w:firstLineChars="196"/>
        <w:rPr>
          <w:rFonts w:hint="eastAsia" w:ascii="宋体" w:hAnsi="宋体" w:eastAsia="宋体" w:cs="宋体"/>
          <w:color w:val="000000"/>
          <w:sz w:val="24"/>
          <w:szCs w:val="24"/>
        </w:rPr>
      </w:pPr>
      <w:r>
        <w:rPr>
          <w:rFonts w:hint="eastAsia" w:ascii="宋体" w:hAnsi="宋体" w:eastAsia="宋体" w:cs="宋体"/>
          <w:color w:val="000000"/>
          <w:sz w:val="24"/>
          <w:szCs w:val="24"/>
        </w:rPr>
        <w:t>七、供应商应采取适当行动以确保其员工了解并遵守本守则的理念，并应用于其供应链（如适用）。在给予供应商合理通知的情况下，中国人民保险保留对供应商实施本守则的合规性进行审计的权利，即要求供应商根据需要提供相关文件及其他信息，以证明如何满足本准则的要求。</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八、供应商承诺遵守中国人民保险有关采购管理和供应商管理的相关规定、履行相应义务。</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九、供应商参与中国人民保险采购过程中，将认真阅读并理解邀请文件的内容，并保证严格保密文件内容，不泄露中国人民保险任何信息。</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十、供应商保证所递交的投标文件、资格证明、产品资料、合同等文件内容的真实性、有效性；愿意承担虚构信息及伪造资格证明、合同等违背诚实信用原则导致的一切不利后果。</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十一、供应商承诺根据中国人民保险的要求提供供应产品的市场参考价格，并保证该数据的真实性与时效性；如提供不实或虚假数据的，自愿接受录入中国人民保险供应商诚信档案记录的不利后果。</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十二、如果供应商（包括咨询顾问、董事、雇员、代理人和代表）违反或未履行本承诺下的任何规定、保证及陈述，将自愿对因违反或未履行承诺书的规定而对中国人民保险造成的直接损失进行赔偿。</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十三、采购过程中涉及函件往来的，使用供应商以下地址及联系方式：</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公司名称（全称、盖章）：________________</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法定代表人（负责人）姓名、职务：__________________</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邮编：__________地址：__________________</w:t>
      </w:r>
    </w:p>
    <w:p>
      <w:pPr>
        <w:pageBreakBefore w:val="0"/>
        <w:kinsoku/>
        <w:wordWrap/>
        <w:overflowPunct/>
        <w:topLinePunct w:val="0"/>
        <w:bidi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电话：__________传真：__________________</w:t>
      </w:r>
    </w:p>
    <w:p>
      <w:pPr>
        <w:pStyle w:val="23"/>
        <w:pageBreakBefore w:val="0"/>
        <w:tabs>
          <w:tab w:val="left" w:pos="3060"/>
        </w:tabs>
        <w:kinsoku/>
        <w:wordWrap/>
        <w:overflowPunct/>
        <w:topLinePunct w:val="0"/>
        <w:bidi w:val="0"/>
        <w:spacing w:line="360" w:lineRule="auto"/>
        <w:ind w:firstLine="480"/>
        <w:jc w:val="both"/>
        <w:rPr>
          <w:rFonts w:hint="eastAsia" w:ascii="宋体" w:hAnsi="宋体" w:eastAsia="宋体" w:cs="宋体"/>
          <w:kern w:val="0"/>
          <w:sz w:val="24"/>
          <w:szCs w:val="24"/>
        </w:rPr>
      </w:pPr>
      <w:r>
        <w:rPr>
          <w:rFonts w:hint="eastAsia" w:ascii="宋体" w:hAnsi="宋体" w:eastAsia="宋体" w:cs="宋体"/>
          <w:b w:val="0"/>
          <w:bCs/>
          <w:color w:val="000000"/>
          <w:sz w:val="24"/>
          <w:szCs w:val="24"/>
        </w:rPr>
        <w:t>法定代表人（负责人）或授权代表签字：______________</w:t>
      </w:r>
    </w:p>
    <w:p>
      <w:pPr>
        <w:pStyle w:val="2"/>
        <w:pageBreakBefore w:val="0"/>
        <w:kinsoku/>
        <w:wordWrap/>
        <w:overflowPunct/>
        <w:topLinePunct w:val="0"/>
        <w:bidi w:val="0"/>
        <w:spacing w:line="360" w:lineRule="auto"/>
        <w:rPr>
          <w:rFonts w:hint="eastAsia" w:ascii="宋体" w:hAnsi="宋体" w:eastAsia="宋体" w:cs="宋体"/>
          <w:sz w:val="24"/>
          <w:szCs w:val="24"/>
        </w:rPr>
      </w:pPr>
    </w:p>
    <w:p>
      <w:pPr>
        <w:pageBreakBefore w:val="0"/>
        <w:widowControl/>
        <w:kinsoku/>
        <w:wordWrap/>
        <w:overflowPunct/>
        <w:topLinePunct w:val="0"/>
        <w:bidi w:val="0"/>
        <w:adjustRightInd w:val="0"/>
        <w:snapToGrid w:val="0"/>
        <w:spacing w:line="360" w:lineRule="auto"/>
        <w:jc w:val="left"/>
        <w:rPr>
          <w:rFonts w:hint="eastAsia" w:ascii="宋体" w:hAnsi="宋体" w:eastAsia="宋体" w:cs="宋体"/>
          <w:kern w:val="0"/>
          <w:sz w:val="24"/>
          <w:szCs w:val="24"/>
        </w:rPr>
      </w:pPr>
    </w:p>
    <w:p>
      <w:pPr>
        <w:keepNext/>
        <w:keepLines/>
        <w:pageBreakBefore w:val="0"/>
        <w:kinsoku/>
        <w:wordWrap/>
        <w:overflowPunct/>
        <w:topLinePunct w:val="0"/>
        <w:bidi w:val="0"/>
        <w:adjustRightInd w:val="0"/>
        <w:snapToGrid w:val="0"/>
        <w:spacing w:line="360" w:lineRule="auto"/>
        <w:outlineLvl w:val="3"/>
        <w:rPr>
          <w:rFonts w:hint="eastAsia" w:ascii="宋体" w:hAnsi="宋体" w:eastAsia="宋体" w:cs="宋体"/>
          <w:b/>
          <w:bCs/>
          <w:sz w:val="24"/>
          <w:szCs w:val="24"/>
        </w:rPr>
      </w:pPr>
      <w:r>
        <w:rPr>
          <w:rFonts w:hint="eastAsia" w:ascii="宋体" w:hAnsi="宋体" w:eastAsia="宋体" w:cs="宋体"/>
          <w:b/>
          <w:bCs/>
          <w:sz w:val="24"/>
          <w:szCs w:val="24"/>
        </w:rPr>
        <w:t>附件</w:t>
      </w:r>
      <w:r>
        <w:rPr>
          <w:rFonts w:hint="eastAsia" w:ascii="宋体" w:hAnsi="宋体" w:eastAsia="宋体" w:cs="宋体"/>
          <w:b/>
          <w:bCs/>
          <w:sz w:val="24"/>
          <w:szCs w:val="24"/>
          <w:lang w:val="en-US" w:eastAsia="zh-CN"/>
        </w:rPr>
        <w:t>四、</w:t>
      </w:r>
      <w:r>
        <w:rPr>
          <w:rFonts w:hint="eastAsia" w:ascii="宋体" w:hAnsi="宋体" w:eastAsia="宋体" w:cs="宋体"/>
          <w:b/>
          <w:bCs/>
          <w:sz w:val="24"/>
          <w:szCs w:val="24"/>
        </w:rPr>
        <w:t>采购需求及技术服务要求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360" w:lineRule="auto"/>
        <w:ind w:left="0" w:right="0" w:firstLine="420"/>
        <w:textAlignment w:val="auto"/>
        <w:rPr>
          <w:rFonts w:hint="eastAsia" w:ascii="宋体" w:hAnsi="宋体" w:eastAsia="宋体" w:cs="宋体"/>
          <w:b/>
          <w:bCs/>
          <w:i w:val="0"/>
          <w:iCs w:val="0"/>
          <w:caps w:val="0"/>
          <w:color w:val="000000" w:themeColor="text1"/>
          <w:spacing w:val="0"/>
          <w:sz w:val="24"/>
          <w:szCs w:val="24"/>
          <w14:textFill>
            <w14:solidFill>
              <w14:schemeClr w14:val="tx1"/>
            </w14:solidFill>
          </w14:textFill>
        </w:rPr>
      </w:pPr>
      <w:r>
        <w:rPr>
          <w:rFonts w:hint="eastAsia" w:ascii="宋体" w:hAnsi="宋体" w:eastAsia="宋体" w:cs="宋体"/>
          <w:b/>
          <w:bCs/>
          <w:i w:val="0"/>
          <w:iCs w:val="0"/>
          <w:caps w:val="0"/>
          <w:color w:val="000000" w:themeColor="text1"/>
          <w:spacing w:val="0"/>
          <w:sz w:val="24"/>
          <w:szCs w:val="24"/>
          <w:shd w:val="clear" w:color="auto" w:fill="FFFFFF"/>
          <w14:textFill>
            <w14:solidFill>
              <w14:schemeClr w14:val="tx1"/>
            </w14:solidFill>
          </w14:textFill>
        </w:rPr>
        <w:t>一、货物</w:t>
      </w:r>
      <w:r>
        <w:rPr>
          <w:rFonts w:hint="eastAsia" w:ascii="宋体" w:hAnsi="宋体" w:eastAsia="宋体" w:cs="宋体"/>
          <w:b/>
          <w:bCs/>
          <w:i w:val="0"/>
          <w:iCs w:val="0"/>
          <w:caps w:val="0"/>
          <w:color w:val="000000" w:themeColor="text1"/>
          <w:spacing w:val="0"/>
          <w:sz w:val="24"/>
          <w:szCs w:val="24"/>
          <w:shd w:val="clear" w:color="auto" w:fill="FFFFFF"/>
          <w:lang w:val="en-US" w:eastAsia="zh-CN"/>
          <w14:textFill>
            <w14:solidFill>
              <w14:schemeClr w14:val="tx1"/>
            </w14:solidFill>
          </w14:textFill>
        </w:rPr>
        <w:t>及服务</w:t>
      </w:r>
      <w:r>
        <w:rPr>
          <w:rFonts w:hint="eastAsia" w:ascii="宋体" w:hAnsi="宋体" w:eastAsia="宋体" w:cs="宋体"/>
          <w:b/>
          <w:bCs/>
          <w:i w:val="0"/>
          <w:iCs w:val="0"/>
          <w:caps w:val="0"/>
          <w:color w:val="000000" w:themeColor="text1"/>
          <w:spacing w:val="0"/>
          <w:sz w:val="24"/>
          <w:szCs w:val="24"/>
          <w:shd w:val="clear" w:color="auto" w:fill="FFFFFF"/>
          <w14:textFill>
            <w14:solidFill>
              <w14:schemeClr w14:val="tx1"/>
            </w14:solidFill>
          </w14:textFill>
        </w:rPr>
        <w:t>需求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19" w:leftChars="0" w:firstLine="480" w:firstLineChars="200"/>
        <w:jc w:val="left"/>
        <w:textAlignment w:val="auto"/>
        <w:rPr>
          <w:rFonts w:hint="eastAsia" w:ascii="宋体" w:hAnsi="宋体" w:eastAsia="宋体" w:cs="宋体"/>
          <w:b w:val="0"/>
          <w:bCs/>
          <w:sz w:val="24"/>
          <w:szCs w:val="24"/>
          <w:u w:val="none"/>
          <w:lang w:eastAsia="zh-CN"/>
        </w:rPr>
      </w:pPr>
      <w:r>
        <w:rPr>
          <w:rFonts w:hint="eastAsia" w:ascii="宋体" w:hAnsi="宋体" w:eastAsia="宋体" w:cs="宋体"/>
          <w:sz w:val="24"/>
          <w:szCs w:val="24"/>
          <w:lang w:val="en-US" w:eastAsia="zh-CN"/>
        </w:rPr>
        <w:t>鉴于职工食堂每日食材消耗量大，且对食材的种类、品质要求严格，</w:t>
      </w:r>
      <w:r>
        <w:rPr>
          <w:rFonts w:hint="eastAsia" w:ascii="宋体" w:hAnsi="宋体" w:eastAsia="宋体" w:cs="宋体"/>
          <w:b w:val="0"/>
          <w:bCs/>
          <w:sz w:val="24"/>
          <w:szCs w:val="24"/>
          <w:u w:val="none"/>
          <w:lang w:val="en-US" w:eastAsia="zh-CN"/>
        </w:rPr>
        <w:t>为确保公司食堂食品安全，有效控制价格，切实维护广大员工的利益，保障食堂正常运转，对公司食堂食品原材料物资供货供应商进行采购。食品原材料物资包括:大米、粮油类(植物油、面粉、面条、杂粮等粮食);动物肉油类:冷鲜肉油(猪、牛、羊、鸡、鸭等)，鲜活鱼;干货类(干蘑菇、水产品等)调料、果蔬其它用品类。具体采购数量以订单为准。为保障食堂的正常运营及食材质量，供应商每天提供配送服务一次，上午七点前将食材送到餐厅，</w:t>
      </w:r>
      <w:r>
        <w:rPr>
          <w:rFonts w:hint="eastAsia" w:ascii="宋体" w:hAnsi="宋体" w:eastAsia="宋体" w:cs="宋体"/>
          <w:i w:val="0"/>
          <w:iCs w:val="0"/>
          <w:caps w:val="0"/>
          <w:color w:val="13161E"/>
          <w:spacing w:val="0"/>
          <w:sz w:val="24"/>
          <w:szCs w:val="24"/>
          <w:shd w:val="clear" w:fill="FFFFFF"/>
        </w:rPr>
        <w:t>服务期限一年</w:t>
      </w:r>
      <w:r>
        <w:rPr>
          <w:rFonts w:hint="eastAsia" w:ascii="宋体" w:hAnsi="宋体" w:eastAsia="宋体" w:cs="宋体"/>
          <w:b w:val="0"/>
          <w:bCs/>
          <w:sz w:val="24"/>
          <w:szCs w:val="24"/>
          <w:u w:val="none"/>
          <w:lang w:val="en-US" w:eastAsia="zh-CN"/>
        </w:rPr>
        <w:t>。</w:t>
      </w:r>
    </w:p>
    <w:p>
      <w:pPr>
        <w:keepNext w:val="0"/>
        <w:keepLines w:val="0"/>
        <w:pageBreakBefore w:val="0"/>
        <w:kinsoku/>
        <w:wordWrap/>
        <w:overflowPunct/>
        <w:topLinePunct w:val="0"/>
        <w:autoSpaceDE/>
        <w:autoSpaceDN/>
        <w:bidi w:val="0"/>
        <w:adjustRightInd/>
        <w:spacing w:line="360" w:lineRule="auto"/>
        <w:ind w:firstLine="241" w:firstLineChars="100"/>
        <w:textAlignment w:val="auto"/>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二、服务要求</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订货</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甲方每次向乙方订货均以书面形式向乙方送达，如果因时间等原因导致口头订货的，乙方将货物送达之后，甲方必须补充书面的订货单。订货单应注明食品名称、规格、数量以及交货时间等。</w:t>
      </w:r>
    </w:p>
    <w:p>
      <w:pPr>
        <w:keepNext w:val="0"/>
        <w:keepLines w:val="0"/>
        <w:pageBreakBefore w:val="0"/>
        <w:kinsoku/>
        <w:wordWrap/>
        <w:overflowPunct/>
        <w:topLinePunct w:val="0"/>
        <w:autoSpaceDE/>
        <w:autoSpaceDN/>
        <w:bidi w:val="0"/>
        <w:adjustRightInd/>
        <w:spacing w:line="360" w:lineRule="auto"/>
        <w:ind w:firstLine="240" w:firstLineChars="1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交货及验收</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乙方每次交货以甲方送达的订单为准。</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乙方必须将合法有效的营业执照、食品卫生许可证等原件送甲方查验，将上述证件的复印件及经营负责人身份证复印件一并交甲方备案。</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乙方按照甲方指定的食品名称、规格、数量等要求在规定时间内将货物送到甲方食堂。乙方供货不符合要求的，甲方有权立即退货并要求乙方补货。</w:t>
      </w:r>
    </w:p>
    <w:p>
      <w:pPr>
        <w:keepNext w:val="0"/>
        <w:keepLines w:val="0"/>
        <w:pageBreakBefore w:val="0"/>
        <w:kinsoku/>
        <w:wordWrap/>
        <w:overflowPunct/>
        <w:topLinePunct w:val="0"/>
        <w:autoSpaceDE/>
        <w:autoSpaceDN/>
        <w:bidi w:val="0"/>
        <w:adjustRightInd/>
        <w:spacing w:line="360" w:lineRule="auto"/>
        <w:ind w:firstLine="240" w:firstLineChars="1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、禁止下列食品送入食堂：</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（1）腐烂变质、油脂酸败、霉变、生虫、污秽不洁、混有异物或其他感官性状异常，可能对人体健康有害的；</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（2）含有毒、有害物质或微生物毒素含量超过国家限定标准的；</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（3）掺假、掺杂、伪造、影响营养、卫生的含有未经国务院卫生行政部门批准使用的添加剂，农药（残留）的；</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（4）未经兽医卫生检验或者检验不合格的肉类及其制品，超过保存期的食品；</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（5）病死、毒死或死因不明的禽、畜、兽、水产动物等及其制品；</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（6）其他不符合国家食品安全、卫生许可等要求的。</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、包装要求：采用环保的包装，运输工具干净整洁，符合卫生规范要求。所提供的产品质量符合《中华人民共和国食品安全法》等</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法律法规及技术标准的规定。配送货物应在有效期内且为近期产品，至少距离保质期半年以上。按照产品类别分开盛装，标识清晰、重量准确，保证产品无挤压和漏损情况。</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000000" w:themeColor="text1"/>
          <w:kern w:val="0"/>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、乙方在送货时，由甲方厨师、管理员负责检查验收。甲乙双方要遵守交货时间，互相积极配合。</w:t>
      </w:r>
      <w:r>
        <w:rPr>
          <w:rFonts w:hint="eastAsia" w:ascii="宋体" w:hAnsi="宋体" w:eastAsia="宋体" w:cs="宋体"/>
          <w:bCs/>
          <w:color w:val="000000" w:themeColor="text1"/>
          <w:kern w:val="0"/>
          <w:sz w:val="24"/>
          <w:szCs w:val="24"/>
          <w14:textFill>
            <w14:solidFill>
              <w14:schemeClr w14:val="tx1"/>
            </w14:solidFill>
          </w14:textFill>
        </w:rPr>
        <w:t>合格的货物经甲乙双方共同清点、计量（计量时应除去皮重），乙方按要求提交每批次质检报告，双方签字确认、入库。</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、无论甲方所购买的食品多少，乙方应无条件为甲方送货。</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7 </w:t>
      </w:r>
      <w:r>
        <w:rPr>
          <w:rFonts w:hint="eastAsia" w:ascii="宋体" w:hAnsi="宋体" w:eastAsia="宋体" w:cs="宋体"/>
          <w:color w:val="000000" w:themeColor="text1"/>
          <w:sz w:val="24"/>
          <w:szCs w:val="24"/>
          <w14:textFill>
            <w14:solidFill>
              <w14:schemeClr w14:val="tx1"/>
            </w14:solidFill>
          </w14:textFill>
        </w:rPr>
        <w:t>、乙方必须是本人或固定一人长期送货，不得指派来路不明的临时人员送货。</w:t>
      </w:r>
      <w:r>
        <w:rPr>
          <w:rFonts w:hint="eastAsia" w:ascii="宋体" w:hAnsi="宋体" w:eastAsia="宋体" w:cs="宋体"/>
          <w:bCs/>
          <w:color w:val="000000" w:themeColor="text1"/>
          <w:kern w:val="0"/>
          <w:sz w:val="24"/>
          <w:szCs w:val="24"/>
          <w14:textFill>
            <w14:solidFill>
              <w14:schemeClr w14:val="tx1"/>
            </w14:solidFill>
          </w14:textFill>
        </w:rPr>
        <w:t>配送人员应遵守有关法律法规及甲方的有关制度，按照规定的路线出入工作区域，车辆只能在指定位置停靠，不在非吸烟区吸烟，按照食品行业的要求着装，接触食材时戴手套，持有有效健康证。</w:t>
      </w:r>
    </w:p>
    <w:p>
      <w:pPr>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宋体" w:cs="宋体"/>
          <w:bCs/>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三、</w:t>
      </w:r>
      <w:r>
        <w:rPr>
          <w:rFonts w:hint="eastAsia" w:ascii="宋体" w:hAnsi="宋体" w:eastAsia="宋体" w:cs="宋体"/>
          <w:b/>
          <w:bCs/>
          <w:color w:val="000000" w:themeColor="text1"/>
          <w:sz w:val="24"/>
          <w:szCs w:val="24"/>
          <w14:textFill>
            <w14:solidFill>
              <w14:schemeClr w14:val="tx1"/>
            </w14:solidFill>
          </w14:textFill>
        </w:rPr>
        <w:t>价格标准</w:t>
      </w:r>
    </w:p>
    <w:p>
      <w:pPr>
        <w:keepNext w:val="0"/>
        <w:keepLines w:val="0"/>
        <w:pageBreakBefore w:val="0"/>
        <w:kinsoku/>
        <w:wordWrap/>
        <w:overflowPunct/>
        <w:topLinePunct w:val="0"/>
        <w:autoSpaceDE/>
        <w:autoSpaceDN/>
        <w:bidi w:val="0"/>
        <w:adjustRightInd/>
        <w:spacing w:line="360" w:lineRule="auto"/>
        <w:ind w:firstLine="240" w:firstLineChars="100"/>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供货价格</w:t>
      </w:r>
      <w:r>
        <w:rPr>
          <w:rFonts w:hint="eastAsia" w:ascii="宋体" w:hAnsi="宋体" w:eastAsia="宋体" w:cs="宋体"/>
          <w:color w:val="000000" w:themeColor="text1"/>
          <w:sz w:val="24"/>
          <w:szCs w:val="24"/>
          <w14:textFill>
            <w14:solidFill>
              <w14:schemeClr w14:val="tx1"/>
            </w14:solidFill>
          </w14:textFill>
        </w:rPr>
        <w:t>不得高于</w:t>
      </w:r>
      <w:r>
        <w:rPr>
          <w:rFonts w:hint="eastAsia" w:ascii="宋体" w:hAnsi="宋体" w:eastAsia="宋体" w:cs="宋体"/>
          <w:color w:val="000000" w:themeColor="text1"/>
          <w:sz w:val="24"/>
          <w:szCs w:val="24"/>
          <w:lang w:val="en-US" w:eastAsia="zh-CN"/>
          <w14:textFill>
            <w14:solidFill>
              <w14:schemeClr w14:val="tx1"/>
            </w14:solidFill>
          </w14:textFill>
        </w:rPr>
        <w:t>超市、市场价格</w:t>
      </w:r>
      <w:r>
        <w:rPr>
          <w:rFonts w:hint="eastAsia" w:ascii="宋体" w:hAnsi="宋体" w:eastAsia="宋体" w:cs="宋体"/>
          <w:color w:val="000000" w:themeColor="text1"/>
          <w:sz w:val="24"/>
          <w:szCs w:val="24"/>
          <w:lang w:eastAsia="zh-CN"/>
          <w14:textFill>
            <w14:solidFill>
              <w14:schemeClr w14:val="tx1"/>
            </w14:solidFill>
          </w14:textFill>
        </w:rPr>
        <w:t>。</w:t>
      </w:r>
    </w:p>
    <w:p>
      <w:pPr>
        <w:pStyle w:val="15"/>
        <w:pageBreakBefore w:val="0"/>
        <w:tabs>
          <w:tab w:val="center" w:pos="4201"/>
          <w:tab w:val="right" w:leader="dot" w:pos="9298"/>
        </w:tabs>
        <w:kinsoku/>
        <w:wordWrap/>
        <w:overflowPunct/>
        <w:topLinePunct w:val="0"/>
        <w:bidi w:val="0"/>
        <w:spacing w:line="360" w:lineRule="auto"/>
        <w:ind w:left="0" w:leftChars="0" w:firstLine="0" w:firstLineChars="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四、项目预算</w:t>
      </w:r>
    </w:p>
    <w:p>
      <w:pPr>
        <w:pStyle w:val="18"/>
        <w:keepNext w:val="0"/>
        <w:keepLines w:val="0"/>
        <w:pageBreakBefore w:val="0"/>
        <w:kinsoku/>
        <w:wordWrap/>
        <w:overflowPunct/>
        <w:topLinePunct w:val="0"/>
        <w:autoSpaceDE/>
        <w:autoSpaceDN/>
        <w:bidi w:val="0"/>
        <w:adjustRightInd/>
        <w:snapToGrid w:val="0"/>
        <w:spacing w:before="156" w:beforeLines="50" w:line="360" w:lineRule="auto"/>
        <w:ind w:left="0" w:leftChars="0" w:firstLine="0" w:firstLineChars="0"/>
        <w:contextualSpacing/>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项目总预算为14.4万元，响应/投标报价超过预算无效。</w:t>
      </w:r>
    </w:p>
    <w:p>
      <w:pPr>
        <w:pStyle w:val="18"/>
        <w:keepNext w:val="0"/>
        <w:keepLines w:val="0"/>
        <w:pageBreakBefore w:val="0"/>
        <w:numPr>
          <w:ilvl w:val="0"/>
          <w:numId w:val="3"/>
        </w:numPr>
        <w:kinsoku/>
        <w:wordWrap/>
        <w:overflowPunct/>
        <w:topLinePunct w:val="0"/>
        <w:autoSpaceDE/>
        <w:autoSpaceDN/>
        <w:bidi w:val="0"/>
        <w:adjustRightInd/>
        <w:snapToGrid w:val="0"/>
        <w:spacing w:before="156" w:beforeLines="50" w:line="360" w:lineRule="auto"/>
        <w:ind w:left="0" w:leftChars="0" w:firstLine="0" w:firstLineChars="0"/>
        <w:contextualSpacing/>
        <w:textAlignment w:val="auto"/>
        <w:rPr>
          <w:rFonts w:hint="eastAsia" w:ascii="宋体" w:hAnsi="宋体" w:eastAsia="宋体" w:cs="宋体"/>
          <w:b/>
          <w:bCs/>
          <w:color w:val="000000" w:themeColor="text1"/>
          <w:kern w:val="0"/>
          <w:sz w:val="24"/>
          <w:szCs w:val="24"/>
          <w:lang w:val="en-US" w:eastAsia="zh-CN"/>
          <w14:textFill>
            <w14:solidFill>
              <w14:schemeClr w14:val="tx1"/>
            </w14:solidFill>
          </w14:textFill>
        </w:rPr>
      </w:pPr>
      <w:r>
        <w:rPr>
          <w:rFonts w:hint="eastAsia" w:ascii="宋体" w:hAnsi="宋体" w:eastAsia="宋体" w:cs="宋体"/>
          <w:b/>
          <w:bCs/>
          <w:color w:val="000000" w:themeColor="text1"/>
          <w:kern w:val="0"/>
          <w:sz w:val="24"/>
          <w:szCs w:val="24"/>
          <w:lang w:val="en-US" w:eastAsia="zh-CN"/>
          <w14:textFill>
            <w14:solidFill>
              <w14:schemeClr w14:val="tx1"/>
            </w14:solidFill>
          </w14:textFill>
        </w:rPr>
        <w:t>服务期限</w:t>
      </w:r>
    </w:p>
    <w:p>
      <w:pPr>
        <w:pStyle w:val="18"/>
        <w:keepNext w:val="0"/>
        <w:keepLines w:val="0"/>
        <w:pageBreakBefore w:val="0"/>
        <w:numPr>
          <w:ilvl w:val="0"/>
          <w:numId w:val="0"/>
        </w:numPr>
        <w:kinsoku/>
        <w:wordWrap/>
        <w:overflowPunct/>
        <w:topLinePunct w:val="0"/>
        <w:autoSpaceDE/>
        <w:autoSpaceDN/>
        <w:bidi w:val="0"/>
        <w:adjustRightInd/>
        <w:snapToGrid w:val="0"/>
        <w:spacing w:before="156" w:beforeLines="50" w:line="360" w:lineRule="auto"/>
        <w:ind w:leftChars="0"/>
        <w:contextualSpacing/>
        <w:textAlignment w:val="auto"/>
        <w:rPr>
          <w:rFonts w:hint="eastAsia" w:ascii="宋体" w:hAnsi="宋体" w:eastAsia="宋体" w:cs="宋体"/>
          <w:sz w:val="24"/>
          <w:szCs w:val="24"/>
        </w:rPr>
      </w:pPr>
      <w:r>
        <w:rPr>
          <w:rFonts w:hint="eastAsia" w:ascii="宋体" w:hAnsi="宋体" w:eastAsia="宋体" w:cs="宋体"/>
          <w:sz w:val="24"/>
          <w:szCs w:val="24"/>
        </w:rPr>
        <w:t>合同期</w:t>
      </w:r>
      <w:r>
        <w:rPr>
          <w:rFonts w:hint="eastAsia" w:ascii="宋体" w:hAnsi="宋体" w:eastAsia="宋体" w:cs="宋体"/>
          <w:sz w:val="24"/>
          <w:szCs w:val="24"/>
          <w:lang w:val="en-US" w:eastAsia="zh-CN"/>
        </w:rPr>
        <w:t>一</w:t>
      </w:r>
      <w:r>
        <w:rPr>
          <w:rFonts w:hint="eastAsia" w:ascii="宋体" w:hAnsi="宋体" w:eastAsia="宋体" w:cs="宋体"/>
          <w:sz w:val="24"/>
          <w:szCs w:val="24"/>
        </w:rPr>
        <w:t>年，合同到期前30日内，双方如无书面异议，则合同有效期自动顺延一年。</w:t>
      </w:r>
    </w:p>
    <w:p>
      <w:pPr>
        <w:pStyle w:val="18"/>
        <w:keepNext w:val="0"/>
        <w:keepLines w:val="0"/>
        <w:pageBreakBefore w:val="0"/>
        <w:numPr>
          <w:ilvl w:val="0"/>
          <w:numId w:val="0"/>
        </w:numPr>
        <w:kinsoku/>
        <w:wordWrap/>
        <w:overflowPunct/>
        <w:topLinePunct w:val="0"/>
        <w:autoSpaceDE/>
        <w:autoSpaceDN/>
        <w:bidi w:val="0"/>
        <w:adjustRightInd/>
        <w:snapToGrid w:val="0"/>
        <w:spacing w:before="156" w:beforeLines="50" w:line="360" w:lineRule="auto"/>
        <w:ind w:leftChars="0"/>
        <w:contextualSpacing/>
        <w:textAlignment w:val="auto"/>
        <w:rPr>
          <w:rFonts w:hint="eastAsia" w:ascii="宋体" w:hAnsi="宋体" w:eastAsia="宋体" w:cs="宋体"/>
          <w:b/>
          <w:bCs/>
          <w:color w:val="000000" w:themeColor="text1"/>
          <w:kern w:val="0"/>
          <w:sz w:val="24"/>
          <w:szCs w:val="24"/>
          <w:lang w:val="en-US" w:eastAsia="zh-CN"/>
          <w14:textFill>
            <w14:solidFill>
              <w14:schemeClr w14:val="tx1"/>
            </w14:solidFill>
          </w14:textFill>
        </w:rPr>
      </w:pPr>
      <w:r>
        <w:rPr>
          <w:rFonts w:hint="eastAsia" w:ascii="宋体" w:hAnsi="宋体" w:eastAsia="宋体" w:cs="宋体"/>
          <w:b/>
          <w:bCs/>
          <w:color w:val="000000" w:themeColor="text1"/>
          <w:kern w:val="0"/>
          <w:sz w:val="24"/>
          <w:szCs w:val="24"/>
          <w:lang w:val="en-US" w:eastAsia="zh-CN"/>
          <w14:textFill>
            <w14:solidFill>
              <w14:schemeClr w14:val="tx1"/>
            </w14:solidFill>
          </w14:textFill>
        </w:rPr>
        <w:t>六、付款方式</w:t>
      </w:r>
    </w:p>
    <w:p>
      <w:pPr>
        <w:pStyle w:val="18"/>
        <w:keepNext w:val="0"/>
        <w:keepLines w:val="0"/>
        <w:pageBreakBefore w:val="0"/>
        <w:numPr>
          <w:ilvl w:val="0"/>
          <w:numId w:val="0"/>
        </w:numPr>
        <w:kinsoku/>
        <w:wordWrap/>
        <w:overflowPunct/>
        <w:topLinePunct w:val="0"/>
        <w:autoSpaceDE/>
        <w:autoSpaceDN/>
        <w:bidi w:val="0"/>
        <w:adjustRightInd/>
        <w:snapToGrid w:val="0"/>
        <w:spacing w:before="156" w:beforeLines="50" w:line="360" w:lineRule="auto"/>
        <w:ind w:leftChars="0"/>
        <w:contextualSpacing/>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收到增值税发票和结算清单后十五个工作日内（法定节假日顺延）通过转账方式转入供应商对公账户。</w:t>
      </w:r>
    </w:p>
    <w:p>
      <w:pPr>
        <w:pStyle w:val="15"/>
        <w:pageBreakBefore w:val="0"/>
        <w:kinsoku/>
        <w:wordWrap/>
        <w:overflowPunct/>
        <w:topLinePunct w:val="0"/>
        <w:bidi w:val="0"/>
        <w:spacing w:line="360" w:lineRule="auto"/>
        <w:rPr>
          <w:rFonts w:hint="eastAsia" w:ascii="宋体" w:hAnsi="宋体" w:eastAsia="宋体" w:cs="宋体"/>
          <w:color w:val="000000" w:themeColor="text1"/>
          <w:sz w:val="24"/>
          <w:szCs w:val="24"/>
          <w:lang w:eastAsia="zh-CN"/>
          <w14:textFill>
            <w14:solidFill>
              <w14:schemeClr w14:val="tx1"/>
            </w14:solidFill>
          </w14:textFill>
        </w:rPr>
      </w:pPr>
    </w:p>
    <w:p>
      <w:pPr>
        <w:pStyle w:val="15"/>
        <w:pageBreakBefore w:val="0"/>
        <w:kinsoku/>
        <w:wordWrap/>
        <w:overflowPunct/>
        <w:topLinePunct w:val="0"/>
        <w:bidi w:val="0"/>
        <w:spacing w:line="360" w:lineRule="auto"/>
        <w:rPr>
          <w:rFonts w:hint="eastAsia" w:ascii="宋体" w:hAnsi="宋体" w:eastAsia="宋体" w:cs="宋体"/>
          <w:sz w:val="24"/>
          <w:szCs w:val="24"/>
          <w:lang w:val="en-US"/>
        </w:rPr>
      </w:pPr>
      <w:r>
        <w:rPr>
          <w:rFonts w:hint="eastAsia" w:ascii="宋体" w:hAnsi="宋体" w:eastAsia="宋体" w:cs="宋体"/>
          <w:b w:val="0"/>
          <w:bCs w:val="0"/>
          <w:sz w:val="24"/>
          <w:szCs w:val="24"/>
          <w:lang w:val="en-US" w:eastAsia="zh-CN"/>
        </w:rPr>
        <w:t xml:space="preserve"> </w:t>
      </w:r>
    </w:p>
    <w:p>
      <w:pPr>
        <w:pageBreakBefore w:val="0"/>
        <w:kinsoku/>
        <w:wordWrap/>
        <w:overflowPunct/>
        <w:topLinePunct w:val="0"/>
        <w:bidi w:val="0"/>
        <w:adjustRightInd w:val="0"/>
        <w:snapToGrid w:val="0"/>
        <w:spacing w:line="360" w:lineRule="auto"/>
        <w:ind w:firstLine="564"/>
        <w:rPr>
          <w:rFonts w:hint="eastAsia" w:ascii="宋体" w:hAnsi="宋体" w:eastAsia="宋体" w:cs="宋体"/>
          <w:sz w:val="24"/>
          <w:szCs w:val="24"/>
        </w:rPr>
      </w:pPr>
      <w:r>
        <w:rPr>
          <w:rFonts w:hint="eastAsia" w:ascii="宋体" w:hAnsi="宋体" w:eastAsia="宋体" w:cs="宋体"/>
          <w:b/>
          <w:bCs/>
          <w:sz w:val="24"/>
          <w:szCs w:val="24"/>
        </w:rPr>
        <w:br w:type="page"/>
      </w:r>
    </w:p>
    <w:p>
      <w:pPr>
        <w:keepNext w:val="0"/>
        <w:keepLines w:val="0"/>
        <w:pageBreakBefore w:val="0"/>
        <w:widowControl/>
        <w:suppressLineNumbers w:val="0"/>
        <w:kinsoku/>
        <w:wordWrap/>
        <w:overflowPunct/>
        <w:topLinePunct w:val="0"/>
        <w:bidi w:val="0"/>
        <w:spacing w:line="360" w:lineRule="auto"/>
        <w:jc w:val="left"/>
        <w:rPr>
          <w:rStyle w:val="19"/>
          <w:rFonts w:hint="eastAsia" w:ascii="宋体" w:hAnsi="宋体" w:eastAsia="宋体" w:cs="宋体"/>
          <w:sz w:val="24"/>
          <w:szCs w:val="24"/>
          <w:lang w:val="en-US" w:eastAsia="zh-CN" w:bidi="ar"/>
        </w:rPr>
      </w:pPr>
      <w:r>
        <w:rPr>
          <w:rStyle w:val="19"/>
          <w:rFonts w:hint="eastAsia" w:ascii="宋体" w:hAnsi="宋体" w:eastAsia="宋体" w:cs="宋体"/>
          <w:sz w:val="24"/>
          <w:szCs w:val="24"/>
          <w:lang w:val="en-US" w:eastAsia="zh-CN" w:bidi="ar"/>
        </w:rPr>
        <w:t>附：合同模版</w:t>
      </w:r>
    </w:p>
    <w:p>
      <w:pPr>
        <w:keepNext w:val="0"/>
        <w:keepLines w:val="0"/>
        <w:pageBreakBefore w:val="0"/>
        <w:widowControl/>
        <w:suppressLineNumbers w:val="0"/>
        <w:kinsoku/>
        <w:wordWrap/>
        <w:overflowPunct/>
        <w:topLinePunct w:val="0"/>
        <w:bidi w:val="0"/>
        <w:spacing w:line="360" w:lineRule="auto"/>
        <w:ind w:firstLine="2640" w:firstLineChars="1100"/>
        <w:jc w:val="left"/>
        <w:rPr>
          <w:rStyle w:val="20"/>
          <w:rFonts w:hint="eastAsia" w:ascii="宋体" w:hAnsi="宋体" w:eastAsia="宋体" w:cs="宋体"/>
          <w:sz w:val="24"/>
          <w:szCs w:val="24"/>
          <w:lang w:val="en-US" w:eastAsia="zh-CN" w:bidi="ar"/>
        </w:rPr>
      </w:pPr>
      <w:r>
        <w:rPr>
          <w:rStyle w:val="19"/>
          <w:rFonts w:hint="eastAsia" w:ascii="宋体" w:hAnsi="宋体" w:eastAsia="宋体" w:cs="宋体"/>
          <w:sz w:val="24"/>
          <w:szCs w:val="24"/>
          <w:lang w:val="en-US" w:eastAsia="zh-CN" w:bidi="ar"/>
        </w:rPr>
        <w:t>来凤支公司食堂物资配送合同</w:t>
      </w:r>
      <w:r>
        <w:rPr>
          <w:rStyle w:val="19"/>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甲方：</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地址：</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乙方：</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地址：</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鉴于：</w:t>
      </w:r>
      <w:r>
        <w:rPr>
          <w:rStyle w:val="20"/>
          <w:rFonts w:hint="eastAsia" w:ascii="宋体" w:hAnsi="宋体" w:eastAsia="宋体" w:cs="宋体"/>
          <w:sz w:val="24"/>
          <w:szCs w:val="24"/>
          <w:lang w:val="en-US" w:eastAsia="zh-CN" w:bidi="ar"/>
        </w:rPr>
        <w:br w:type="textWrapping"/>
      </w:r>
      <w:r>
        <w:rPr>
          <w:rStyle w:val="21"/>
          <w:rFonts w:hint="eastAsia" w:ascii="宋体" w:hAnsi="宋体" w:eastAsia="宋体" w:cs="宋体"/>
          <w:sz w:val="24"/>
          <w:szCs w:val="24"/>
          <w:lang w:val="en-US" w:eastAsia="zh-CN" w:bidi="ar"/>
        </w:rPr>
        <w:t>商务部分</w:t>
      </w:r>
      <w:r>
        <w:rPr>
          <w:rStyle w:val="21"/>
          <w:rFonts w:hint="eastAsia" w:ascii="宋体" w:hAnsi="宋体" w:eastAsia="宋体" w:cs="宋体"/>
          <w:sz w:val="24"/>
          <w:szCs w:val="24"/>
          <w:lang w:val="en-US" w:eastAsia="zh-CN" w:bidi="ar"/>
        </w:rPr>
        <w:br w:type="textWrapping"/>
      </w:r>
      <w:r>
        <w:rPr>
          <w:rStyle w:val="21"/>
          <w:rFonts w:hint="eastAsia" w:ascii="宋体" w:hAnsi="宋体" w:eastAsia="宋体" w:cs="宋体"/>
          <w:sz w:val="24"/>
          <w:szCs w:val="24"/>
          <w:lang w:val="en-US" w:eastAsia="zh-CN" w:bidi="ar"/>
        </w:rPr>
        <w:t>第一条 项目内容及要求</w:t>
      </w:r>
      <w:r>
        <w:rPr>
          <w:rStyle w:val="21"/>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本合同项下甲乙双方约定的项目内容及要求见本合同【附件】 。</w:t>
      </w:r>
      <w:r>
        <w:rPr>
          <w:rStyle w:val="20"/>
          <w:rFonts w:hint="eastAsia" w:ascii="宋体" w:hAnsi="宋体" w:eastAsia="宋体" w:cs="宋体"/>
          <w:sz w:val="24"/>
          <w:szCs w:val="24"/>
          <w:lang w:val="en-US" w:eastAsia="zh-CN" w:bidi="ar"/>
        </w:rPr>
        <w:br w:type="textWrapping"/>
      </w:r>
      <w:r>
        <w:rPr>
          <w:rStyle w:val="21"/>
          <w:rFonts w:hint="eastAsia" w:ascii="宋体" w:hAnsi="宋体" w:eastAsia="宋体" w:cs="宋体"/>
          <w:sz w:val="24"/>
          <w:szCs w:val="24"/>
          <w:lang w:val="en-US" w:eastAsia="zh-CN" w:bidi="ar"/>
        </w:rPr>
        <w:t>第二条 合同价格</w:t>
      </w:r>
      <w:r>
        <w:rPr>
          <w:rStyle w:val="21"/>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（一） 本合同服务费用总额为_______元（大写数据非法） 。 合同价格明细见【附件】 。</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（二） 本合同服务费用总额包括但不限于乙方向甲方提供服务所收取的劳务费、</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乙方按照法律规定应当缴纳的税款等因本合同而发生的费用。 除服务费用总额外，甲方无须就本合同项下乙方的任何义务支付任何额外费用。</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（三） 本合同付款安排见【附件】 。</w:t>
      </w:r>
      <w:r>
        <w:rPr>
          <w:rStyle w:val="20"/>
          <w:rFonts w:hint="eastAsia" w:ascii="宋体" w:hAnsi="宋体" w:eastAsia="宋体" w:cs="宋体"/>
          <w:sz w:val="24"/>
          <w:szCs w:val="24"/>
          <w:lang w:val="en-US" w:eastAsia="zh-CN" w:bidi="ar"/>
        </w:rPr>
        <w:br w:type="textWrapping"/>
      </w:r>
      <w:r>
        <w:rPr>
          <w:rStyle w:val="21"/>
          <w:rFonts w:hint="eastAsia" w:ascii="宋体" w:hAnsi="宋体" w:eastAsia="宋体" w:cs="宋体"/>
          <w:sz w:val="24"/>
          <w:szCs w:val="24"/>
          <w:lang w:val="en-US" w:eastAsia="zh-CN" w:bidi="ar"/>
        </w:rPr>
        <w:t>第三条 违约责任</w:t>
      </w:r>
      <w:r>
        <w:rPr>
          <w:rStyle w:val="21"/>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甲、 乙任一方或双方违约的， 违约一方应当向相对方承担相应的违约责任。 违约责任的具体约定见【附件】 。</w:t>
      </w:r>
      <w:r>
        <w:rPr>
          <w:rStyle w:val="20"/>
          <w:rFonts w:hint="eastAsia" w:ascii="宋体" w:hAnsi="宋体" w:eastAsia="宋体" w:cs="宋体"/>
          <w:sz w:val="24"/>
          <w:szCs w:val="24"/>
          <w:lang w:val="en-US" w:eastAsia="zh-CN" w:bidi="ar"/>
        </w:rPr>
        <w:br w:type="textWrapping"/>
      </w:r>
      <w:r>
        <w:rPr>
          <w:rStyle w:val="21"/>
          <w:rFonts w:hint="eastAsia" w:ascii="宋体" w:hAnsi="宋体" w:eastAsia="宋体" w:cs="宋体"/>
          <w:sz w:val="24"/>
          <w:szCs w:val="24"/>
          <w:lang w:val="en-US" w:eastAsia="zh-CN" w:bidi="ar"/>
        </w:rPr>
        <w:t>通用部分</w:t>
      </w:r>
      <w:r>
        <w:rPr>
          <w:rStyle w:val="21"/>
          <w:rFonts w:hint="eastAsia" w:ascii="宋体" w:hAnsi="宋体" w:eastAsia="宋体" w:cs="宋体"/>
          <w:sz w:val="24"/>
          <w:szCs w:val="24"/>
          <w:lang w:val="en-US" w:eastAsia="zh-CN" w:bidi="ar"/>
        </w:rPr>
        <w:br w:type="textWrapping"/>
      </w:r>
      <w:r>
        <w:rPr>
          <w:rStyle w:val="21"/>
          <w:rFonts w:hint="eastAsia" w:ascii="宋体" w:hAnsi="宋体" w:eastAsia="宋体" w:cs="宋体"/>
          <w:sz w:val="24"/>
          <w:szCs w:val="24"/>
          <w:lang w:val="en-US" w:eastAsia="zh-CN" w:bidi="ar"/>
        </w:rPr>
        <w:t>第四条 双方的权利和义务</w:t>
      </w:r>
      <w:r>
        <w:rPr>
          <w:rStyle w:val="21"/>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（一） 甲方的权利和义务</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（1） 甲方有权获得本合同项下乙方应提供的全部合格的服务；</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（2） 甲方有权在合同期内对乙方的产品及服务进行监督；</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（3） 乙方未按照合同约定履行义务的， 甲方有权采取相应的措施；</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甲方：中国人民财产保险股份有限公司恩施州分公司</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 xml:space="preserve">      湖北省恩施州施州大道50号</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 xml:space="preserve">乙方：     </w:t>
      </w:r>
    </w:p>
    <w:p>
      <w:pPr>
        <w:keepNext w:val="0"/>
        <w:keepLines w:val="0"/>
        <w:pageBreakBefore w:val="0"/>
        <w:widowControl/>
        <w:suppressLineNumbers w:val="0"/>
        <w:kinsoku/>
        <w:wordWrap/>
        <w:overflowPunct/>
        <w:topLinePunct w:val="0"/>
        <w:bidi w:val="0"/>
        <w:spacing w:line="360" w:lineRule="auto"/>
        <w:ind w:firstLine="2640" w:firstLineChars="1100"/>
        <w:jc w:val="left"/>
        <w:rPr>
          <w:rStyle w:val="20"/>
          <w:rFonts w:hint="eastAsia" w:ascii="宋体" w:hAnsi="宋体" w:eastAsia="宋体" w:cs="宋体"/>
          <w:sz w:val="24"/>
          <w:szCs w:val="24"/>
          <w:lang w:val="en-US" w:eastAsia="zh-CN" w:bidi="ar"/>
        </w:rPr>
      </w:pPr>
      <w:r>
        <w:rPr>
          <w:rStyle w:val="20"/>
          <w:rFonts w:hint="eastAsia" w:ascii="宋体" w:hAnsi="宋体" w:eastAsia="宋体" w:cs="宋体"/>
          <w:sz w:val="24"/>
          <w:szCs w:val="24"/>
          <w:lang w:val="en-US" w:eastAsia="zh-CN" w:bidi="ar"/>
        </w:rPr>
        <w:t xml:space="preserve"> </w:t>
      </w:r>
    </w:p>
    <w:p>
      <w:pPr>
        <w:keepNext w:val="0"/>
        <w:keepLines w:val="0"/>
        <w:pageBreakBefore w:val="0"/>
        <w:widowControl/>
        <w:suppressLineNumbers w:val="0"/>
        <w:kinsoku/>
        <w:wordWrap/>
        <w:overflowPunct/>
        <w:topLinePunct w:val="0"/>
        <w:bidi w:val="0"/>
        <w:spacing w:line="360" w:lineRule="auto"/>
        <w:ind w:firstLine="480" w:firstLineChars="200"/>
        <w:jc w:val="left"/>
        <w:rPr>
          <w:rFonts w:hint="eastAsia" w:ascii="宋体" w:hAnsi="宋体" w:eastAsia="宋体" w:cs="宋体"/>
          <w:sz w:val="24"/>
          <w:szCs w:val="24"/>
        </w:rPr>
      </w:pPr>
      <w:r>
        <w:rPr>
          <w:rStyle w:val="20"/>
          <w:rFonts w:hint="eastAsia" w:ascii="宋体" w:hAnsi="宋体" w:eastAsia="宋体" w:cs="宋体"/>
          <w:sz w:val="24"/>
          <w:szCs w:val="24"/>
          <w:lang w:val="en-US" w:eastAsia="zh-CN" w:bidi="ar"/>
        </w:rPr>
        <w:t>为方便公司干部员工早、 中午用餐， 增加员工之间互动， 增加团队凝聚力。 确保公司食堂食品安全， 有效控制价格， 切实维护广大员工的利益， 保障食堂正常运转， 对公司食堂食品原材料物资配送服务进行采购。 食品原材料物资包括:大米、 粮油类(植物油、 面粉、 面条、 杂粮等粮食);动物肉油类:冷鲜肉油(猪、 牛、 羊、 鸡、鸭等)， 鲜活鱼;干货类(干蘑菇、 水产品等)调料、 果蔬其它用品类。</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（4） 甲方应按照合同约定向乙方支付合同价款；</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（5） 甲方享有其它双方约定的权利、 承担其它双方约定的义务。</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（二） 乙方的权利和义务</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（1） 乙方有权获得甲方支付的合同价款；</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（2） 乙方应按照合同约定向甲方提供全部合格的服务；</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（3） 乙方应当按照合同约定的期限及要求完成项目内容；</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（4） 乙方应保证项目中主要人员的稳定性， 如因乙方人员流失导致项目无法按照约定的计划正常进行， 乙方应在甲方书面同意的情况下提供同等或相似资历和背景的工作人员； 如双方未能就该等工作人员的替换达成一致的， 甲方有权终止合同并扣除乙方未实施服务部分所对应的合同款项；</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（5） 乙方享有其它双方约定的权利、 承担其它双方约定的义务。</w:t>
      </w:r>
      <w:r>
        <w:rPr>
          <w:rStyle w:val="20"/>
          <w:rFonts w:hint="eastAsia" w:ascii="宋体" w:hAnsi="宋体" w:eastAsia="宋体" w:cs="宋体"/>
          <w:sz w:val="24"/>
          <w:szCs w:val="24"/>
          <w:lang w:val="en-US" w:eastAsia="zh-CN" w:bidi="ar"/>
        </w:rPr>
        <w:br w:type="textWrapping"/>
      </w:r>
      <w:r>
        <w:rPr>
          <w:rStyle w:val="21"/>
          <w:rFonts w:hint="eastAsia" w:ascii="宋体" w:hAnsi="宋体" w:eastAsia="宋体" w:cs="宋体"/>
          <w:sz w:val="24"/>
          <w:szCs w:val="24"/>
          <w:lang w:val="en-US" w:eastAsia="zh-CN" w:bidi="ar"/>
        </w:rPr>
        <w:t>第五条 禁止转让</w:t>
      </w:r>
      <w:r>
        <w:rPr>
          <w:rStyle w:val="21"/>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未经甲方事先书面同意， 乙方不得将其本合同项下之全部义务或其中一部分义务转让给第三方执行。</w:t>
      </w:r>
      <w:r>
        <w:rPr>
          <w:rStyle w:val="20"/>
          <w:rFonts w:hint="eastAsia" w:ascii="宋体" w:hAnsi="宋体" w:eastAsia="宋体" w:cs="宋体"/>
          <w:sz w:val="24"/>
          <w:szCs w:val="24"/>
          <w:lang w:val="en-US" w:eastAsia="zh-CN" w:bidi="ar"/>
        </w:rPr>
        <w:br w:type="textWrapping"/>
      </w:r>
      <w:r>
        <w:rPr>
          <w:rStyle w:val="21"/>
          <w:rFonts w:hint="eastAsia" w:ascii="宋体" w:hAnsi="宋体" w:eastAsia="宋体" w:cs="宋体"/>
          <w:sz w:val="24"/>
          <w:szCs w:val="24"/>
          <w:lang w:val="en-US" w:eastAsia="zh-CN" w:bidi="ar"/>
        </w:rPr>
        <w:t>第六条 权利保证</w:t>
      </w:r>
      <w:r>
        <w:rPr>
          <w:rStyle w:val="21"/>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乙方确保甲方不因签署本合同、 接受或使用本合同中约定的事项侵犯甲方或任何第三方权利。 如乙方违反本保证， 导致第三方主张权利或者甲方遭受索赔， 乙方应负责解决并应当赔偿甲方为此而支付的一切费用以及因此而给甲方造成的全部损失（包括但不限于甲方支出的律师费、 仲裁费、 诉讼费以及向第三方支付的赔偿金） 。</w:t>
      </w:r>
      <w:r>
        <w:rPr>
          <w:rStyle w:val="20"/>
          <w:rFonts w:hint="eastAsia" w:ascii="宋体" w:hAnsi="宋体" w:eastAsia="宋体" w:cs="宋体"/>
          <w:sz w:val="24"/>
          <w:szCs w:val="24"/>
          <w:lang w:val="en-US" w:eastAsia="zh-CN" w:bidi="ar"/>
        </w:rPr>
        <w:br w:type="textWrapping"/>
      </w:r>
      <w:r>
        <w:rPr>
          <w:rStyle w:val="21"/>
          <w:rFonts w:hint="eastAsia" w:ascii="宋体" w:hAnsi="宋体" w:eastAsia="宋体" w:cs="宋体"/>
          <w:sz w:val="24"/>
          <w:szCs w:val="24"/>
          <w:lang w:val="en-US" w:eastAsia="zh-CN" w:bidi="ar"/>
        </w:rPr>
        <w:t>第七条 违约责任</w:t>
      </w:r>
      <w:r>
        <w:rPr>
          <w:rStyle w:val="21"/>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（一） 由于甲方原因不能按合同约定时间付款的， 每延迟10个工作日， 甲方按合同应付金额的10%向乙方支付违约金。</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（二） 乙方延迟交付的违约责任</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（1） 由于乙方原因造成项目延迟的， 每延迟10个工作日， 乙方向甲方支付违约金为合同服务费用总额的10%。</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（2） 由于乙方原因造成项目迟延， 经甲方催促后乙方继续延误的， 甲方有权单方面解除合同， 乙方应按照合同服务费用总额的10%向甲方支付违约金， 并赔偿由此引起的甲方全部损失。</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（三） 验收不合格并且乙方在甲方指定期限内无法完成整改、 提交合格的工作成果的， 乙方应向甲方支付合同服务费用总额10%的违约金， 并赔偿由此引起的甲方全部损失。</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（四） 如果乙方违反本合同约定的保密义务， 乙方应向甲方支付相当于合同服务费用总额10%的违约金， 甲方受到的损失超出违约金的部分， 由乙方继续承担赔偿责任。</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（五） 除本合同的约定外， 因乙方的违约行为给甲方造成损失的， 乙方应向甲方支付相当于合同服务费用总额10%的违约金， 如甲方受到的损失超过违约金的， 超出部分由乙方继续承担赔偿责任。</w:t>
      </w:r>
      <w:r>
        <w:rPr>
          <w:rStyle w:val="20"/>
          <w:rFonts w:hint="eastAsia" w:ascii="宋体" w:hAnsi="宋体" w:eastAsia="宋体" w:cs="宋体"/>
          <w:sz w:val="24"/>
          <w:szCs w:val="24"/>
          <w:lang w:val="en-US" w:eastAsia="zh-CN" w:bidi="ar"/>
        </w:rPr>
        <w:br w:type="textWrapping"/>
      </w:r>
      <w:r>
        <w:rPr>
          <w:rStyle w:val="21"/>
          <w:rFonts w:hint="eastAsia" w:ascii="宋体" w:hAnsi="宋体" w:eastAsia="宋体" w:cs="宋体"/>
          <w:sz w:val="24"/>
          <w:szCs w:val="24"/>
          <w:lang w:val="en-US" w:eastAsia="zh-CN" w:bidi="ar"/>
        </w:rPr>
        <w:t>第八条 保密义务</w:t>
      </w:r>
      <w:r>
        <w:rPr>
          <w:rStyle w:val="21"/>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（一） 乙方应保证对本合同的所有相关内容及其因履行本合同所获知的各种甲方的具有保密性质的信息（包括但不限于经营、 管理、 商务、 技术、 营销、 发展规划等） 负有保密义务， 未经甲方事前书面许可， 不得将上述信息用于本合同目的之外； 除为履行其职责而确有必要知悉保密资料的乙方工作人员或其他第三方外， 乙方不向其他任何人披露上述信息， 且乙方应确保上述人员承担与本合同约定同等严格的保密义务。</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（二） 乙方在本合同中所受领的保密信息应及时返还甲方或在甲方监督下予以销毁。 乙方擅自留存备份信息， 视为违反保密约定。</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（三） 无论本合同因何种原因终止， 本保密条款依然有效。</w:t>
      </w:r>
      <w:r>
        <w:rPr>
          <w:rStyle w:val="20"/>
          <w:rFonts w:hint="eastAsia" w:ascii="宋体" w:hAnsi="宋体" w:eastAsia="宋体" w:cs="宋体"/>
          <w:sz w:val="24"/>
          <w:szCs w:val="24"/>
          <w:lang w:val="en-US" w:eastAsia="zh-CN" w:bidi="ar"/>
        </w:rPr>
        <w:br w:type="textWrapping"/>
      </w:r>
      <w:r>
        <w:rPr>
          <w:rStyle w:val="21"/>
          <w:rFonts w:hint="eastAsia" w:ascii="宋体" w:hAnsi="宋体" w:eastAsia="宋体" w:cs="宋体"/>
          <w:sz w:val="24"/>
          <w:szCs w:val="24"/>
          <w:lang w:val="en-US" w:eastAsia="zh-CN" w:bidi="ar"/>
        </w:rPr>
        <w:t>第九条 不可抗力</w:t>
      </w:r>
      <w:r>
        <w:rPr>
          <w:rStyle w:val="21"/>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（一） 本合同任何一方因不可抗力不能履行本合同约定的全部或部分义务， 应尽快通知另一方， 并应在不可抗力发生后3日内以书面形式向对方提供详细情况报告及不可抗力对履行本合同影响程度的说明。 甲、 乙双方应根据不可抗力对合同履行的影响程度， 协商确定是否终止合同， 或继续履行本合同。</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（二） 本合同任何一方均不对因不可抗力无法履行或迟延履行义务而使对方遭受到任何损失承担责任， 但遭受不可抗力影响的一方有责任采取适当和必要的措施减轻或消除不可抗力的影响。 遭受不可抗力影响的一方应当对未尽本项责任造成或扩大的损失承担责任。</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（三） 合同一方迟延履行后发生不可抗力的， 不能免除其责任。</w:t>
      </w:r>
      <w:r>
        <w:rPr>
          <w:rStyle w:val="20"/>
          <w:rFonts w:hint="eastAsia" w:ascii="宋体" w:hAnsi="宋体" w:eastAsia="宋体" w:cs="宋体"/>
          <w:sz w:val="24"/>
          <w:szCs w:val="24"/>
          <w:lang w:val="en-US" w:eastAsia="zh-CN" w:bidi="ar"/>
        </w:rPr>
        <w:br w:type="textWrapping"/>
      </w:r>
      <w:r>
        <w:rPr>
          <w:rStyle w:val="21"/>
          <w:rFonts w:hint="eastAsia" w:ascii="宋体" w:hAnsi="宋体" w:eastAsia="宋体" w:cs="宋体"/>
          <w:sz w:val="24"/>
          <w:szCs w:val="24"/>
          <w:lang w:val="en-US" w:eastAsia="zh-CN" w:bidi="ar"/>
        </w:rPr>
        <w:t>第十条 合同变更</w:t>
      </w:r>
      <w:r>
        <w:rPr>
          <w:rStyle w:val="21"/>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对本合同的任何变更或补充， 须经甲乙双方协商一致， 并另行签订书面补充协</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议。</w:t>
      </w:r>
      <w:r>
        <w:rPr>
          <w:rStyle w:val="20"/>
          <w:rFonts w:hint="eastAsia" w:ascii="宋体" w:hAnsi="宋体" w:eastAsia="宋体" w:cs="宋体"/>
          <w:sz w:val="24"/>
          <w:szCs w:val="24"/>
          <w:lang w:val="en-US" w:eastAsia="zh-CN" w:bidi="ar"/>
        </w:rPr>
        <w:br w:type="textWrapping"/>
      </w:r>
      <w:r>
        <w:rPr>
          <w:rStyle w:val="21"/>
          <w:rFonts w:hint="eastAsia" w:ascii="宋体" w:hAnsi="宋体" w:eastAsia="宋体" w:cs="宋体"/>
          <w:sz w:val="24"/>
          <w:szCs w:val="24"/>
          <w:lang w:val="en-US" w:eastAsia="zh-CN" w:bidi="ar"/>
        </w:rPr>
        <w:t>第十一条 合同特别终止</w:t>
      </w:r>
      <w:r>
        <w:rPr>
          <w:rStyle w:val="21"/>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（一） 甲乙双方同意在乙方出现下列情形时， 甲方可以书面形式通知乙方（或者乙方的破产清算组或相关管理人） 提出终止合同而不向其提供任何补偿：</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（1） 乙方破产、 解散（包括但不限于乙方股东会决议解散、 乙方被吊销营业执注销等情形)； （如系上市公司） 被勒令停止上市； 以及任何原因背负重大债务导致无履行能力。</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（二） 如果因上述原因导致本合同终止， 甲方已经采取或者将要采取任何补救措施的权利不受任何影响。</w:t>
      </w:r>
      <w:r>
        <w:rPr>
          <w:rStyle w:val="20"/>
          <w:rFonts w:hint="eastAsia" w:ascii="宋体" w:hAnsi="宋体" w:eastAsia="宋体" w:cs="宋体"/>
          <w:sz w:val="24"/>
          <w:szCs w:val="24"/>
          <w:lang w:val="en-US" w:eastAsia="zh-CN" w:bidi="ar"/>
        </w:rPr>
        <w:br w:type="textWrapping"/>
      </w:r>
      <w:r>
        <w:rPr>
          <w:rStyle w:val="21"/>
          <w:rFonts w:hint="eastAsia" w:ascii="宋体" w:hAnsi="宋体" w:eastAsia="宋体" w:cs="宋体"/>
          <w:sz w:val="24"/>
          <w:szCs w:val="24"/>
          <w:lang w:val="en-US" w:eastAsia="zh-CN" w:bidi="ar"/>
        </w:rPr>
        <w:t>第十二条 法律适用与争议解决</w:t>
      </w:r>
      <w:r>
        <w:rPr>
          <w:rStyle w:val="21"/>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（一） 本合同的订立、 效力、 解释、 履行和争议的解决均适用中华人民共和国法律（不包括港澳台地区法律） 。</w:t>
      </w:r>
      <w:r>
        <w:rPr>
          <w:rStyle w:val="20"/>
          <w:rFonts w:hint="eastAsia" w:ascii="宋体" w:hAnsi="宋体" w:eastAsia="宋体" w:cs="宋体"/>
          <w:sz w:val="24"/>
          <w:szCs w:val="24"/>
          <w:lang w:val="en-US" w:eastAsia="zh-CN" w:bidi="ar"/>
        </w:rPr>
        <w:br w:type="textWrapping"/>
      </w:r>
      <w:r>
        <w:rPr>
          <w:rStyle w:val="21"/>
          <w:rFonts w:hint="eastAsia" w:ascii="宋体" w:hAnsi="宋体" w:eastAsia="宋体" w:cs="宋体"/>
          <w:sz w:val="24"/>
          <w:szCs w:val="24"/>
          <w:lang w:val="en-US" w:eastAsia="zh-CN" w:bidi="ar"/>
        </w:rPr>
        <w:t>第十三条 合同生效及其他</w:t>
      </w:r>
      <w:r>
        <w:rPr>
          <w:rStyle w:val="21"/>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（一） 本合同经甲乙双方法定代表人或授权代表签字并加盖公章或合同专用章后生效。</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（二） 合同期限自2026年1月1日始， 至2026年12月31日止。</w:t>
      </w:r>
      <w:r>
        <w:rPr>
          <w:rFonts w:hint="eastAsia" w:ascii="宋体" w:hAnsi="宋体" w:eastAsia="宋体" w:cs="宋体"/>
          <w:sz w:val="24"/>
          <w:szCs w:val="24"/>
        </w:rPr>
        <w:t>合同期</w:t>
      </w:r>
      <w:r>
        <w:rPr>
          <w:rFonts w:hint="eastAsia" w:ascii="宋体" w:hAnsi="宋体" w:eastAsia="宋体" w:cs="宋体"/>
          <w:sz w:val="24"/>
          <w:szCs w:val="24"/>
          <w:lang w:val="en-US" w:eastAsia="zh-CN"/>
        </w:rPr>
        <w:t>二</w:t>
      </w:r>
      <w:r>
        <w:rPr>
          <w:rFonts w:hint="eastAsia" w:ascii="宋体" w:hAnsi="宋体" w:eastAsia="宋体" w:cs="宋体"/>
          <w:sz w:val="24"/>
          <w:szCs w:val="24"/>
        </w:rPr>
        <w:t>年，合同到期前30日内，双方如无书面异议，则合同有效期自动顺延一年。</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（三） 本合同一式贰份， 其中正本壹份， 副本壹份。 甲方执壹份正本， 零份副本； 乙方执零份正本， 壹份副本。</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（四） 无论本合同是否有相反约定， 本合同附件（如有） 作为本合同的组成部分， 与本合同具有同等法律效力， 当附件条款与本合同条款发生冲突时， 以本合同条款为准。</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（五） 本合同及合同附件（如有） 是甲乙双方关于本次交易所最终确定的全部内容， 甲乙双方均承认其已审阅、 理解本合同及合同附件的内容， 并同意取代甲乙双方之间此前关于本次交易所做出的任何口头或书面的承诺。</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（六） 由于法律和法规、 政策而导致本合同任何条款无效或无法执行， 则该条款无效， 但不影响剩余其他条款的效力。</w:t>
      </w:r>
      <w:r>
        <w:rPr>
          <w:rStyle w:val="20"/>
          <w:rFonts w:hint="eastAsia" w:ascii="宋体" w:hAnsi="宋体" w:eastAsia="宋体" w:cs="宋体"/>
          <w:sz w:val="24"/>
          <w:szCs w:val="24"/>
          <w:lang w:val="en-US" w:eastAsia="zh-CN" w:bidi="ar"/>
        </w:rPr>
        <w:br w:type="textWrapping"/>
      </w:r>
      <w:r>
        <w:rPr>
          <w:rStyle w:val="21"/>
          <w:rFonts w:hint="eastAsia" w:ascii="宋体" w:hAnsi="宋体" w:eastAsia="宋体" w:cs="宋体"/>
          <w:sz w:val="24"/>
          <w:szCs w:val="24"/>
          <w:lang w:val="en-US" w:eastAsia="zh-CN" w:bidi="ar"/>
        </w:rPr>
        <w:t>第十四条 附件的组成</w:t>
      </w:r>
      <w:r>
        <w:rPr>
          <w:rStyle w:val="21"/>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附件</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兹证明， 各方于 年 月 日签订本合同</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甲方（盖章） ：</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法定代表人/授权代表（签字） ：</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中国人民财产保险股份有限公司恩施州分公司</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乙方（盖章） ：</w:t>
      </w:r>
      <w:r>
        <w:rPr>
          <w:rStyle w:val="20"/>
          <w:rFonts w:hint="eastAsia" w:ascii="宋体" w:hAnsi="宋体" w:eastAsia="宋体" w:cs="宋体"/>
          <w:sz w:val="24"/>
          <w:szCs w:val="24"/>
          <w:lang w:val="en-US" w:eastAsia="zh-CN" w:bidi="ar"/>
        </w:rPr>
        <w:br w:type="textWrapping"/>
      </w:r>
      <w:r>
        <w:rPr>
          <w:rStyle w:val="20"/>
          <w:rFonts w:hint="eastAsia" w:ascii="宋体" w:hAnsi="宋体" w:eastAsia="宋体" w:cs="宋体"/>
          <w:sz w:val="24"/>
          <w:szCs w:val="24"/>
          <w:lang w:val="en-US" w:eastAsia="zh-CN" w:bidi="ar"/>
        </w:rPr>
        <w:t>法定代表人/授权代表（签字） ：</w:t>
      </w:r>
      <w:r>
        <w:rPr>
          <w:rStyle w:val="20"/>
          <w:rFonts w:hint="eastAsia" w:ascii="宋体" w:hAnsi="宋体" w:eastAsia="宋体" w:cs="宋体"/>
          <w:sz w:val="24"/>
          <w:szCs w:val="24"/>
          <w:lang w:val="en-US" w:eastAsia="zh-CN" w:bidi="ar"/>
        </w:rPr>
        <w:br w:type="textWrapping"/>
      </w:r>
    </w:p>
    <w:p>
      <w:pPr>
        <w:pStyle w:val="3"/>
        <w:numPr>
          <w:ilvl w:val="0"/>
          <w:numId w:val="0"/>
        </w:numPr>
        <w:tabs>
          <w:tab w:val="left" w:pos="2190"/>
        </w:tabs>
        <w:rPr>
          <w:rFonts w:hint="eastAsia" w:ascii="宋体" w:hAnsi="宋体" w:eastAsia="宋体" w:cs="宋体"/>
          <w:sz w:val="24"/>
          <w:szCs w:val="24"/>
        </w:rPr>
      </w:pPr>
    </w:p>
    <w:p>
      <w:pPr>
        <w:pStyle w:val="3"/>
        <w:numPr>
          <w:ilvl w:val="0"/>
          <w:numId w:val="0"/>
        </w:numPr>
        <w:tabs>
          <w:tab w:val="left" w:pos="2190"/>
        </w:tabs>
        <w:rPr>
          <w:rFonts w:hint="eastAsia" w:ascii="宋体" w:hAnsi="宋体" w:eastAsia="宋体" w:cs="宋体"/>
          <w:sz w:val="24"/>
          <w:szCs w:val="24"/>
        </w:rPr>
      </w:pPr>
    </w:p>
    <w:p>
      <w:pPr>
        <w:pStyle w:val="3"/>
        <w:numPr>
          <w:ilvl w:val="0"/>
          <w:numId w:val="0"/>
        </w:numPr>
        <w:tabs>
          <w:tab w:val="left" w:pos="2190"/>
        </w:tabs>
        <w:rPr>
          <w:rFonts w:hint="eastAsia" w:ascii="宋体" w:hAnsi="宋体" w:eastAsia="宋体" w:cs="宋体"/>
          <w:sz w:val="24"/>
          <w:szCs w:val="24"/>
        </w:rPr>
      </w:pPr>
      <w:bookmarkStart w:id="12" w:name="_GoBack"/>
      <w:bookmarkEnd w:id="12"/>
      <w:r>
        <w:rPr>
          <w:rFonts w:hint="eastAsia" w:ascii="宋体" w:hAnsi="宋体" w:eastAsia="宋体" w:cs="宋体"/>
          <w:sz w:val="24"/>
          <w:szCs w:val="24"/>
        </w:rPr>
        <w:t>附件一</w:t>
      </w:r>
      <w:r>
        <w:rPr>
          <w:rFonts w:hint="eastAsia" w:ascii="宋体" w:hAnsi="宋体" w:eastAsia="宋体" w:cs="宋体"/>
          <w:sz w:val="24"/>
          <w:szCs w:val="24"/>
        </w:rPr>
        <w:tab/>
      </w:r>
    </w:p>
    <w:p>
      <w:pPr>
        <w:spacing w:line="360" w:lineRule="auto"/>
        <w:jc w:val="center"/>
        <w:rPr>
          <w:rFonts w:hint="eastAsia" w:ascii="宋体" w:hAnsi="宋体" w:eastAsia="宋体" w:cs="宋体"/>
          <w:b/>
          <w:sz w:val="24"/>
          <w:szCs w:val="24"/>
        </w:rPr>
      </w:pPr>
      <w:r>
        <w:rPr>
          <w:rFonts w:hint="eastAsia" w:ascii="宋体" w:hAnsi="宋体" w:eastAsia="宋体" w:cs="宋体"/>
          <w:b/>
          <w:sz w:val="24"/>
          <w:szCs w:val="24"/>
        </w:rPr>
        <w:t>服务内容及要求</w:t>
      </w:r>
    </w:p>
    <w:p>
      <w:pPr>
        <w:tabs>
          <w:tab w:val="left" w:pos="165"/>
          <w:tab w:val="left" w:pos="315"/>
        </w:tabs>
        <w:autoSpaceDE w:val="0"/>
        <w:autoSpaceDN w:val="0"/>
        <w:adjustRightInd/>
        <w:spacing w:line="360" w:lineRule="auto"/>
        <w:ind w:firstLine="470"/>
        <w:jc w:val="both"/>
        <w:textAlignment w:val="auto"/>
        <w:rPr>
          <w:rFonts w:hint="eastAsia" w:ascii="宋体" w:hAnsi="宋体" w:eastAsia="宋体" w:cs="宋体"/>
          <w:sz w:val="24"/>
          <w:szCs w:val="24"/>
        </w:rPr>
      </w:pPr>
    </w:p>
    <w:p>
      <w:pPr>
        <w:tabs>
          <w:tab w:val="left" w:pos="165"/>
          <w:tab w:val="left" w:pos="315"/>
        </w:tabs>
        <w:autoSpaceDE w:val="0"/>
        <w:autoSpaceDN w:val="0"/>
        <w:adjustRightInd/>
        <w:spacing w:line="360" w:lineRule="auto"/>
        <w:ind w:firstLine="470"/>
        <w:jc w:val="both"/>
        <w:textAlignment w:val="auto"/>
        <w:rPr>
          <w:rFonts w:hint="eastAsia" w:ascii="宋体" w:hAnsi="宋体" w:eastAsia="宋体" w:cs="宋体"/>
          <w:snapToGrid w:val="0"/>
          <w:spacing w:val="24"/>
          <w:sz w:val="24"/>
          <w:szCs w:val="24"/>
        </w:rPr>
      </w:pPr>
      <w:r>
        <w:rPr>
          <w:rFonts w:hint="eastAsia" w:ascii="宋体" w:hAnsi="宋体" w:eastAsia="宋体" w:cs="宋体"/>
          <w:sz w:val="24"/>
          <w:szCs w:val="24"/>
        </w:rPr>
        <w:t>1.</w:t>
      </w:r>
      <w:r>
        <w:rPr>
          <w:rFonts w:hint="eastAsia" w:ascii="宋体" w:hAnsi="宋体" w:eastAsia="宋体" w:cs="宋体"/>
          <w:snapToGrid w:val="0"/>
          <w:spacing w:val="24"/>
          <w:sz w:val="24"/>
          <w:szCs w:val="24"/>
        </w:rPr>
        <w:t>项目名称</w:t>
      </w:r>
    </w:p>
    <w:p>
      <w:pPr>
        <w:autoSpaceDE w:val="0"/>
        <w:autoSpaceDN w:val="0"/>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项目名称</w:t>
      </w:r>
      <w:r>
        <w:rPr>
          <w:rFonts w:hint="eastAsia" w:ascii="宋体" w:hAnsi="宋体" w:eastAsia="宋体" w:cs="宋体"/>
          <w:sz w:val="24"/>
          <w:szCs w:val="24"/>
          <w:lang w:eastAsia="zh-CN"/>
        </w:rPr>
        <w:t>：</w:t>
      </w:r>
      <w:r>
        <w:rPr>
          <w:rFonts w:hint="eastAsia" w:ascii="宋体" w:hAnsi="宋体" w:eastAsia="宋体" w:cs="宋体"/>
          <w:b w:val="0"/>
          <w:bCs/>
          <w:sz w:val="24"/>
          <w:szCs w:val="24"/>
        </w:rPr>
        <w:t>人保财险湖北省恩施分公司来凤支公司202</w:t>
      </w:r>
      <w:r>
        <w:rPr>
          <w:rFonts w:hint="eastAsia" w:ascii="宋体" w:hAnsi="宋体" w:eastAsia="宋体" w:cs="宋体"/>
          <w:b w:val="0"/>
          <w:bCs/>
          <w:sz w:val="24"/>
          <w:szCs w:val="24"/>
          <w:lang w:val="en-US" w:eastAsia="zh-CN"/>
        </w:rPr>
        <w:t>6</w:t>
      </w:r>
      <w:r>
        <w:rPr>
          <w:rFonts w:hint="eastAsia" w:ascii="宋体" w:hAnsi="宋体" w:eastAsia="宋体" w:cs="宋体"/>
          <w:b w:val="0"/>
          <w:bCs/>
          <w:sz w:val="24"/>
          <w:szCs w:val="24"/>
        </w:rPr>
        <w:t>年食堂原材料采买及配送服务</w:t>
      </w:r>
      <w:r>
        <w:rPr>
          <w:rFonts w:hint="eastAsia" w:ascii="宋体" w:hAnsi="宋体" w:eastAsia="宋体" w:cs="宋体"/>
          <w:sz w:val="24"/>
          <w:szCs w:val="24"/>
        </w:rPr>
        <w:t>的采购项目。</w:t>
      </w:r>
    </w:p>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2.项目内容</w:t>
      </w:r>
    </w:p>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 xml:space="preserve">（1）乙方向甲方提供的服务的内容： </w:t>
      </w:r>
    </w:p>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 xml:space="preserve">需供应商为我司提供食品原材料物资包括：大米、粮油类（植物油、面粉、面条、杂粮等粮食）；动物肉油类：冷鲜肉油（猪、牛、羊、鸡、鸭等），鲜活鱼；干货类（干蘑菇、水产品等）调料、果蔬其它用品类。具体采购数量以订单为准。为保障食堂的正常运营及食材质量，供应商每天提供配送服务一次，上午七点前将食材送到餐厅。                                </w:t>
      </w:r>
    </w:p>
    <w:p>
      <w:pPr>
        <w:spacing w:line="360" w:lineRule="auto"/>
        <w:ind w:firstLine="432" w:firstLineChars="150"/>
        <w:jc w:val="both"/>
        <w:rPr>
          <w:rFonts w:hint="eastAsia" w:ascii="宋体" w:hAnsi="宋体" w:eastAsia="宋体" w:cs="宋体"/>
          <w:snapToGrid w:val="0"/>
          <w:spacing w:val="24"/>
          <w:sz w:val="24"/>
          <w:szCs w:val="24"/>
        </w:rPr>
      </w:pPr>
      <w:r>
        <w:rPr>
          <w:rFonts w:hint="eastAsia" w:ascii="宋体" w:hAnsi="宋体" w:eastAsia="宋体" w:cs="宋体"/>
          <w:snapToGrid w:val="0"/>
          <w:spacing w:val="24"/>
          <w:sz w:val="24"/>
          <w:szCs w:val="24"/>
        </w:rPr>
        <w:t>（2）服务期限：</w:t>
      </w:r>
      <w:r>
        <w:rPr>
          <w:rFonts w:hint="eastAsia" w:ascii="宋体" w:hAnsi="宋体" w:eastAsia="宋体" w:cs="宋体"/>
          <w:snapToGrid w:val="0"/>
          <w:spacing w:val="24"/>
          <w:sz w:val="24"/>
          <w:szCs w:val="24"/>
          <w:lang w:val="en-US" w:eastAsia="zh-CN"/>
        </w:rPr>
        <w:t>一年</w:t>
      </w:r>
      <w:r>
        <w:rPr>
          <w:rFonts w:hint="eastAsia" w:ascii="宋体" w:hAnsi="宋体" w:eastAsia="宋体" w:cs="宋体"/>
          <w:snapToGrid w:val="0"/>
          <w:spacing w:val="24"/>
          <w:sz w:val="24"/>
          <w:szCs w:val="24"/>
        </w:rPr>
        <w:t>。合同到期前30日内，双方如无书面异议，则可续签合同一年。</w:t>
      </w:r>
    </w:p>
    <w:p>
      <w:pPr>
        <w:spacing w:line="360" w:lineRule="auto"/>
        <w:ind w:firstLine="432" w:firstLineChars="150"/>
        <w:jc w:val="both"/>
        <w:rPr>
          <w:rFonts w:hint="eastAsia" w:ascii="宋体" w:hAnsi="宋体" w:eastAsia="宋体" w:cs="宋体"/>
          <w:snapToGrid w:val="0"/>
          <w:spacing w:val="24"/>
          <w:sz w:val="24"/>
          <w:szCs w:val="24"/>
        </w:rPr>
      </w:pPr>
      <w:r>
        <w:rPr>
          <w:rFonts w:hint="eastAsia" w:ascii="宋体" w:hAnsi="宋体" w:eastAsia="宋体" w:cs="宋体"/>
          <w:snapToGrid w:val="0"/>
          <w:spacing w:val="24"/>
          <w:sz w:val="24"/>
          <w:szCs w:val="24"/>
        </w:rPr>
        <w:t>（3）</w:t>
      </w:r>
      <w:r>
        <w:rPr>
          <w:rFonts w:hint="eastAsia" w:ascii="宋体" w:hAnsi="宋体" w:eastAsia="宋体" w:cs="宋体"/>
          <w:sz w:val="24"/>
          <w:szCs w:val="24"/>
        </w:rPr>
        <w:t xml:space="preserve">甲方向乙方支付的合同服务费用总计为人民币    元（大写：    整）。费用包括如下项目：                                       </w:t>
      </w:r>
    </w:p>
    <w:p>
      <w:pPr>
        <w:spacing w:line="360" w:lineRule="auto"/>
        <w:ind w:firstLine="432" w:firstLineChars="150"/>
        <w:jc w:val="both"/>
        <w:rPr>
          <w:rFonts w:hint="eastAsia" w:ascii="宋体" w:hAnsi="宋体" w:eastAsia="宋体" w:cs="宋体"/>
          <w:snapToGrid w:val="0"/>
          <w:spacing w:val="24"/>
          <w:sz w:val="24"/>
          <w:szCs w:val="24"/>
        </w:rPr>
      </w:pPr>
      <w:r>
        <w:rPr>
          <w:rFonts w:hint="eastAsia" w:ascii="宋体" w:hAnsi="宋体" w:eastAsia="宋体" w:cs="宋体"/>
          <w:snapToGrid w:val="0"/>
          <w:spacing w:val="24"/>
          <w:sz w:val="24"/>
          <w:szCs w:val="24"/>
        </w:rPr>
        <w:t>（4）其他要求：</w:t>
      </w:r>
    </w:p>
    <w:p>
      <w:pPr>
        <w:tabs>
          <w:tab w:val="left" w:pos="165"/>
          <w:tab w:val="left" w:pos="315"/>
        </w:tabs>
        <w:autoSpaceDE w:val="0"/>
        <w:autoSpaceDN w:val="0"/>
        <w:adjustRightInd/>
        <w:spacing w:line="360" w:lineRule="auto"/>
        <w:ind w:firstLine="468" w:firstLineChars="195"/>
        <w:jc w:val="both"/>
        <w:textAlignment w:val="auto"/>
        <w:rPr>
          <w:rFonts w:hint="eastAsia" w:ascii="宋体" w:hAnsi="宋体" w:eastAsia="宋体" w:cs="宋体"/>
          <w:snapToGrid w:val="0"/>
          <w:spacing w:val="24"/>
          <w:sz w:val="24"/>
          <w:szCs w:val="24"/>
        </w:rPr>
      </w:pPr>
      <w:r>
        <w:rPr>
          <w:rFonts w:hint="eastAsia" w:ascii="宋体" w:hAnsi="宋体" w:eastAsia="宋体" w:cs="宋体"/>
          <w:sz w:val="24"/>
          <w:szCs w:val="24"/>
        </w:rPr>
        <w:t>3.</w:t>
      </w:r>
      <w:r>
        <w:rPr>
          <w:rFonts w:hint="eastAsia" w:ascii="宋体" w:hAnsi="宋体" w:eastAsia="宋体" w:cs="宋体"/>
          <w:snapToGrid w:val="0"/>
          <w:spacing w:val="24"/>
          <w:sz w:val="24"/>
          <w:szCs w:val="24"/>
        </w:rPr>
        <w:t>告知</w:t>
      </w:r>
    </w:p>
    <w:p>
      <w:pPr>
        <w:tabs>
          <w:tab w:val="left" w:pos="165"/>
          <w:tab w:val="left" w:pos="315"/>
        </w:tabs>
        <w:autoSpaceDE w:val="0"/>
        <w:autoSpaceDN w:val="0"/>
        <w:adjustRightInd/>
        <w:spacing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甲乙双方同意涉及本合同的一切事宜均以书面形式提交，双方应及时响应。</w:t>
      </w:r>
    </w:p>
    <w:p>
      <w:pPr>
        <w:tabs>
          <w:tab w:val="left" w:pos="315"/>
        </w:tabs>
        <w:autoSpaceDE w:val="0"/>
        <w:autoSpaceDN w:val="0"/>
        <w:adjustRightInd/>
        <w:spacing w:line="360" w:lineRule="auto"/>
        <w:ind w:firstLine="468" w:firstLineChars="195"/>
        <w:jc w:val="both"/>
        <w:textAlignment w:val="auto"/>
        <w:rPr>
          <w:rFonts w:hint="eastAsia" w:ascii="宋体" w:hAnsi="宋体" w:eastAsia="宋体" w:cs="宋体"/>
          <w:snapToGrid w:val="0"/>
          <w:spacing w:val="24"/>
          <w:sz w:val="24"/>
          <w:szCs w:val="24"/>
        </w:rPr>
      </w:pPr>
      <w:r>
        <w:rPr>
          <w:rFonts w:hint="eastAsia" w:ascii="宋体" w:hAnsi="宋体" w:eastAsia="宋体" w:cs="宋体"/>
          <w:sz w:val="24"/>
          <w:szCs w:val="24"/>
        </w:rPr>
        <w:t>4.</w:t>
      </w:r>
      <w:r>
        <w:rPr>
          <w:rFonts w:hint="eastAsia" w:ascii="宋体" w:hAnsi="宋体" w:eastAsia="宋体" w:cs="宋体"/>
          <w:snapToGrid w:val="0"/>
          <w:spacing w:val="24"/>
          <w:sz w:val="24"/>
          <w:szCs w:val="24"/>
        </w:rPr>
        <w:t>问题项目处理</w:t>
      </w:r>
    </w:p>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问题项目的处理应按照甲方项目管理规范的要求进行。在项目实施过程中，如因乙方原因造成项目出现异常且在30天内乙方未改变问题项目现状，则甲方有权终止该项目，并拒绝支付剩余款项，甲方有权要求乙方退回已收取的合同费用，并保留向乙方追偿损失的权利。</w:t>
      </w:r>
    </w:p>
    <w:p>
      <w:pPr>
        <w:spacing w:line="360" w:lineRule="auto"/>
        <w:ind w:firstLine="480" w:firstLineChars="200"/>
        <w:jc w:val="both"/>
        <w:rPr>
          <w:rFonts w:hint="eastAsia" w:ascii="宋体" w:hAnsi="宋体" w:eastAsia="宋体" w:cs="宋体"/>
          <w:sz w:val="24"/>
          <w:szCs w:val="24"/>
        </w:rPr>
      </w:pPr>
    </w:p>
    <w:p>
      <w:pPr>
        <w:spacing w:line="360" w:lineRule="auto"/>
        <w:ind w:firstLine="480" w:firstLineChars="200"/>
        <w:jc w:val="both"/>
        <w:rPr>
          <w:rFonts w:hint="eastAsia" w:ascii="宋体" w:hAnsi="宋体" w:eastAsia="宋体" w:cs="宋体"/>
          <w:sz w:val="24"/>
          <w:szCs w:val="24"/>
        </w:rPr>
      </w:pPr>
    </w:p>
    <w:p>
      <w:pPr>
        <w:spacing w:line="360" w:lineRule="auto"/>
        <w:ind w:firstLine="480" w:firstLineChars="200"/>
        <w:jc w:val="both"/>
        <w:rPr>
          <w:rFonts w:hint="eastAsia" w:ascii="宋体" w:hAnsi="宋体" w:eastAsia="宋体" w:cs="宋体"/>
          <w:sz w:val="24"/>
          <w:szCs w:val="24"/>
        </w:rPr>
      </w:pPr>
    </w:p>
    <w:p>
      <w:pPr>
        <w:pStyle w:val="6"/>
        <w:rPr>
          <w:rFonts w:hint="eastAsia" w:ascii="宋体" w:hAnsi="宋体" w:eastAsia="宋体" w:cs="宋体"/>
          <w:sz w:val="24"/>
          <w:szCs w:val="24"/>
        </w:rPr>
      </w:pPr>
    </w:p>
    <w:p>
      <w:pPr>
        <w:spacing w:line="360" w:lineRule="auto"/>
        <w:ind w:firstLine="480" w:firstLineChars="200"/>
        <w:jc w:val="both"/>
        <w:rPr>
          <w:rFonts w:hint="eastAsia" w:ascii="宋体" w:hAnsi="宋体" w:eastAsia="宋体" w:cs="宋体"/>
          <w:sz w:val="24"/>
          <w:szCs w:val="24"/>
        </w:rPr>
      </w:pPr>
    </w:p>
    <w:p>
      <w:pPr>
        <w:spacing w:line="360" w:lineRule="auto"/>
        <w:jc w:val="both"/>
        <w:rPr>
          <w:rFonts w:hint="eastAsia" w:ascii="宋体" w:hAnsi="宋体" w:eastAsia="宋体" w:cs="宋体"/>
          <w:sz w:val="24"/>
          <w:szCs w:val="24"/>
        </w:rPr>
      </w:pPr>
    </w:p>
    <w:p>
      <w:pPr>
        <w:pStyle w:val="3"/>
        <w:numPr>
          <w:ilvl w:val="0"/>
          <w:numId w:val="0"/>
        </w:numPr>
        <w:ind w:left="482" w:leftChars="0"/>
        <w:rPr>
          <w:rFonts w:hint="eastAsia" w:ascii="宋体" w:hAnsi="宋体" w:eastAsia="宋体" w:cs="宋体"/>
          <w:sz w:val="24"/>
          <w:szCs w:val="24"/>
        </w:rPr>
      </w:pPr>
    </w:p>
    <w:p>
      <w:pPr>
        <w:pStyle w:val="3"/>
        <w:numPr>
          <w:ilvl w:val="0"/>
          <w:numId w:val="0"/>
        </w:numPr>
        <w:ind w:left="482" w:leftChars="0"/>
        <w:rPr>
          <w:rFonts w:hint="eastAsia" w:ascii="宋体" w:hAnsi="宋体" w:eastAsia="宋体" w:cs="宋体"/>
          <w:sz w:val="24"/>
          <w:szCs w:val="24"/>
        </w:rPr>
      </w:pPr>
      <w:r>
        <w:rPr>
          <w:rFonts w:hint="eastAsia" w:ascii="宋体" w:hAnsi="宋体" w:eastAsia="宋体" w:cs="宋体"/>
          <w:sz w:val="24"/>
          <w:szCs w:val="24"/>
        </w:rPr>
        <w:t>附件二</w:t>
      </w:r>
    </w:p>
    <w:p>
      <w:pPr>
        <w:spacing w:line="360" w:lineRule="auto"/>
        <w:jc w:val="center"/>
        <w:rPr>
          <w:rFonts w:hint="eastAsia" w:ascii="宋体" w:hAnsi="宋体" w:eastAsia="宋体" w:cs="宋体"/>
          <w:b/>
          <w:sz w:val="24"/>
          <w:szCs w:val="24"/>
        </w:rPr>
      </w:pPr>
      <w:r>
        <w:rPr>
          <w:rFonts w:hint="eastAsia" w:ascii="宋体" w:hAnsi="宋体" w:eastAsia="宋体" w:cs="宋体"/>
          <w:b/>
          <w:sz w:val="24"/>
          <w:szCs w:val="24"/>
        </w:rPr>
        <w:t>付款</w:t>
      </w:r>
    </w:p>
    <w:p>
      <w:pPr>
        <w:autoSpaceDE w:val="0"/>
        <w:autoSpaceDN w:val="0"/>
        <w:spacing w:line="360" w:lineRule="auto"/>
        <w:ind w:left="482"/>
        <w:rPr>
          <w:rFonts w:hint="eastAsia" w:ascii="宋体" w:hAnsi="宋体" w:eastAsia="宋体" w:cs="宋体"/>
          <w:sz w:val="24"/>
          <w:szCs w:val="24"/>
        </w:rPr>
      </w:pPr>
    </w:p>
    <w:p>
      <w:pPr>
        <w:autoSpaceDE w:val="0"/>
        <w:autoSpaceDN w:val="0"/>
        <w:spacing w:line="360" w:lineRule="auto"/>
        <w:ind w:left="482"/>
        <w:rPr>
          <w:rFonts w:hint="eastAsia" w:ascii="宋体" w:hAnsi="宋体" w:eastAsia="宋体" w:cs="宋体"/>
          <w:sz w:val="24"/>
          <w:szCs w:val="24"/>
        </w:rPr>
      </w:pPr>
      <w:r>
        <w:rPr>
          <w:rFonts w:hint="eastAsia" w:ascii="宋体" w:hAnsi="宋体" w:eastAsia="宋体" w:cs="宋体"/>
          <w:sz w:val="24"/>
          <w:szCs w:val="24"/>
        </w:rPr>
        <w:t>1.本合同使用货币种类为人民币。</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2.付款方式：</w:t>
      </w:r>
      <w:r>
        <w:rPr>
          <w:rFonts w:hint="eastAsia" w:ascii="宋体" w:hAnsi="宋体" w:eastAsia="宋体" w:cs="宋体"/>
          <w:sz w:val="24"/>
          <w:szCs w:val="24"/>
          <w:u w:val="single"/>
        </w:rPr>
        <w:t>转账</w:t>
      </w:r>
      <w:r>
        <w:rPr>
          <w:rFonts w:hint="eastAsia" w:ascii="宋体" w:hAnsi="宋体" w:eastAsia="宋体" w:cs="宋体"/>
          <w:sz w:val="24"/>
          <w:szCs w:val="24"/>
        </w:rPr>
        <w:t>[现金/支票]双方采用转账方式付款的，甲方应向乙方以下账户进行支付：</w:t>
      </w:r>
    </w:p>
    <w:p>
      <w:pPr>
        <w:spacing w:afterLines="50" w:line="36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ab/>
      </w:r>
      <w:r>
        <w:rPr>
          <w:rFonts w:hint="eastAsia" w:ascii="宋体" w:hAnsi="宋体" w:eastAsia="宋体" w:cs="宋体"/>
          <w:sz w:val="24"/>
          <w:szCs w:val="24"/>
        </w:rPr>
        <w:t>乙方：</w:t>
      </w:r>
    </w:p>
    <w:p>
      <w:pPr>
        <w:spacing w:afterLines="50" w:line="36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ab/>
      </w:r>
      <w:r>
        <w:rPr>
          <w:rFonts w:hint="eastAsia" w:ascii="宋体" w:hAnsi="宋体" w:eastAsia="宋体" w:cs="宋体"/>
          <w:sz w:val="24"/>
          <w:szCs w:val="24"/>
        </w:rPr>
        <w:t>开户行：</w:t>
      </w:r>
    </w:p>
    <w:p>
      <w:pPr>
        <w:spacing w:afterLines="50" w:line="36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ab/>
      </w:r>
      <w:r>
        <w:rPr>
          <w:rFonts w:hint="eastAsia" w:ascii="宋体" w:hAnsi="宋体" w:eastAsia="宋体" w:cs="宋体"/>
          <w:sz w:val="24"/>
          <w:szCs w:val="24"/>
        </w:rPr>
        <w:t>账户名称：</w:t>
      </w:r>
    </w:p>
    <w:p>
      <w:pPr>
        <w:spacing w:afterLines="50" w:line="36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ab/>
      </w:r>
      <w:r>
        <w:rPr>
          <w:rFonts w:hint="eastAsia" w:ascii="宋体" w:hAnsi="宋体" w:eastAsia="宋体" w:cs="宋体"/>
          <w:sz w:val="24"/>
          <w:szCs w:val="24"/>
        </w:rPr>
        <w:t>账号：</w:t>
      </w:r>
    </w:p>
    <w:p>
      <w:pPr>
        <w:spacing w:afterLines="50"/>
        <w:ind w:firstLine="480" w:firstLineChars="200"/>
        <w:rPr>
          <w:rFonts w:hint="eastAsia" w:ascii="宋体" w:hAnsi="宋体" w:eastAsia="宋体" w:cs="宋体"/>
          <w:sz w:val="24"/>
          <w:szCs w:val="24"/>
        </w:rPr>
      </w:pPr>
      <w:r>
        <w:rPr>
          <w:rFonts w:hint="eastAsia" w:ascii="宋体" w:hAnsi="宋体" w:eastAsia="宋体" w:cs="宋体"/>
          <w:sz w:val="24"/>
          <w:szCs w:val="24"/>
        </w:rPr>
        <w:t>乙方如需改变上述账户，应提前10日以书面通知甲方。</w:t>
      </w:r>
    </w:p>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3.付款安排</w:t>
      </w:r>
    </w:p>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val="en-US" w:eastAsia="zh-CN"/>
        </w:rPr>
        <w:t>次月初根据核对后的清单</w:t>
      </w:r>
      <w:r>
        <w:rPr>
          <w:rFonts w:hint="eastAsia" w:ascii="宋体" w:hAnsi="宋体" w:eastAsia="宋体" w:cs="宋体"/>
          <w:sz w:val="24"/>
          <w:szCs w:val="24"/>
        </w:rPr>
        <w:t>向乙方付款，每次付款前乙方须向甲方出具付款通知书，并出具合法有效的增值税</w:t>
      </w:r>
      <w:r>
        <w:rPr>
          <w:rFonts w:hint="eastAsia" w:ascii="宋体" w:hAnsi="宋体" w:eastAsia="宋体" w:cs="宋体"/>
          <w:sz w:val="24"/>
          <w:szCs w:val="24"/>
          <w:lang w:val="en-US" w:eastAsia="zh-CN"/>
        </w:rPr>
        <w:t>普通</w:t>
      </w:r>
      <w:r>
        <w:rPr>
          <w:rFonts w:hint="eastAsia" w:ascii="宋体" w:hAnsi="宋体" w:eastAsia="宋体" w:cs="宋体"/>
          <w:sz w:val="24"/>
          <w:szCs w:val="24"/>
        </w:rPr>
        <w:t>发票:</w:t>
      </w:r>
    </w:p>
    <w:p>
      <w:pPr>
        <w:spacing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4.增值税专用发票的相关约定</w:t>
      </w:r>
    </w:p>
    <w:p>
      <w:pPr>
        <w:autoSpaceDE w:val="0"/>
        <w:autoSpaceDN w:val="0"/>
        <w:spacing w:line="360" w:lineRule="auto"/>
        <w:ind w:firstLine="470" w:firstLineChars="196"/>
        <w:jc w:val="both"/>
        <w:rPr>
          <w:rFonts w:hint="eastAsia" w:ascii="宋体" w:hAnsi="宋体" w:eastAsia="宋体" w:cs="宋体"/>
          <w:sz w:val="24"/>
          <w:szCs w:val="24"/>
        </w:rPr>
      </w:pPr>
      <w:r>
        <w:rPr>
          <w:rFonts w:hint="eastAsia" w:ascii="宋体" w:hAnsi="宋体" w:eastAsia="宋体" w:cs="宋体"/>
          <w:sz w:val="24"/>
          <w:szCs w:val="24"/>
        </w:rPr>
        <w:t xml:space="preserve">（1）乙方应向甲方开具增值税专用发票，甲方开票信息如下： </w:t>
      </w:r>
    </w:p>
    <w:p>
      <w:pPr>
        <w:autoSpaceDE w:val="0"/>
        <w:autoSpaceDN w:val="0"/>
        <w:spacing w:line="360" w:lineRule="auto"/>
        <w:ind w:firstLine="470" w:firstLineChars="196"/>
        <w:jc w:val="both"/>
        <w:rPr>
          <w:rFonts w:hint="eastAsia" w:ascii="宋体" w:hAnsi="宋体" w:eastAsia="宋体" w:cs="宋体"/>
          <w:sz w:val="24"/>
          <w:szCs w:val="24"/>
        </w:rPr>
      </w:pPr>
      <w:r>
        <w:rPr>
          <w:rFonts w:hint="eastAsia" w:ascii="宋体" w:hAnsi="宋体" w:eastAsia="宋体" w:cs="宋体"/>
          <w:sz w:val="24"/>
          <w:szCs w:val="24"/>
        </w:rPr>
        <w:t>公司名称： _______________________________</w:t>
      </w:r>
    </w:p>
    <w:p>
      <w:pPr>
        <w:autoSpaceDE w:val="0"/>
        <w:autoSpaceDN w:val="0"/>
        <w:spacing w:line="360" w:lineRule="auto"/>
        <w:ind w:firstLine="470" w:firstLineChars="196"/>
        <w:jc w:val="both"/>
        <w:rPr>
          <w:rFonts w:hint="eastAsia" w:ascii="宋体" w:hAnsi="宋体" w:eastAsia="宋体" w:cs="宋体"/>
          <w:sz w:val="24"/>
          <w:szCs w:val="24"/>
        </w:rPr>
      </w:pPr>
      <w:r>
        <w:rPr>
          <w:rFonts w:hint="eastAsia" w:ascii="宋体" w:hAnsi="宋体" w:eastAsia="宋体" w:cs="宋体"/>
          <w:sz w:val="24"/>
          <w:szCs w:val="24"/>
        </w:rPr>
        <w:t>纳税识别号： _____________________________</w:t>
      </w:r>
    </w:p>
    <w:p>
      <w:pPr>
        <w:autoSpaceDE w:val="0"/>
        <w:autoSpaceDN w:val="0"/>
        <w:spacing w:line="360" w:lineRule="auto"/>
        <w:ind w:firstLine="470" w:firstLineChars="196"/>
        <w:jc w:val="both"/>
        <w:rPr>
          <w:rFonts w:hint="eastAsia" w:ascii="宋体" w:hAnsi="宋体" w:eastAsia="宋体" w:cs="宋体"/>
          <w:sz w:val="24"/>
          <w:szCs w:val="24"/>
        </w:rPr>
      </w:pPr>
      <w:r>
        <w:rPr>
          <w:rFonts w:hint="eastAsia" w:ascii="宋体" w:hAnsi="宋体" w:eastAsia="宋体" w:cs="宋体"/>
          <w:sz w:val="24"/>
          <w:szCs w:val="24"/>
        </w:rPr>
        <w:t>银行账号： _______________________________</w:t>
      </w:r>
    </w:p>
    <w:p>
      <w:pPr>
        <w:autoSpaceDE w:val="0"/>
        <w:autoSpaceDN w:val="0"/>
        <w:spacing w:line="360" w:lineRule="auto"/>
        <w:ind w:firstLine="470" w:firstLineChars="196"/>
        <w:jc w:val="both"/>
        <w:rPr>
          <w:rFonts w:hint="eastAsia" w:ascii="宋体" w:hAnsi="宋体" w:eastAsia="宋体" w:cs="宋体"/>
          <w:sz w:val="24"/>
          <w:szCs w:val="24"/>
        </w:rPr>
      </w:pPr>
      <w:r>
        <w:rPr>
          <w:rFonts w:hint="eastAsia" w:ascii="宋体" w:hAnsi="宋体" w:eastAsia="宋体" w:cs="宋体"/>
          <w:sz w:val="24"/>
          <w:szCs w:val="24"/>
        </w:rPr>
        <w:t>开户银行： _______________________________</w:t>
      </w:r>
    </w:p>
    <w:p>
      <w:pPr>
        <w:autoSpaceDE w:val="0"/>
        <w:autoSpaceDN w:val="0"/>
        <w:spacing w:line="360" w:lineRule="auto"/>
        <w:ind w:firstLine="470" w:firstLineChars="196"/>
        <w:jc w:val="both"/>
        <w:rPr>
          <w:rFonts w:hint="eastAsia" w:ascii="宋体" w:hAnsi="宋体" w:eastAsia="宋体" w:cs="宋体"/>
          <w:sz w:val="24"/>
          <w:szCs w:val="24"/>
        </w:rPr>
      </w:pPr>
      <w:r>
        <w:rPr>
          <w:rFonts w:hint="eastAsia" w:ascii="宋体" w:hAnsi="宋体" w:eastAsia="宋体" w:cs="宋体"/>
          <w:sz w:val="24"/>
          <w:szCs w:val="24"/>
        </w:rPr>
        <w:t>开票地址： _______________________________</w:t>
      </w:r>
    </w:p>
    <w:p>
      <w:pPr>
        <w:autoSpaceDE w:val="0"/>
        <w:autoSpaceDN w:val="0"/>
        <w:spacing w:line="360" w:lineRule="auto"/>
        <w:ind w:firstLine="470" w:firstLineChars="196"/>
        <w:jc w:val="both"/>
        <w:rPr>
          <w:rFonts w:hint="eastAsia" w:ascii="宋体" w:hAnsi="宋体" w:eastAsia="宋体" w:cs="宋体"/>
          <w:sz w:val="24"/>
          <w:szCs w:val="24"/>
        </w:rPr>
      </w:pPr>
      <w:r>
        <w:rPr>
          <w:rFonts w:hint="eastAsia" w:ascii="宋体" w:hAnsi="宋体" w:eastAsia="宋体" w:cs="宋体"/>
          <w:sz w:val="24"/>
          <w:szCs w:val="24"/>
        </w:rPr>
        <w:t>开票电话： _______________________________</w:t>
      </w:r>
    </w:p>
    <w:p>
      <w:pPr>
        <w:autoSpaceDE w:val="0"/>
        <w:autoSpaceDN w:val="0"/>
        <w:spacing w:line="360" w:lineRule="auto"/>
        <w:ind w:firstLine="470" w:firstLineChars="196"/>
        <w:jc w:val="both"/>
        <w:rPr>
          <w:rFonts w:hint="eastAsia" w:ascii="宋体" w:hAnsi="宋体" w:eastAsia="宋体" w:cs="宋体"/>
          <w:sz w:val="24"/>
          <w:szCs w:val="24"/>
        </w:rPr>
      </w:pPr>
      <w:r>
        <w:rPr>
          <w:rFonts w:hint="eastAsia" w:ascii="宋体" w:hAnsi="宋体" w:eastAsia="宋体" w:cs="宋体"/>
          <w:sz w:val="24"/>
          <w:szCs w:val="24"/>
        </w:rPr>
        <w:t>（2）乙方同时向甲方公司及其分支机构提供产品及服务的，双方应在合同中约定甲方的分支机构和对应的价款。乙方应分别对清单中的费用承担方开具相应金额的增值税专用发票；</w:t>
      </w:r>
    </w:p>
    <w:p>
      <w:pPr>
        <w:autoSpaceDE w:val="0"/>
        <w:autoSpaceDN w:val="0"/>
        <w:spacing w:line="360" w:lineRule="auto"/>
        <w:ind w:firstLine="470" w:firstLineChars="196"/>
        <w:jc w:val="both"/>
        <w:rPr>
          <w:rFonts w:hint="eastAsia" w:ascii="宋体" w:hAnsi="宋体" w:eastAsia="宋体" w:cs="宋体"/>
          <w:sz w:val="24"/>
          <w:szCs w:val="24"/>
        </w:rPr>
      </w:pPr>
      <w:r>
        <w:rPr>
          <w:rFonts w:hint="eastAsia" w:ascii="宋体" w:hAnsi="宋体" w:eastAsia="宋体" w:cs="宋体"/>
          <w:sz w:val="24"/>
          <w:szCs w:val="24"/>
        </w:rPr>
        <w:t xml:space="preserve">（3）乙方应在每次增值税专用发票开具后的30个自然日内向甲方提交相应增值税专用发票，否则甲方有权拒收发票。经多次分批的增值税专用发票的开具、提交以及双方收付款，乙方开具并提交甲方的增值税专用发票的价税合计金额应与甲方已经支付的价税合计款项保持一致； </w:t>
      </w:r>
    </w:p>
    <w:p>
      <w:pPr>
        <w:autoSpaceDE w:val="0"/>
        <w:autoSpaceDN w:val="0"/>
        <w:spacing w:line="360" w:lineRule="auto"/>
        <w:ind w:firstLine="470" w:firstLineChars="196"/>
        <w:jc w:val="both"/>
        <w:rPr>
          <w:rFonts w:hint="eastAsia" w:ascii="宋体" w:hAnsi="宋体" w:eastAsia="宋体" w:cs="宋体"/>
          <w:sz w:val="24"/>
          <w:szCs w:val="24"/>
        </w:rPr>
      </w:pPr>
      <w:r>
        <w:rPr>
          <w:rFonts w:hint="eastAsia" w:ascii="宋体" w:hAnsi="宋体" w:eastAsia="宋体" w:cs="宋体"/>
          <w:sz w:val="24"/>
          <w:szCs w:val="24"/>
        </w:rPr>
        <w:t>（4）乙方必须严格遵照相关税收法规和文件，开具合法的增值税专用发票。因乙方开具的增值税专用发票不符合税收法规与税务机关相关规定而给甲方造成经济损失的，乙方负责赔偿。即乙方如不能提供增值税专用发票，则采购对应的进项税额由乙方承担；如提供的票面税率与承诺不一致，则差额由乙方承担；</w:t>
      </w:r>
    </w:p>
    <w:p>
      <w:pPr>
        <w:autoSpaceDE w:val="0"/>
        <w:autoSpaceDN w:val="0"/>
        <w:spacing w:line="360" w:lineRule="auto"/>
        <w:ind w:firstLine="470" w:firstLineChars="196"/>
        <w:jc w:val="both"/>
        <w:rPr>
          <w:rFonts w:hint="eastAsia" w:ascii="宋体" w:hAnsi="宋体" w:eastAsia="宋体" w:cs="宋体"/>
          <w:sz w:val="24"/>
          <w:szCs w:val="24"/>
        </w:rPr>
      </w:pPr>
      <w:r>
        <w:rPr>
          <w:rFonts w:hint="eastAsia" w:ascii="宋体" w:hAnsi="宋体" w:eastAsia="宋体" w:cs="宋体"/>
          <w:sz w:val="24"/>
          <w:szCs w:val="24"/>
        </w:rPr>
        <w:t>（5）乙方开具的增值税专用发票在送达甲方前如发生丢失、灭失或被盗等情况，导致相应票据未能顺利送达甲方的，乙方应负责按相关税收法律法规的规定提供相应资料，以保证甲方顺利获得抵扣，否则甲方因此遭受的经济损失由乙方负责赔偿；</w:t>
      </w:r>
    </w:p>
    <w:p>
      <w:pPr>
        <w:autoSpaceDE w:val="0"/>
        <w:autoSpaceDN w:val="0"/>
        <w:spacing w:line="360" w:lineRule="auto"/>
        <w:ind w:firstLine="470" w:firstLineChars="196"/>
        <w:jc w:val="both"/>
        <w:rPr>
          <w:rFonts w:hint="eastAsia" w:ascii="宋体" w:hAnsi="宋体" w:eastAsia="宋体" w:cs="宋体"/>
          <w:sz w:val="24"/>
          <w:szCs w:val="24"/>
        </w:rPr>
      </w:pPr>
      <w:r>
        <w:rPr>
          <w:rFonts w:hint="eastAsia" w:ascii="宋体" w:hAnsi="宋体" w:eastAsia="宋体" w:cs="宋体"/>
          <w:sz w:val="24"/>
          <w:szCs w:val="24"/>
        </w:rPr>
        <w:t>（6）为保证取得的发票可以及时并成功获得抵扣，乙方开具的增值税专用发票送达并经甲方签收后，若发生丢失，乙方应积极协助甲方，按照相关税收法规和文件的规定提供相应资料，并确保甲方顺利获得抵扣；</w:t>
      </w:r>
    </w:p>
    <w:p>
      <w:pPr>
        <w:autoSpaceDE w:val="0"/>
        <w:autoSpaceDN w:val="0"/>
        <w:spacing w:line="360" w:lineRule="auto"/>
        <w:ind w:firstLine="470" w:firstLineChars="196"/>
        <w:jc w:val="both"/>
        <w:rPr>
          <w:rFonts w:hint="eastAsia" w:ascii="宋体" w:hAnsi="宋体" w:eastAsia="宋体" w:cs="宋体"/>
          <w:sz w:val="24"/>
          <w:szCs w:val="24"/>
        </w:rPr>
      </w:pPr>
      <w:r>
        <w:rPr>
          <w:rFonts w:hint="eastAsia" w:ascii="宋体" w:hAnsi="宋体" w:eastAsia="宋体" w:cs="宋体"/>
          <w:sz w:val="24"/>
          <w:szCs w:val="24"/>
        </w:rPr>
        <w:t>（7）本合同项下的业务发生销售折让、销售退回或其它按照国家规定需要开具红字发票或重新开票的情况，乙方有义务按照国家税收规定向甲方开具红字发票或重新开票。如果乙方需要甲方提供开具红字发票或重新开票的有关资料，甲方应视具体情况予以提供。</w:t>
      </w:r>
    </w:p>
    <w:p>
      <w:pPr>
        <w:pStyle w:val="6"/>
        <w:rPr>
          <w:rFonts w:hint="eastAsia" w:ascii="宋体" w:hAnsi="宋体" w:eastAsia="宋体" w:cs="宋体"/>
          <w:sz w:val="24"/>
          <w:szCs w:val="24"/>
        </w:rPr>
      </w:pPr>
    </w:p>
    <w:p>
      <w:pPr>
        <w:rPr>
          <w:rFonts w:hint="eastAsia" w:ascii="宋体" w:hAnsi="宋体" w:eastAsia="宋体" w:cs="宋体"/>
          <w:sz w:val="24"/>
          <w:szCs w:val="24"/>
          <w:lang w:eastAsia="zh-CN"/>
        </w:rPr>
      </w:pPr>
    </w:p>
    <w:p>
      <w:pPr>
        <w:pageBreakBefore w:val="0"/>
        <w:kinsoku/>
        <w:wordWrap/>
        <w:overflowPunct/>
        <w:topLinePunct w:val="0"/>
        <w:bidi w:val="0"/>
        <w:spacing w:line="360" w:lineRule="auto"/>
        <w:rPr>
          <w:rFonts w:hint="eastAsia" w:ascii="宋体" w:hAnsi="宋体" w:eastAsia="宋体" w:cs="宋体"/>
          <w:sz w:val="24"/>
          <w:szCs w:val="24"/>
          <w:lang w:eastAsia="zh-CN"/>
        </w:rPr>
      </w:pPr>
    </w:p>
    <w:sectPr>
      <w:footerReference r:id="rId3" w:type="default"/>
      <w:pgSz w:w="11906" w:h="16838"/>
      <w:pgMar w:top="1157" w:right="1684" w:bottom="1134" w:left="168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crosoftYaHe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icrosoftYaHei-Bold">
    <w:altName w:val="Segoe Print"/>
    <w:panose1 w:val="00000000000000000000"/>
    <w:charset w:val="00"/>
    <w:family w:val="auto"/>
    <w:pitch w:val="default"/>
    <w:sig w:usb0="00000000" w:usb1="00000000" w:usb2="00000000" w:usb3="00000000" w:csb0="00000000" w:csb1="00000000"/>
  </w:font>
  <w:font w:name="ArialMT">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20</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20</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B07BDE"/>
    <w:multiLevelType w:val="singleLevel"/>
    <w:tmpl w:val="0DB07BDE"/>
    <w:lvl w:ilvl="0" w:tentative="0">
      <w:start w:val="5"/>
      <w:numFmt w:val="chineseCounting"/>
      <w:suff w:val="nothing"/>
      <w:lvlText w:val="%1、"/>
      <w:lvlJc w:val="left"/>
      <w:rPr>
        <w:rFonts w:hint="eastAsia"/>
      </w:rPr>
    </w:lvl>
  </w:abstractNum>
  <w:abstractNum w:abstractNumId="1">
    <w:nsid w:val="23790ACF"/>
    <w:multiLevelType w:val="singleLevel"/>
    <w:tmpl w:val="23790ACF"/>
    <w:lvl w:ilvl="0" w:tentative="0">
      <w:start w:val="1"/>
      <w:numFmt w:val="decimal"/>
      <w:lvlText w:val="%1."/>
      <w:lvlJc w:val="left"/>
      <w:pPr>
        <w:tabs>
          <w:tab w:val="left" w:pos="705"/>
        </w:tabs>
        <w:ind w:left="705" w:hanging="285"/>
      </w:pPr>
      <w:rPr>
        <w:rFonts w:hint="eastAsia"/>
      </w:rPr>
    </w:lvl>
  </w:abstractNum>
  <w:abstractNum w:abstractNumId="2">
    <w:nsid w:val="2B9A6384"/>
    <w:multiLevelType w:val="multilevel"/>
    <w:tmpl w:val="2B9A6384"/>
    <w:lvl w:ilvl="0" w:tentative="0">
      <w:start w:val="1"/>
      <w:numFmt w:val="chineseCountingThousand"/>
      <w:pStyle w:val="3"/>
      <w:suff w:val="space"/>
      <w:lvlText w:val="%1、"/>
      <w:lvlJc w:val="left"/>
      <w:pPr>
        <w:ind w:left="0" w:firstLine="0"/>
      </w:pPr>
      <w:rPr>
        <w:rFonts w:hint="eastAsia"/>
        <w:b/>
        <w:i w:val="0"/>
      </w:rPr>
    </w:lvl>
    <w:lvl w:ilvl="1" w:tentative="0">
      <w:start w:val="1"/>
      <w:numFmt w:val="decimal"/>
      <w:pStyle w:val="4"/>
      <w:suff w:val="space"/>
      <w:lvlText w:val="%2."/>
      <w:lvlJc w:val="left"/>
      <w:pPr>
        <w:ind w:left="0" w:firstLine="0"/>
      </w:pPr>
      <w:rPr>
        <w:rFonts w:hint="eastAsia"/>
        <w:b/>
        <w:i w:val="0"/>
      </w:rPr>
    </w:lvl>
    <w:lvl w:ilvl="2" w:tentative="0">
      <w:start w:val="1"/>
      <w:numFmt w:val="decimal"/>
      <w:suff w:val="space"/>
      <w:lvlText w:val="%2.%3"/>
      <w:lvlJc w:val="left"/>
      <w:pPr>
        <w:ind w:left="141" w:firstLine="0"/>
      </w:pPr>
      <w:rPr>
        <w:rFonts w:hint="eastAsia"/>
        <w:b/>
        <w:i w:val="0"/>
      </w:rPr>
    </w:lvl>
    <w:lvl w:ilvl="3" w:tentative="0">
      <w:start w:val="1"/>
      <w:numFmt w:val="decimal"/>
      <w:suff w:val="space"/>
      <w:lvlText w:val="%2.%3.%4"/>
      <w:lvlJc w:val="left"/>
      <w:pPr>
        <w:ind w:left="284" w:firstLine="0"/>
      </w:pPr>
      <w:rPr>
        <w:b/>
        <w:bCs w:val="0"/>
        <w:i w:val="0"/>
        <w:iCs w:val="0"/>
        <w:caps w:val="0"/>
        <w:smallCaps w:val="0"/>
        <w:strike w:val="0"/>
        <w:dstrike w:val="0"/>
        <w:vanish w:val="0"/>
        <w:spacing w:val="0"/>
        <w:position w:val="0"/>
        <w:u w:val="none"/>
        <w:vertAlign w:val="baseline"/>
      </w:rPr>
    </w:lvl>
    <w:lvl w:ilvl="4" w:tentative="0">
      <w:start w:val="1"/>
      <w:numFmt w:val="decimal"/>
      <w:suff w:val="space"/>
      <w:lvlText w:val="%2.%3.%4.%5"/>
      <w:lvlJc w:val="left"/>
      <w:pPr>
        <w:ind w:left="0" w:firstLine="0"/>
      </w:pPr>
      <w:rPr>
        <w:rFonts w:hint="eastAsia"/>
        <w:b/>
        <w:i w:val="0"/>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6D00D0"/>
    <w:rsid w:val="00B92C79"/>
    <w:rsid w:val="00E773C7"/>
    <w:rsid w:val="08B46B02"/>
    <w:rsid w:val="1BC24F6A"/>
    <w:rsid w:val="24BE01F5"/>
    <w:rsid w:val="2ADD27B6"/>
    <w:rsid w:val="30A5355B"/>
    <w:rsid w:val="39B35DC0"/>
    <w:rsid w:val="3B384DB1"/>
    <w:rsid w:val="3E4031C1"/>
    <w:rsid w:val="446E4394"/>
    <w:rsid w:val="46C5393A"/>
    <w:rsid w:val="4940639C"/>
    <w:rsid w:val="49817493"/>
    <w:rsid w:val="5A955C5D"/>
    <w:rsid w:val="5C47219E"/>
    <w:rsid w:val="615E2BE2"/>
    <w:rsid w:val="634A161A"/>
    <w:rsid w:val="665F42B9"/>
    <w:rsid w:val="666C3D3B"/>
    <w:rsid w:val="673E05C7"/>
    <w:rsid w:val="6A6C1771"/>
    <w:rsid w:val="746D00D0"/>
    <w:rsid w:val="78957845"/>
    <w:rsid w:val="790412AD"/>
    <w:rsid w:val="7DF109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9"/>
    <w:pPr>
      <w:keepNext/>
      <w:widowControl/>
      <w:numPr>
        <w:ilvl w:val="0"/>
        <w:numId w:val="1"/>
      </w:numPr>
      <w:spacing w:line="360" w:lineRule="auto"/>
      <w:outlineLvl w:val="0"/>
    </w:pPr>
    <w:rPr>
      <w:rFonts w:ascii="宋体" w:hAnsi="宋体" w:cs="宋体"/>
      <w:b/>
      <w:bCs/>
      <w:kern w:val="36"/>
      <w:szCs w:val="21"/>
    </w:rPr>
  </w:style>
  <w:style w:type="paragraph" w:styleId="4">
    <w:name w:val="heading 2"/>
    <w:basedOn w:val="1"/>
    <w:next w:val="1"/>
    <w:unhideWhenUsed/>
    <w:qFormat/>
    <w:uiPriority w:val="9"/>
    <w:pPr>
      <w:keepNext/>
      <w:keepLines/>
      <w:numPr>
        <w:ilvl w:val="1"/>
        <w:numId w:val="1"/>
      </w:numPr>
      <w:spacing w:before="260" w:after="260" w:line="416" w:lineRule="auto"/>
      <w:outlineLvl w:val="1"/>
    </w:pPr>
    <w:rPr>
      <w:rFonts w:ascii="Calibri Light" w:hAnsi="Calibri Light"/>
      <w:b/>
      <w:bCs/>
      <w:sz w:val="32"/>
      <w:szCs w:val="32"/>
    </w:rPr>
  </w:style>
  <w:style w:type="paragraph" w:styleId="5">
    <w:name w:val="heading 4"/>
    <w:basedOn w:val="1"/>
    <w:next w:val="1"/>
    <w:qFormat/>
    <w:uiPriority w:val="9"/>
    <w:pPr>
      <w:keepNext/>
      <w:keepLines/>
      <w:tabs>
        <w:tab w:val="left" w:pos="864"/>
      </w:tabs>
      <w:spacing w:before="280" w:after="290" w:line="376" w:lineRule="auto"/>
      <w:ind w:left="864" w:hanging="864"/>
      <w:outlineLvl w:val="3"/>
    </w:pPr>
    <w:rPr>
      <w:rFonts w:ascii="Cambria" w:hAnsi="Cambria"/>
      <w:b/>
      <w:bCs/>
      <w:sz w:val="28"/>
      <w:szCs w:val="2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6">
    <w:name w:val="Body Text"/>
    <w:basedOn w:val="1"/>
    <w:unhideWhenUsed/>
    <w:qFormat/>
    <w:uiPriority w:val="99"/>
    <w:pPr>
      <w:spacing w:after="120"/>
    </w:pPr>
  </w:style>
  <w:style w:type="paragraph" w:styleId="7">
    <w:name w:val="Plain Text"/>
    <w:basedOn w:val="1"/>
    <w:unhideWhenUsed/>
    <w:qFormat/>
    <w:uiPriority w:val="99"/>
    <w:rPr>
      <w:rFonts w:ascii="宋体" w:hAnsi="Courier New"/>
      <w:szCs w:val="21"/>
    </w:rPr>
  </w:style>
  <w:style w:type="paragraph" w:styleId="8">
    <w:name w:val="Date"/>
    <w:basedOn w:val="1"/>
    <w:next w:val="1"/>
    <w:unhideWhenUsed/>
    <w:qFormat/>
    <w:uiPriority w:val="0"/>
    <w:pPr>
      <w:adjustRightInd w:val="0"/>
      <w:spacing w:line="360" w:lineRule="atLeast"/>
      <w:ind w:left="100" w:leftChars="2500"/>
      <w:jc w:val="left"/>
    </w:pPr>
    <w:rPr>
      <w:rFonts w:ascii="Times New Roman" w:hAnsi="Times New Roman"/>
      <w:kern w:val="0"/>
      <w:sz w:val="24"/>
      <w:szCs w:val="20"/>
    </w:rPr>
  </w:style>
  <w:style w:type="paragraph" w:styleId="9">
    <w:name w:val="Body Text Indent 2"/>
    <w:basedOn w:val="1"/>
    <w:qFormat/>
    <w:uiPriority w:val="0"/>
    <w:pPr>
      <w:widowControl/>
      <w:spacing w:line="360" w:lineRule="auto"/>
      <w:ind w:left="525" w:leftChars="250" w:firstLine="420" w:firstLineChars="200"/>
      <w:jc w:val="left"/>
    </w:pPr>
    <w:rPr>
      <w:rFonts w:ascii="Arial" w:hAnsi="Arial"/>
      <w:kern w:val="28"/>
      <w:sz w:val="24"/>
      <w:lang w:eastAsia="en-US"/>
    </w:rPr>
  </w:style>
  <w:style w:type="paragraph" w:styleId="10">
    <w:name w:val="footer"/>
    <w:basedOn w:val="1"/>
    <w:unhideWhenUsed/>
    <w:qFormat/>
    <w:uiPriority w:val="99"/>
    <w:pPr>
      <w:tabs>
        <w:tab w:val="center" w:pos="4153"/>
        <w:tab w:val="right" w:pos="8306"/>
      </w:tabs>
      <w:snapToGrid w:val="0"/>
      <w:jc w:val="left"/>
    </w:pPr>
    <w:rPr>
      <w:sz w:val="18"/>
      <w:szCs w:val="18"/>
    </w:rPr>
  </w:style>
  <w:style w:type="paragraph" w:styleId="11">
    <w:name w:val="Normal (Web)"/>
    <w:basedOn w:val="1"/>
    <w:unhideWhenUsed/>
    <w:qFormat/>
    <w:uiPriority w:val="99"/>
    <w:pPr>
      <w:widowControl/>
      <w:spacing w:before="100" w:beforeAutospacing="1" w:after="100" w:afterAutospacing="1" w:line="360" w:lineRule="auto"/>
      <w:ind w:firstLine="420"/>
      <w:jc w:val="left"/>
    </w:pPr>
    <w:rPr>
      <w:rFonts w:ascii="宋体" w:hAnsi="宋体" w:eastAsia="仿宋_GB2312" w:cs="宋体"/>
      <w:kern w:val="0"/>
      <w:sz w:val="24"/>
      <w:szCs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段"/>
    <w:next w:val="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6">
    <w:name w:val="p0"/>
    <w:basedOn w:val="1"/>
    <w:qFormat/>
    <w:uiPriority w:val="0"/>
    <w:pPr>
      <w:widowControl/>
    </w:pPr>
    <w:rPr>
      <w:rFonts w:ascii="宋体" w:hAnsi="宋体" w:cs="宋体"/>
      <w:kern w:val="0"/>
      <w:szCs w:val="21"/>
    </w:rPr>
  </w:style>
  <w:style w:type="paragraph" w:customStyle="1" w:styleId="17">
    <w:name w:val="图文"/>
    <w:basedOn w:val="1"/>
    <w:qFormat/>
    <w:uiPriority w:val="0"/>
    <w:pPr>
      <w:adjustRightInd w:val="0"/>
      <w:snapToGrid w:val="0"/>
      <w:spacing w:after="50" w:line="360" w:lineRule="auto"/>
    </w:pPr>
    <w:rPr>
      <w:rFonts w:ascii="Times New Roman" w:hAnsi="Times New Roman"/>
      <w:sz w:val="24"/>
      <w:szCs w:val="24"/>
    </w:rPr>
  </w:style>
  <w:style w:type="paragraph" w:styleId="18">
    <w:name w:val="List Paragraph"/>
    <w:basedOn w:val="1"/>
    <w:qFormat/>
    <w:uiPriority w:val="34"/>
    <w:pPr>
      <w:ind w:firstLine="420" w:firstLineChars="200"/>
    </w:pPr>
  </w:style>
  <w:style w:type="character" w:customStyle="1" w:styleId="19">
    <w:name w:val="fontstyle01"/>
    <w:basedOn w:val="14"/>
    <w:qFormat/>
    <w:uiPriority w:val="0"/>
    <w:rPr>
      <w:rFonts w:ascii="宋体" w:hAnsi="宋体" w:eastAsia="宋体" w:cs="宋体"/>
      <w:color w:val="3A3A3A"/>
      <w:sz w:val="32"/>
      <w:szCs w:val="32"/>
    </w:rPr>
  </w:style>
  <w:style w:type="character" w:customStyle="1" w:styleId="20">
    <w:name w:val="fontstyle11"/>
    <w:basedOn w:val="14"/>
    <w:qFormat/>
    <w:uiPriority w:val="0"/>
    <w:rPr>
      <w:rFonts w:ascii="MicrosoftYaHei" w:hAnsi="MicrosoftYaHei" w:eastAsia="MicrosoftYaHei" w:cs="MicrosoftYaHei"/>
      <w:color w:val="3A3A3A"/>
      <w:sz w:val="22"/>
      <w:szCs w:val="22"/>
    </w:rPr>
  </w:style>
  <w:style w:type="character" w:customStyle="1" w:styleId="21">
    <w:name w:val="fontstyle21"/>
    <w:basedOn w:val="14"/>
    <w:uiPriority w:val="0"/>
    <w:rPr>
      <w:rFonts w:ascii="MicrosoftYaHei-Bold" w:hAnsi="MicrosoftYaHei-Bold" w:eastAsia="MicrosoftYaHei-Bold" w:cs="MicrosoftYaHei-Bold"/>
      <w:b/>
      <w:bCs/>
      <w:color w:val="3A3A3A"/>
      <w:sz w:val="22"/>
      <w:szCs w:val="22"/>
    </w:rPr>
  </w:style>
  <w:style w:type="character" w:customStyle="1" w:styleId="22">
    <w:name w:val="fontstyle41"/>
    <w:basedOn w:val="14"/>
    <w:qFormat/>
    <w:uiPriority w:val="0"/>
    <w:rPr>
      <w:rFonts w:ascii="ArialMT" w:hAnsi="ArialMT" w:eastAsia="ArialMT" w:cs="ArialMT"/>
      <w:color w:val="000000"/>
      <w:sz w:val="16"/>
      <w:szCs w:val="16"/>
    </w:rPr>
  </w:style>
  <w:style w:type="paragraph" w:customStyle="1" w:styleId="23">
    <w:name w:val="1"/>
    <w:basedOn w:val="1"/>
    <w:next w:val="9"/>
    <w:qFormat/>
    <w:uiPriority w:val="0"/>
    <w:pPr>
      <w:spacing w:afterLines="50" w:line="360" w:lineRule="auto"/>
      <w:jc w:val="center"/>
    </w:pPr>
    <w:rPr>
      <w:rFonts w:ascii="宋体" w:hAnsi="宋体"/>
      <w:b/>
      <w:sz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2024-03-15T03:52:00Z</dcterms:created>
  <dc:creator>DongMeng</dc:creator>
  <cp:lastModifiedBy>廖朋飞</cp:lastModifiedBy>
  <dcterms:modified xsi:type="dcterms:W3CDTF">2025-12-19T03:21:01Z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5C4D6B4A4A684BF3B84B4455B1E549AB</vt:lpwstr>
  </property>
</Properties>
</file>