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478" w:rsidRDefault="00F73F84" w:rsidP="00A73F6A">
      <w:pPr>
        <w:adjustRightInd w:val="0"/>
        <w:snapToGrid w:val="0"/>
        <w:spacing w:line="360" w:lineRule="auto"/>
        <w:jc w:val="center"/>
        <w:rPr>
          <w:rFonts w:ascii="彩虹小标宋" w:eastAsia="彩虹小标宋" w:hAnsi="宋体"/>
          <w:bCs/>
          <w:snapToGrid w:val="0"/>
          <w:kern w:val="0"/>
          <w:sz w:val="44"/>
          <w:szCs w:val="44"/>
        </w:rPr>
      </w:pPr>
      <w:r w:rsidRPr="00A73F6A">
        <w:rPr>
          <w:rFonts w:ascii="彩虹小标宋" w:eastAsia="彩虹小标宋" w:hAnsi="宋体" w:hint="eastAsia"/>
          <w:bCs/>
          <w:snapToGrid w:val="0"/>
          <w:kern w:val="0"/>
          <w:sz w:val="44"/>
          <w:szCs w:val="44"/>
        </w:rPr>
        <w:t>采购需求</w:t>
      </w:r>
    </w:p>
    <w:p w:rsidR="00A73F6A" w:rsidRPr="00A73F6A" w:rsidRDefault="00A73F6A" w:rsidP="00A73F6A">
      <w:pPr>
        <w:adjustRightInd w:val="0"/>
        <w:snapToGrid w:val="0"/>
        <w:spacing w:line="640" w:lineRule="exact"/>
        <w:jc w:val="center"/>
        <w:rPr>
          <w:rFonts w:ascii="彩虹小标宋" w:eastAsia="彩虹小标宋" w:hAnsi="宋体"/>
          <w:bCs/>
          <w:snapToGrid w:val="0"/>
          <w:kern w:val="0"/>
          <w:sz w:val="44"/>
          <w:szCs w:val="44"/>
        </w:rPr>
      </w:pPr>
    </w:p>
    <w:p w:rsidR="00366478" w:rsidRDefault="00F73F84">
      <w:pPr>
        <w:spacing w:line="560" w:lineRule="exact"/>
        <w:ind w:firstLineChars="200" w:firstLine="640"/>
        <w:rPr>
          <w:rFonts w:ascii="彩虹黑体" w:eastAsia="彩虹黑体" w:hAnsi="宋体"/>
          <w:snapToGrid w:val="0"/>
          <w:color w:val="FF0000"/>
          <w:kern w:val="0"/>
          <w:sz w:val="32"/>
          <w:szCs w:val="32"/>
        </w:rPr>
      </w:pPr>
      <w:r>
        <w:rPr>
          <w:rFonts w:ascii="彩虹黑体" w:eastAsia="彩虹黑体" w:hAnsi="宋体" w:hint="eastAsia"/>
          <w:snapToGrid w:val="0"/>
          <w:kern w:val="0"/>
          <w:sz w:val="32"/>
          <w:szCs w:val="32"/>
        </w:rPr>
        <w:t>一、服务供应商要求</w:t>
      </w:r>
    </w:p>
    <w:p w:rsidR="00366478" w:rsidRDefault="00F73F84">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具体见市场调研公告。</w:t>
      </w:r>
    </w:p>
    <w:p w:rsidR="00366478" w:rsidRDefault="00F73F84">
      <w:pPr>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二、服务内容</w:t>
      </w:r>
    </w:p>
    <w:p w:rsidR="008000A3" w:rsidRPr="008000A3" w:rsidRDefault="008000A3" w:rsidP="008000A3">
      <w:pPr>
        <w:spacing w:line="360" w:lineRule="auto"/>
        <w:ind w:firstLineChars="200" w:firstLine="643"/>
        <w:rPr>
          <w:rFonts w:ascii="彩虹楷体" w:eastAsia="彩虹楷体" w:hAnsi="宋体" w:cs="Times New Roman"/>
          <w:b/>
          <w:bCs/>
          <w:sz w:val="32"/>
          <w:szCs w:val="32"/>
        </w:rPr>
      </w:pPr>
      <w:r>
        <w:rPr>
          <w:rFonts w:ascii="彩虹楷体" w:eastAsia="彩虹楷体" w:hAnsi="宋体" w:cs="Times New Roman" w:hint="eastAsia"/>
          <w:b/>
          <w:bCs/>
          <w:sz w:val="32"/>
          <w:szCs w:val="32"/>
        </w:rPr>
        <w:t>（一）</w:t>
      </w:r>
      <w:r w:rsidRPr="008000A3">
        <w:rPr>
          <w:rFonts w:ascii="彩虹楷体" w:eastAsia="彩虹楷体" w:hAnsi="宋体" w:cs="Times New Roman" w:hint="eastAsia"/>
          <w:b/>
          <w:bCs/>
          <w:sz w:val="32"/>
          <w:szCs w:val="32"/>
        </w:rPr>
        <w:t>具体技术架构方案</w:t>
      </w:r>
    </w:p>
    <w:p w:rsidR="008000A3" w:rsidRPr="008000A3" w:rsidRDefault="008000A3" w:rsidP="008000A3">
      <w:pPr>
        <w:spacing w:line="360" w:lineRule="auto"/>
        <w:ind w:firstLineChars="200" w:firstLine="643"/>
        <w:rPr>
          <w:rFonts w:ascii="彩虹粗仿宋" w:eastAsia="彩虹粗仿宋" w:hAnsi="宋体" w:cs="Times New Roman"/>
          <w:b/>
          <w:bCs/>
          <w:sz w:val="32"/>
          <w:szCs w:val="32"/>
        </w:rPr>
      </w:pPr>
      <w:bookmarkStart w:id="0" w:name="_Toc185854973"/>
      <w:r w:rsidRPr="008000A3">
        <w:rPr>
          <w:rFonts w:ascii="彩虹粗仿宋" w:eastAsia="彩虹粗仿宋" w:hAnsi="宋体" w:cs="Times New Roman" w:hint="eastAsia"/>
          <w:b/>
          <w:bCs/>
          <w:sz w:val="32"/>
          <w:szCs w:val="32"/>
        </w:rPr>
        <w:t>1.1总体架构设计</w:t>
      </w:r>
      <w:bookmarkEnd w:id="0"/>
    </w:p>
    <w:p w:rsidR="008000A3" w:rsidRPr="008000A3" w:rsidRDefault="008000A3" w:rsidP="00A73F6A">
      <w:pPr>
        <w:spacing w:line="587" w:lineRule="exact"/>
        <w:ind w:firstLineChars="200" w:firstLine="640"/>
        <w:rPr>
          <w:rFonts w:ascii="彩虹粗仿宋" w:eastAsia="彩虹粗仿宋"/>
          <w:sz w:val="32"/>
          <w:szCs w:val="32"/>
        </w:rPr>
      </w:pPr>
      <w:r w:rsidRPr="008000A3">
        <w:rPr>
          <w:rFonts w:ascii="彩虹粗仿宋" w:eastAsia="彩虹粗仿宋" w:hint="eastAsia"/>
          <w:sz w:val="32"/>
          <w:szCs w:val="32"/>
        </w:rPr>
        <w:t>以《内控规范》为指导，以预算为主线，以资金为核心，采用“平台+组件”构建行政事业单位内部控制管理系统。围绕预算、收支、采购、资产、建设项目和合同六大类经济活动的开展，并综合运用</w:t>
      </w:r>
      <w:proofErr w:type="gramStart"/>
      <w:r w:rsidRPr="008000A3">
        <w:rPr>
          <w:rFonts w:ascii="彩虹粗仿宋" w:eastAsia="彩虹粗仿宋" w:hint="eastAsia"/>
          <w:sz w:val="32"/>
          <w:szCs w:val="32"/>
        </w:rPr>
        <w:t>多种管</w:t>
      </w:r>
      <w:proofErr w:type="gramEnd"/>
      <w:r w:rsidRPr="008000A3">
        <w:rPr>
          <w:rFonts w:ascii="彩虹粗仿宋" w:eastAsia="彩虹粗仿宋" w:hint="eastAsia"/>
          <w:sz w:val="32"/>
          <w:szCs w:val="32"/>
        </w:rPr>
        <w:t>控方式、方法进行规范控制，有效规避单位内部经济活动风险，提升单位综合管理水平。</w:t>
      </w:r>
    </w:p>
    <w:p w:rsidR="008000A3" w:rsidRPr="008000A3" w:rsidRDefault="008000A3" w:rsidP="008000A3">
      <w:pPr>
        <w:spacing w:line="360" w:lineRule="auto"/>
        <w:ind w:firstLineChars="200" w:firstLine="643"/>
        <w:rPr>
          <w:rFonts w:ascii="彩虹粗仿宋" w:eastAsia="彩虹粗仿宋" w:hAnsi="宋体" w:cs="Times New Roman"/>
          <w:b/>
          <w:bCs/>
          <w:sz w:val="32"/>
          <w:szCs w:val="32"/>
        </w:rPr>
      </w:pPr>
      <w:bookmarkStart w:id="1" w:name="_Toc86659519"/>
      <w:bookmarkStart w:id="2" w:name="_Toc185854974"/>
      <w:r w:rsidRPr="008000A3">
        <w:rPr>
          <w:rFonts w:ascii="彩虹粗仿宋" w:eastAsia="彩虹粗仿宋" w:hAnsi="宋体" w:cs="Times New Roman" w:hint="eastAsia"/>
          <w:b/>
          <w:bCs/>
          <w:sz w:val="32"/>
          <w:szCs w:val="32"/>
        </w:rPr>
        <w:t>1.2系统技术架构</w:t>
      </w:r>
      <w:bookmarkEnd w:id="1"/>
      <w:bookmarkEnd w:id="2"/>
    </w:p>
    <w:p w:rsidR="008000A3" w:rsidRDefault="008000A3" w:rsidP="008000A3">
      <w:pPr>
        <w:pStyle w:val="ab"/>
      </w:pPr>
      <w:r>
        <w:rPr>
          <w:noProof/>
        </w:rPr>
        <w:drawing>
          <wp:inline distT="0" distB="0" distL="0" distR="0">
            <wp:extent cx="4391025" cy="3134912"/>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92471" cy="3135944"/>
                    </a:xfrm>
                    <a:prstGeom prst="rect">
                      <a:avLst/>
                    </a:prstGeom>
                    <a:noFill/>
                    <a:ln>
                      <a:noFill/>
                    </a:ln>
                  </pic:spPr>
                </pic:pic>
              </a:graphicData>
            </a:graphic>
          </wp:inline>
        </w:drawing>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1.满足财政预算指标管理一体化部署应用要求</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系统采用SAAS架构，能够与财政预算指标管理一体化系统衔接，支持行政区域一体化、行业一体化部署，无限层级单位统分结合不同模式应用。</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2.同时支持集中部署与云部署、</w:t>
      </w:r>
      <w:proofErr w:type="gramStart"/>
      <w:r w:rsidRPr="008000A3">
        <w:rPr>
          <w:rFonts w:ascii="彩虹粗仿宋" w:eastAsia="彩虹粗仿宋" w:hAnsi="宋体" w:cs="宋体" w:hint="eastAsia"/>
          <w:sz w:val="32"/>
          <w:szCs w:val="32"/>
        </w:rPr>
        <w:t>云应用</w:t>
      </w:r>
      <w:proofErr w:type="gramEnd"/>
      <w:r w:rsidRPr="008000A3">
        <w:rPr>
          <w:rFonts w:ascii="彩虹粗仿宋" w:eastAsia="彩虹粗仿宋" w:hAnsi="宋体" w:cs="宋体" w:hint="eastAsia"/>
          <w:sz w:val="32"/>
          <w:szCs w:val="32"/>
        </w:rPr>
        <w:t>要求</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系统支持多种部署方式，可根据单位实际情况自行选择，集中部署方式具有可维护性、数据一致性优势，而云部署、多租户的</w:t>
      </w:r>
      <w:proofErr w:type="gramStart"/>
      <w:r w:rsidRPr="008000A3">
        <w:rPr>
          <w:rFonts w:ascii="彩虹粗仿宋" w:eastAsia="彩虹粗仿宋" w:hAnsi="宋体" w:cs="宋体" w:hint="eastAsia"/>
          <w:sz w:val="32"/>
          <w:szCs w:val="32"/>
        </w:rPr>
        <w:t>云应用</w:t>
      </w:r>
      <w:proofErr w:type="gramEnd"/>
      <w:r w:rsidRPr="008000A3">
        <w:rPr>
          <w:rFonts w:ascii="彩虹粗仿宋" w:eastAsia="彩虹粗仿宋" w:hAnsi="宋体" w:cs="宋体" w:hint="eastAsia"/>
          <w:sz w:val="32"/>
          <w:szCs w:val="32"/>
        </w:rPr>
        <w:t>方式，不限地域不限单位数量，能快速实施、统一运维，降低单位投入和运维成本，在系统部署层面的经济性、安全自主、灵活性、可伸缩性等方面有明显优势。</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3.支持</w:t>
      </w:r>
      <w:proofErr w:type="gramStart"/>
      <w:r w:rsidRPr="008000A3">
        <w:rPr>
          <w:rFonts w:ascii="彩虹粗仿宋" w:eastAsia="彩虹粗仿宋" w:hAnsi="宋体" w:cs="宋体" w:hint="eastAsia"/>
          <w:sz w:val="32"/>
          <w:szCs w:val="32"/>
        </w:rPr>
        <w:t>微服务</w:t>
      </w:r>
      <w:proofErr w:type="gramEnd"/>
      <w:r w:rsidRPr="008000A3">
        <w:rPr>
          <w:rFonts w:ascii="彩虹粗仿宋" w:eastAsia="彩虹粗仿宋" w:hAnsi="宋体" w:cs="宋体" w:hint="eastAsia"/>
          <w:sz w:val="32"/>
          <w:szCs w:val="32"/>
        </w:rPr>
        <w:t>架构</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系统支持</w:t>
      </w:r>
      <w:proofErr w:type="gramStart"/>
      <w:r w:rsidRPr="008000A3">
        <w:rPr>
          <w:rFonts w:ascii="彩虹粗仿宋" w:eastAsia="彩虹粗仿宋" w:hAnsi="宋体" w:cs="宋体" w:hint="eastAsia"/>
          <w:sz w:val="32"/>
          <w:szCs w:val="32"/>
        </w:rPr>
        <w:t>微服务</w:t>
      </w:r>
      <w:proofErr w:type="gramEnd"/>
      <w:r w:rsidRPr="008000A3">
        <w:rPr>
          <w:rFonts w:ascii="彩虹粗仿宋" w:eastAsia="彩虹粗仿宋" w:hAnsi="宋体" w:cs="宋体" w:hint="eastAsia"/>
          <w:sz w:val="32"/>
          <w:szCs w:val="32"/>
        </w:rPr>
        <w:t>分布式架构，前后台分离方式，</w:t>
      </w:r>
      <w:proofErr w:type="gramStart"/>
      <w:r w:rsidRPr="008000A3">
        <w:rPr>
          <w:rFonts w:ascii="彩虹粗仿宋" w:eastAsia="彩虹粗仿宋" w:hAnsi="宋体" w:cs="宋体" w:hint="eastAsia"/>
          <w:sz w:val="32"/>
          <w:szCs w:val="32"/>
        </w:rPr>
        <w:t>微服务</w:t>
      </w:r>
      <w:proofErr w:type="gramEnd"/>
      <w:r w:rsidRPr="008000A3">
        <w:rPr>
          <w:rFonts w:ascii="彩虹粗仿宋" w:eastAsia="彩虹粗仿宋" w:hAnsi="宋体" w:cs="宋体" w:hint="eastAsia"/>
          <w:sz w:val="32"/>
          <w:szCs w:val="32"/>
        </w:rPr>
        <w:t>架构是真正的分布式的、去中心化的。把所有的“思考”逻辑包括路由、消息解析等放在服务内部，去掉一个大一统的 ESB，服务间轻通信，是比 SOA 更彻底的拆分。</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4.</w:t>
      </w:r>
      <w:proofErr w:type="gramStart"/>
      <w:r w:rsidRPr="008000A3">
        <w:rPr>
          <w:rFonts w:ascii="彩虹粗仿宋" w:eastAsia="彩虹粗仿宋" w:hAnsi="宋体" w:cs="宋体" w:hint="eastAsia"/>
          <w:sz w:val="32"/>
          <w:szCs w:val="32"/>
        </w:rPr>
        <w:t>满足信创</w:t>
      </w:r>
      <w:proofErr w:type="gramEnd"/>
      <w:r w:rsidRPr="008000A3">
        <w:rPr>
          <w:rFonts w:ascii="彩虹粗仿宋" w:eastAsia="彩虹粗仿宋" w:hAnsi="宋体" w:cs="宋体" w:hint="eastAsia"/>
          <w:sz w:val="32"/>
          <w:szCs w:val="32"/>
        </w:rPr>
        <w:t>要求</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率先开展国产化适配，</w:t>
      </w:r>
      <w:proofErr w:type="gramStart"/>
      <w:r w:rsidRPr="008000A3">
        <w:rPr>
          <w:rFonts w:ascii="彩虹粗仿宋" w:eastAsia="彩虹粗仿宋" w:hAnsi="宋体" w:cs="宋体" w:hint="eastAsia"/>
          <w:sz w:val="32"/>
          <w:szCs w:val="32"/>
        </w:rPr>
        <w:t>支持信创</w:t>
      </w:r>
      <w:proofErr w:type="gramEnd"/>
      <w:r w:rsidRPr="008000A3">
        <w:rPr>
          <w:rFonts w:ascii="彩虹粗仿宋" w:eastAsia="彩虹粗仿宋" w:hAnsi="宋体" w:cs="宋体" w:hint="eastAsia"/>
          <w:sz w:val="32"/>
          <w:szCs w:val="32"/>
        </w:rPr>
        <w:t>软硬件的适配，系统稳定性强。</w:t>
      </w:r>
    </w:p>
    <w:p w:rsidR="008000A3" w:rsidRPr="008000A3" w:rsidRDefault="008000A3" w:rsidP="00A73F6A">
      <w:pPr>
        <w:spacing w:line="587" w:lineRule="exact"/>
        <w:ind w:firstLineChars="200" w:firstLine="640"/>
        <w:rPr>
          <w:rFonts w:ascii="彩虹粗仿宋" w:eastAsia="彩虹粗仿宋" w:hAnsi="宋体" w:cs="宋体"/>
          <w:b/>
          <w:bCs/>
          <w:sz w:val="32"/>
          <w:szCs w:val="32"/>
        </w:rPr>
      </w:pPr>
      <w:r w:rsidRPr="008000A3">
        <w:rPr>
          <w:rFonts w:ascii="彩虹粗仿宋" w:eastAsia="彩虹粗仿宋" w:hAnsi="宋体" w:cs="宋体" w:hint="eastAsia"/>
          <w:sz w:val="32"/>
          <w:szCs w:val="32"/>
        </w:rPr>
        <w:t>5.系统功能完整领先，广泛适用不同层级不同类型单位。</w:t>
      </w:r>
    </w:p>
    <w:p w:rsidR="008000A3" w:rsidRPr="008000A3" w:rsidRDefault="008000A3" w:rsidP="00A73F6A">
      <w:pPr>
        <w:spacing w:line="587"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三</w:t>
      </w:r>
      <w:r w:rsidRPr="008000A3">
        <w:rPr>
          <w:rFonts w:ascii="彩虹黑体" w:eastAsia="彩虹黑体" w:hAnsi="宋体" w:hint="eastAsia"/>
          <w:snapToGrid w:val="0"/>
          <w:kern w:val="0"/>
          <w:sz w:val="32"/>
          <w:szCs w:val="32"/>
        </w:rPr>
        <w:t>、建设内容</w:t>
      </w:r>
    </w:p>
    <w:p w:rsidR="008000A3" w:rsidRPr="008000A3" w:rsidRDefault="008000A3" w:rsidP="00A73F6A">
      <w:pPr>
        <w:spacing w:line="587" w:lineRule="exact"/>
        <w:ind w:firstLineChars="200" w:firstLine="643"/>
        <w:rPr>
          <w:rFonts w:ascii="彩虹楷体" w:eastAsia="彩虹楷体" w:hAnsi="宋体" w:cs="Times New Roman"/>
          <w:b/>
          <w:bCs/>
          <w:sz w:val="32"/>
          <w:szCs w:val="32"/>
        </w:rPr>
      </w:pPr>
      <w:r w:rsidRPr="008000A3">
        <w:rPr>
          <w:rFonts w:ascii="彩虹楷体" w:eastAsia="彩虹楷体" w:hAnsi="宋体" w:cs="Times New Roman" w:hint="eastAsia"/>
          <w:b/>
          <w:bCs/>
          <w:sz w:val="32"/>
          <w:szCs w:val="32"/>
        </w:rPr>
        <w:t>（一）技术性能要求</w:t>
      </w:r>
    </w:p>
    <w:tbl>
      <w:tblPr>
        <w:tblStyle w:val="a8"/>
        <w:tblW w:w="4999" w:type="pct"/>
        <w:tblLook w:val="0000" w:firstRow="0" w:lastRow="0" w:firstColumn="0" w:lastColumn="0" w:noHBand="0" w:noVBand="0"/>
      </w:tblPr>
      <w:tblGrid>
        <w:gridCol w:w="1688"/>
        <w:gridCol w:w="7370"/>
      </w:tblGrid>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模块名称</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技术性能要求</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应用支撑平台</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高并发支持：支持至少</w:t>
            </w:r>
            <w:r>
              <w:rPr>
                <w:rFonts w:ascii="宋体" w:eastAsia="宋体" w:hAnsi="宋体" w:cs="Times New Roman"/>
              </w:rPr>
              <w:t xml:space="preserve"> 5000+ 并发请求，确保服务稳定运行。</w:t>
            </w:r>
          </w:p>
          <w:p w:rsidR="008000A3" w:rsidRDefault="008000A3" w:rsidP="004A76FD">
            <w:pPr>
              <w:rPr>
                <w:rFonts w:ascii="宋体" w:eastAsia="宋体" w:hAnsi="宋体" w:cs="Times New Roman"/>
              </w:rPr>
            </w:pPr>
            <w:r>
              <w:rPr>
                <w:rFonts w:ascii="宋体" w:eastAsia="宋体" w:hAnsi="宋体" w:cs="Times New Roman" w:hint="eastAsia"/>
              </w:rPr>
              <w:lastRenderedPageBreak/>
              <w:t>扩展性：提供</w:t>
            </w:r>
            <w:proofErr w:type="gramStart"/>
            <w:r>
              <w:rPr>
                <w:rFonts w:ascii="宋体" w:eastAsia="宋体" w:hAnsi="宋体" w:cs="Times New Roman" w:hint="eastAsia"/>
              </w:rPr>
              <w:t>微服务</w:t>
            </w:r>
            <w:proofErr w:type="gramEnd"/>
            <w:r>
              <w:rPr>
                <w:rFonts w:ascii="宋体" w:eastAsia="宋体" w:hAnsi="宋体" w:cs="Times New Roman" w:hint="eastAsia"/>
              </w:rPr>
              <w:t>架构，支持动态扩展及模块化部署。</w:t>
            </w:r>
          </w:p>
          <w:p w:rsidR="008000A3" w:rsidRDefault="008000A3" w:rsidP="004A76FD">
            <w:pPr>
              <w:rPr>
                <w:rFonts w:ascii="宋体" w:eastAsia="宋体" w:hAnsi="宋体" w:cs="Times New Roman"/>
              </w:rPr>
            </w:pPr>
            <w:r>
              <w:rPr>
                <w:rFonts w:ascii="宋体" w:eastAsia="宋体" w:hAnsi="宋体" w:cs="Times New Roman" w:hint="eastAsia"/>
              </w:rPr>
              <w:t>安全性：采用</w:t>
            </w:r>
            <w:r>
              <w:rPr>
                <w:rFonts w:ascii="宋体" w:eastAsia="宋体" w:hAnsi="宋体" w:cs="Times New Roman"/>
              </w:rPr>
              <w:t xml:space="preserve"> OAuth2.0 及 RBAC 进行权限管理，确保数据访问安全。</w:t>
            </w:r>
          </w:p>
          <w:p w:rsidR="008000A3" w:rsidRDefault="008000A3" w:rsidP="004A76FD">
            <w:pPr>
              <w:rPr>
                <w:rFonts w:ascii="宋体" w:eastAsia="宋体" w:hAnsi="宋体" w:cs="Times New Roman"/>
              </w:rPr>
            </w:pPr>
            <w:r>
              <w:rPr>
                <w:rFonts w:ascii="宋体" w:eastAsia="宋体" w:hAnsi="宋体" w:cs="Times New Roman" w:hint="eastAsia"/>
              </w:rPr>
              <w:t>监控与告警：支持系统运行状态监控，异常情况实时告警，响应时间</w:t>
            </w:r>
            <w:r>
              <w:rPr>
                <w:rFonts w:ascii="宋体" w:eastAsia="宋体" w:hAnsi="宋体" w:cs="Times New Roman"/>
              </w:rPr>
              <w:t xml:space="preserve"> ≤ 5s。</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lastRenderedPageBreak/>
              <w:t>项目库管理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数据一致性：项目数据变更后需实时同步，确保查询数据与最新状态一致。</w:t>
            </w:r>
          </w:p>
          <w:p w:rsidR="008000A3" w:rsidRDefault="008000A3" w:rsidP="004A76FD">
            <w:pPr>
              <w:rPr>
                <w:rFonts w:ascii="宋体" w:eastAsia="宋体" w:hAnsi="宋体" w:cs="Times New Roman"/>
              </w:rPr>
            </w:pPr>
            <w:r>
              <w:rPr>
                <w:rFonts w:ascii="宋体" w:eastAsia="宋体" w:hAnsi="宋体" w:cs="Times New Roman" w:hint="eastAsia"/>
              </w:rPr>
              <w:t>检索性能：支持</w:t>
            </w:r>
            <w:r>
              <w:rPr>
                <w:rFonts w:ascii="宋体" w:eastAsia="宋体" w:hAnsi="宋体" w:cs="Times New Roman"/>
              </w:rPr>
              <w:t xml:space="preserve"> 100W+ 项目数据索引，全文检索时间 ≤ 2s，支持模糊搜索。</w:t>
            </w:r>
          </w:p>
          <w:p w:rsidR="008000A3" w:rsidRDefault="008000A3" w:rsidP="004A76FD">
            <w:pPr>
              <w:rPr>
                <w:rFonts w:ascii="宋体" w:eastAsia="宋体" w:hAnsi="宋体" w:cs="Times New Roman"/>
              </w:rPr>
            </w:pPr>
            <w:r>
              <w:rPr>
                <w:rFonts w:ascii="宋体" w:eastAsia="宋体" w:hAnsi="宋体" w:cs="Times New Roman" w:hint="eastAsia"/>
              </w:rPr>
              <w:t>权限控制：不同级别用户可访问不同类别的项目数据，防止未授权访问。</w:t>
            </w:r>
          </w:p>
          <w:p w:rsidR="008000A3" w:rsidRDefault="008000A3" w:rsidP="004A76FD">
            <w:pPr>
              <w:rPr>
                <w:rFonts w:ascii="宋体" w:eastAsia="宋体" w:hAnsi="宋体" w:cs="Times New Roman"/>
              </w:rPr>
            </w:pPr>
            <w:r>
              <w:rPr>
                <w:rFonts w:ascii="宋体" w:eastAsia="宋体" w:hAnsi="宋体" w:cs="Times New Roman" w:hint="eastAsia"/>
              </w:rPr>
              <w:t>批量操作：支持批量导入</w:t>
            </w:r>
            <w:r>
              <w:rPr>
                <w:rFonts w:ascii="宋体" w:eastAsia="宋体" w:hAnsi="宋体" w:cs="Times New Roman"/>
              </w:rPr>
              <w:t>/导出，导入时错误率 ≤ 1%。</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科研项目管理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并发能力：支持</w:t>
            </w:r>
            <w:r>
              <w:rPr>
                <w:rFonts w:ascii="宋体" w:eastAsia="宋体" w:hAnsi="宋体" w:cs="Times New Roman"/>
              </w:rPr>
              <w:t xml:space="preserve"> 1000+ 并发科研项目操作，读写分离优化数据库性能。</w:t>
            </w:r>
          </w:p>
          <w:p w:rsidR="008000A3" w:rsidRDefault="008000A3" w:rsidP="004A76FD">
            <w:pPr>
              <w:rPr>
                <w:rFonts w:ascii="宋体" w:eastAsia="宋体" w:hAnsi="宋体" w:cs="Times New Roman"/>
              </w:rPr>
            </w:pPr>
            <w:r>
              <w:rPr>
                <w:rFonts w:ascii="宋体" w:eastAsia="宋体" w:hAnsi="宋体" w:cs="Times New Roman" w:hint="eastAsia"/>
              </w:rPr>
              <w:t>审批流：支持自定义审批流程，审批处理时间</w:t>
            </w:r>
            <w:r>
              <w:rPr>
                <w:rFonts w:ascii="宋体" w:eastAsia="宋体" w:hAnsi="宋体" w:cs="Times New Roman"/>
              </w:rPr>
              <w:t xml:space="preserve"> ≤ 2s，最大支持 10 级审批节点。</w:t>
            </w:r>
          </w:p>
          <w:p w:rsidR="008000A3" w:rsidRDefault="008000A3" w:rsidP="004A76FD">
            <w:pPr>
              <w:rPr>
                <w:rFonts w:ascii="宋体" w:eastAsia="宋体" w:hAnsi="宋体" w:cs="Times New Roman"/>
              </w:rPr>
            </w:pPr>
            <w:r>
              <w:rPr>
                <w:rFonts w:ascii="宋体" w:eastAsia="宋体" w:hAnsi="宋体" w:cs="Times New Roman" w:hint="eastAsia"/>
              </w:rPr>
              <w:t>数据安全：科研数据加密存储，确保敏感科研数据不泄露。</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预算指标管理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数据同步：预算调整后</w:t>
            </w:r>
            <w:r>
              <w:rPr>
                <w:rFonts w:ascii="宋体" w:eastAsia="宋体" w:hAnsi="宋体" w:cs="Times New Roman"/>
              </w:rPr>
              <w:t xml:space="preserve"> 10s 内同步至相关财务模块，确保资金规划准确。</w:t>
            </w:r>
          </w:p>
          <w:p w:rsidR="008000A3" w:rsidRDefault="008000A3" w:rsidP="004A76FD">
            <w:pPr>
              <w:rPr>
                <w:rFonts w:ascii="宋体" w:eastAsia="宋体" w:hAnsi="宋体" w:cs="Times New Roman"/>
              </w:rPr>
            </w:pPr>
            <w:r>
              <w:rPr>
                <w:rFonts w:ascii="宋体" w:eastAsia="宋体" w:hAnsi="宋体" w:cs="Times New Roman" w:hint="eastAsia"/>
              </w:rPr>
              <w:t>查询性能：预算明细查询响应时间</w:t>
            </w:r>
            <w:r>
              <w:rPr>
                <w:rFonts w:ascii="宋体" w:eastAsia="宋体" w:hAnsi="宋体" w:cs="Times New Roman"/>
              </w:rPr>
              <w:t xml:space="preserve"> ≤ 1s，按部门/项目/年度筛选查询 ≤ 2s。</w:t>
            </w:r>
          </w:p>
          <w:p w:rsidR="008000A3" w:rsidRDefault="008000A3" w:rsidP="004A76FD">
            <w:pPr>
              <w:rPr>
                <w:rFonts w:ascii="宋体" w:eastAsia="宋体" w:hAnsi="宋体" w:cs="Times New Roman"/>
              </w:rPr>
            </w:pPr>
            <w:r>
              <w:rPr>
                <w:rFonts w:ascii="宋体" w:eastAsia="宋体" w:hAnsi="宋体" w:cs="Times New Roman" w:hint="eastAsia"/>
              </w:rPr>
              <w:t>权限管理：仅授权用户可修改预算指标，确保财务数据安全。</w:t>
            </w:r>
          </w:p>
          <w:p w:rsidR="008000A3" w:rsidRDefault="008000A3" w:rsidP="004A76FD">
            <w:pPr>
              <w:rPr>
                <w:rFonts w:ascii="宋体" w:eastAsia="宋体" w:hAnsi="宋体" w:cs="Times New Roman"/>
              </w:rPr>
            </w:pPr>
            <w:r>
              <w:rPr>
                <w:rFonts w:ascii="宋体" w:eastAsia="宋体" w:hAnsi="宋体" w:cs="Times New Roman" w:hint="eastAsia"/>
              </w:rPr>
              <w:t>历史记录：预算调整需保留完整记录，可追溯至少</w:t>
            </w:r>
            <w:r>
              <w:rPr>
                <w:rFonts w:ascii="宋体" w:eastAsia="宋体" w:hAnsi="宋体" w:cs="Times New Roman"/>
              </w:rPr>
              <w:t xml:space="preserve"> 3 年。</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收入管理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数据同步：对接外部财务系统，收入数据同步延迟</w:t>
            </w:r>
            <w:r>
              <w:rPr>
                <w:rFonts w:ascii="宋体" w:eastAsia="宋体" w:hAnsi="宋体" w:cs="Times New Roman"/>
              </w:rPr>
              <w:t xml:space="preserve"> ≤ 10s。</w:t>
            </w:r>
          </w:p>
          <w:p w:rsidR="008000A3" w:rsidRDefault="008000A3" w:rsidP="004A76FD">
            <w:pPr>
              <w:rPr>
                <w:rFonts w:ascii="宋体" w:eastAsia="宋体" w:hAnsi="宋体" w:cs="Times New Roman"/>
              </w:rPr>
            </w:pPr>
            <w:r>
              <w:rPr>
                <w:rFonts w:ascii="宋体" w:eastAsia="宋体" w:hAnsi="宋体" w:cs="Times New Roman" w:hint="eastAsia"/>
              </w:rPr>
              <w:t>查询性能：收入明细查询响应时间</w:t>
            </w:r>
            <w:r>
              <w:rPr>
                <w:rFonts w:ascii="宋体" w:eastAsia="宋体" w:hAnsi="宋体" w:cs="Times New Roman"/>
              </w:rPr>
              <w:t xml:space="preserve"> ≤ 1s，按时间/项目/客户筛选查询 ≤ 2s。</w:t>
            </w:r>
          </w:p>
          <w:p w:rsidR="008000A3" w:rsidRDefault="008000A3" w:rsidP="004A76FD">
            <w:pPr>
              <w:rPr>
                <w:rFonts w:ascii="宋体" w:eastAsia="宋体" w:hAnsi="宋体" w:cs="Times New Roman"/>
              </w:rPr>
            </w:pPr>
            <w:r>
              <w:rPr>
                <w:rFonts w:ascii="宋体" w:eastAsia="宋体" w:hAnsi="宋体" w:cs="Times New Roman" w:hint="eastAsia"/>
              </w:rPr>
              <w:t>数据安全：提供数据加密存储，防止敏感财务数据泄露。</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事项申请管理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审批流性能：审批流程处理时间</w:t>
            </w:r>
            <w:r>
              <w:rPr>
                <w:rFonts w:ascii="宋体" w:eastAsia="宋体" w:hAnsi="宋体" w:cs="Times New Roman"/>
              </w:rPr>
              <w:t xml:space="preserve"> ≤ 2s，支持自定义流程且并发审批不影响系统性能。</w:t>
            </w:r>
          </w:p>
          <w:p w:rsidR="008000A3" w:rsidRDefault="008000A3" w:rsidP="004A76FD">
            <w:pPr>
              <w:rPr>
                <w:rFonts w:ascii="宋体" w:eastAsia="宋体" w:hAnsi="宋体" w:cs="Times New Roman"/>
              </w:rPr>
            </w:pPr>
            <w:r>
              <w:rPr>
                <w:rFonts w:ascii="宋体" w:eastAsia="宋体" w:hAnsi="宋体" w:cs="Times New Roman" w:hint="eastAsia"/>
              </w:rPr>
              <w:t>可靠性：审批数据存储采用事务管理，防止审批数据丢失。</w:t>
            </w:r>
          </w:p>
          <w:p w:rsidR="008000A3" w:rsidRDefault="008000A3" w:rsidP="004A76FD">
            <w:pPr>
              <w:rPr>
                <w:rFonts w:ascii="宋体" w:eastAsia="宋体" w:hAnsi="宋体" w:cs="Times New Roman"/>
              </w:rPr>
            </w:pPr>
            <w:r>
              <w:rPr>
                <w:rFonts w:ascii="宋体" w:eastAsia="宋体" w:hAnsi="宋体" w:cs="Times New Roman" w:hint="eastAsia"/>
              </w:rPr>
              <w:t>状态同步：申请状态变更实时推送至相关用户，确保流程透明。</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经费报销管理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并发处理：支持</w:t>
            </w:r>
            <w:r>
              <w:rPr>
                <w:rFonts w:ascii="宋体" w:eastAsia="宋体" w:hAnsi="宋体" w:cs="Times New Roman"/>
              </w:rPr>
              <w:t xml:space="preserve"> 500+ 用户同时提交报销申请，系统稳定运行。</w:t>
            </w:r>
          </w:p>
          <w:p w:rsidR="008000A3" w:rsidRDefault="008000A3" w:rsidP="004A76FD">
            <w:pPr>
              <w:rPr>
                <w:rFonts w:ascii="宋体" w:eastAsia="宋体" w:hAnsi="宋体" w:cs="Times New Roman"/>
              </w:rPr>
            </w:pPr>
            <w:r>
              <w:rPr>
                <w:rFonts w:ascii="宋体" w:eastAsia="宋体" w:hAnsi="宋体" w:cs="Times New Roman"/>
              </w:rPr>
              <w:t>OCR 处理：发票 OCR 识别响应时间 ≤ 2s，识别准确率 ≥ 95%。</w:t>
            </w:r>
          </w:p>
          <w:p w:rsidR="008000A3" w:rsidRDefault="008000A3" w:rsidP="004A76FD">
            <w:pPr>
              <w:rPr>
                <w:rFonts w:ascii="宋体" w:eastAsia="宋体" w:hAnsi="宋体" w:cs="Times New Roman"/>
              </w:rPr>
            </w:pPr>
            <w:r>
              <w:rPr>
                <w:rFonts w:ascii="宋体" w:eastAsia="宋体" w:hAnsi="宋体" w:cs="Times New Roman" w:hint="eastAsia"/>
              </w:rPr>
              <w:t>安全性：防止重复报销，提供防篡改校验，支持电子发票验真。</w:t>
            </w:r>
          </w:p>
          <w:p w:rsidR="008000A3" w:rsidRDefault="008000A3" w:rsidP="004A76FD">
            <w:pPr>
              <w:rPr>
                <w:rFonts w:ascii="宋体" w:eastAsia="宋体" w:hAnsi="宋体" w:cs="Times New Roman"/>
              </w:rPr>
            </w:pPr>
            <w:r>
              <w:rPr>
                <w:rFonts w:ascii="宋体" w:eastAsia="宋体" w:hAnsi="宋体" w:cs="Times New Roman" w:hint="eastAsia"/>
              </w:rPr>
              <w:t>审批效率：报销审批时间</w:t>
            </w:r>
            <w:r>
              <w:rPr>
                <w:rFonts w:ascii="宋体" w:eastAsia="宋体" w:hAnsi="宋体" w:cs="Times New Roman"/>
              </w:rPr>
              <w:t xml:space="preserve"> ≤ 2s，审批完成后财务自动同步支付指令。</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移动应用管理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跨平台兼容性：支持</w:t>
            </w:r>
            <w:r>
              <w:rPr>
                <w:rFonts w:ascii="宋体" w:eastAsia="宋体" w:hAnsi="宋体" w:cs="Times New Roman"/>
              </w:rPr>
              <w:t xml:space="preserve"> Android、</w:t>
            </w:r>
            <w:proofErr w:type="spellStart"/>
            <w:r>
              <w:rPr>
                <w:rFonts w:ascii="宋体" w:eastAsia="宋体" w:hAnsi="宋体" w:cs="Times New Roman"/>
              </w:rPr>
              <w:t>iOS</w:t>
            </w:r>
            <w:proofErr w:type="spellEnd"/>
            <w:r>
              <w:rPr>
                <w:rFonts w:ascii="宋体" w:eastAsia="宋体" w:hAnsi="宋体" w:cs="Times New Roman"/>
              </w:rPr>
              <w:t xml:space="preserve"> 及 Web 端，确保一致的用户体验。</w:t>
            </w:r>
          </w:p>
          <w:p w:rsidR="008000A3" w:rsidRDefault="008000A3" w:rsidP="004A76FD">
            <w:pPr>
              <w:rPr>
                <w:rFonts w:ascii="宋体" w:eastAsia="宋体" w:hAnsi="宋体" w:cs="Times New Roman"/>
              </w:rPr>
            </w:pPr>
            <w:r>
              <w:rPr>
                <w:rFonts w:ascii="宋体" w:eastAsia="宋体" w:hAnsi="宋体" w:cs="Times New Roman" w:hint="eastAsia"/>
              </w:rPr>
              <w:t>安全控制：移动</w:t>
            </w:r>
            <w:proofErr w:type="gramStart"/>
            <w:r>
              <w:rPr>
                <w:rFonts w:ascii="宋体" w:eastAsia="宋体" w:hAnsi="宋体" w:cs="Times New Roman" w:hint="eastAsia"/>
              </w:rPr>
              <w:t>端访问采用双因素</w:t>
            </w:r>
            <w:proofErr w:type="gramEnd"/>
            <w:r>
              <w:rPr>
                <w:rFonts w:ascii="宋体" w:eastAsia="宋体" w:hAnsi="宋体" w:cs="Times New Roman" w:hint="eastAsia"/>
              </w:rPr>
              <w:t>认证，防止数据泄露。</w:t>
            </w:r>
          </w:p>
          <w:p w:rsidR="008000A3" w:rsidRDefault="008000A3" w:rsidP="004A76FD">
            <w:pPr>
              <w:rPr>
                <w:rFonts w:ascii="宋体" w:eastAsia="宋体" w:hAnsi="宋体" w:cs="Times New Roman"/>
              </w:rPr>
            </w:pPr>
            <w:r>
              <w:rPr>
                <w:rFonts w:ascii="宋体" w:eastAsia="宋体" w:hAnsi="宋体" w:cs="Times New Roman" w:hint="eastAsia"/>
              </w:rPr>
              <w:t>推送通知：系统事件变更</w:t>
            </w:r>
            <w:r>
              <w:rPr>
                <w:rFonts w:ascii="宋体" w:eastAsia="宋体" w:hAnsi="宋体" w:cs="Times New Roman"/>
              </w:rPr>
              <w:t xml:space="preserve"> 5s 内推送至用户，确保及时通知。</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资产管理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流程优化：资产登记、入库、</w:t>
            </w:r>
            <w:proofErr w:type="gramStart"/>
            <w:r>
              <w:rPr>
                <w:rFonts w:ascii="宋体" w:eastAsia="宋体" w:hAnsi="宋体" w:cs="Times New Roman" w:hint="eastAsia"/>
              </w:rPr>
              <w:t>审批全</w:t>
            </w:r>
            <w:proofErr w:type="gramEnd"/>
            <w:r>
              <w:rPr>
                <w:rFonts w:ascii="宋体" w:eastAsia="宋体" w:hAnsi="宋体" w:cs="Times New Roman" w:hint="eastAsia"/>
              </w:rPr>
              <w:t>流程时间</w:t>
            </w:r>
            <w:r>
              <w:rPr>
                <w:rFonts w:ascii="宋体" w:eastAsia="宋体" w:hAnsi="宋体" w:cs="Times New Roman"/>
              </w:rPr>
              <w:t xml:space="preserve"> ≤ 5s。</w:t>
            </w:r>
          </w:p>
          <w:p w:rsidR="008000A3" w:rsidRDefault="008000A3" w:rsidP="004A76FD">
            <w:pPr>
              <w:rPr>
                <w:rFonts w:ascii="宋体" w:eastAsia="宋体" w:hAnsi="宋体" w:cs="Times New Roman"/>
              </w:rPr>
            </w:pPr>
            <w:r>
              <w:rPr>
                <w:rFonts w:ascii="宋体" w:eastAsia="宋体" w:hAnsi="宋体" w:cs="Times New Roman" w:hint="eastAsia"/>
              </w:rPr>
              <w:t>合</w:t>
            </w:r>
            <w:proofErr w:type="gramStart"/>
            <w:r>
              <w:rPr>
                <w:rFonts w:ascii="宋体" w:eastAsia="宋体" w:hAnsi="宋体" w:cs="Times New Roman" w:hint="eastAsia"/>
              </w:rPr>
              <w:t>规</w:t>
            </w:r>
            <w:proofErr w:type="gramEnd"/>
            <w:r>
              <w:rPr>
                <w:rFonts w:ascii="宋体" w:eastAsia="宋体" w:hAnsi="宋体" w:cs="Times New Roman" w:hint="eastAsia"/>
              </w:rPr>
              <w:t>审查：采购合同及订单需通过合</w:t>
            </w:r>
            <w:proofErr w:type="gramStart"/>
            <w:r>
              <w:rPr>
                <w:rFonts w:ascii="宋体" w:eastAsia="宋体" w:hAnsi="宋体" w:cs="Times New Roman" w:hint="eastAsia"/>
              </w:rPr>
              <w:t>规</w:t>
            </w:r>
            <w:proofErr w:type="gramEnd"/>
            <w:r>
              <w:rPr>
                <w:rFonts w:ascii="宋体" w:eastAsia="宋体" w:hAnsi="宋体" w:cs="Times New Roman" w:hint="eastAsia"/>
              </w:rPr>
              <w:t>校验，防止违规采购行为。</w:t>
            </w:r>
          </w:p>
          <w:p w:rsidR="008000A3" w:rsidRDefault="008000A3" w:rsidP="004A76FD">
            <w:pPr>
              <w:rPr>
                <w:rFonts w:ascii="宋体" w:eastAsia="宋体" w:hAnsi="宋体" w:cs="Times New Roman"/>
              </w:rPr>
            </w:pPr>
            <w:r>
              <w:rPr>
                <w:rFonts w:ascii="宋体" w:eastAsia="宋体" w:hAnsi="宋体" w:cs="Times New Roman" w:hint="eastAsia"/>
              </w:rPr>
              <w:t>历史数据：所有采购记录存储时间</w:t>
            </w:r>
            <w:r>
              <w:rPr>
                <w:rFonts w:ascii="宋体" w:eastAsia="宋体" w:hAnsi="宋体" w:cs="Times New Roman"/>
              </w:rPr>
              <w:t xml:space="preserve"> ≥ 5 年，可随时追溯。</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合同管理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文档存储：支持</w:t>
            </w:r>
            <w:r>
              <w:rPr>
                <w:rFonts w:ascii="宋体" w:eastAsia="宋体" w:hAnsi="宋体" w:cs="Times New Roman"/>
              </w:rPr>
              <w:t xml:space="preserve"> 5000+ 份合同存储，全文检索时间 ≤ 2s。</w:t>
            </w:r>
          </w:p>
          <w:p w:rsidR="008000A3" w:rsidRDefault="008000A3" w:rsidP="004A76FD">
            <w:pPr>
              <w:rPr>
                <w:rFonts w:ascii="宋体" w:eastAsia="宋体" w:hAnsi="宋体" w:cs="Times New Roman"/>
              </w:rPr>
            </w:pPr>
            <w:r>
              <w:rPr>
                <w:rFonts w:ascii="宋体" w:eastAsia="宋体" w:hAnsi="宋体" w:cs="Times New Roman" w:hint="eastAsia"/>
              </w:rPr>
              <w:t>审批流支持：合同审批流程最大支持</w:t>
            </w:r>
            <w:r>
              <w:rPr>
                <w:rFonts w:ascii="宋体" w:eastAsia="宋体" w:hAnsi="宋体" w:cs="Times New Roman"/>
              </w:rPr>
              <w:t xml:space="preserve"> 10 级审批，处理时间 ≤ 3s。</w:t>
            </w:r>
          </w:p>
          <w:p w:rsidR="008000A3" w:rsidRDefault="008000A3" w:rsidP="004A76FD">
            <w:pPr>
              <w:rPr>
                <w:rFonts w:ascii="宋体" w:eastAsia="宋体" w:hAnsi="宋体" w:cs="Times New Roman"/>
              </w:rPr>
            </w:pPr>
            <w:r>
              <w:rPr>
                <w:rFonts w:ascii="宋体" w:eastAsia="宋体" w:hAnsi="宋体" w:cs="Times New Roman" w:hint="eastAsia"/>
              </w:rPr>
              <w:t>安全性：合同数据加密存储，访问权限仅限授权用户。</w:t>
            </w:r>
          </w:p>
          <w:p w:rsidR="008000A3" w:rsidRDefault="008000A3" w:rsidP="004A76FD">
            <w:pPr>
              <w:rPr>
                <w:rFonts w:ascii="宋体" w:eastAsia="宋体" w:hAnsi="宋体" w:cs="Times New Roman"/>
              </w:rPr>
            </w:pPr>
            <w:r>
              <w:rPr>
                <w:rFonts w:ascii="宋体" w:eastAsia="宋体" w:hAnsi="宋体" w:cs="Times New Roman" w:hint="eastAsia"/>
              </w:rPr>
              <w:t>电子签名：支持电子签章，确保合同具有法律效力。</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薪酬管理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计算效率：支持</w:t>
            </w:r>
            <w:r>
              <w:rPr>
                <w:rFonts w:ascii="宋体" w:eastAsia="宋体" w:hAnsi="宋体" w:cs="Times New Roman"/>
              </w:rPr>
              <w:t xml:space="preserve"> 5000+ 人员工资计算，计算时间 ≤ 5s。</w:t>
            </w:r>
          </w:p>
          <w:p w:rsidR="008000A3" w:rsidRDefault="008000A3" w:rsidP="004A76FD">
            <w:pPr>
              <w:rPr>
                <w:rFonts w:ascii="宋体" w:eastAsia="宋体" w:hAnsi="宋体" w:cs="Times New Roman"/>
              </w:rPr>
            </w:pPr>
            <w:r>
              <w:rPr>
                <w:rFonts w:ascii="宋体" w:eastAsia="宋体" w:hAnsi="宋体" w:cs="Times New Roman" w:hint="eastAsia"/>
              </w:rPr>
              <w:t>数据一致性：工资发放与工资核算模块保持一致，确保无遗漏或重复记录。</w:t>
            </w:r>
          </w:p>
          <w:p w:rsidR="008000A3" w:rsidRDefault="008000A3" w:rsidP="004A76FD">
            <w:pPr>
              <w:rPr>
                <w:rFonts w:ascii="宋体" w:eastAsia="宋体" w:hAnsi="宋体" w:cs="Times New Roman"/>
              </w:rPr>
            </w:pPr>
            <w:r>
              <w:rPr>
                <w:rFonts w:ascii="宋体" w:eastAsia="宋体" w:hAnsi="宋体" w:cs="Times New Roman" w:hint="eastAsia"/>
              </w:rPr>
              <w:t>查询性能：工资明细查询响应时间</w:t>
            </w:r>
            <w:r>
              <w:rPr>
                <w:rFonts w:ascii="宋体" w:eastAsia="宋体" w:hAnsi="宋体" w:cs="Times New Roman"/>
              </w:rPr>
              <w:t xml:space="preserve"> ≤ 1s，年度工资统计 ≤ 3s。</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数据交换管理</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格式兼容性：支持</w:t>
            </w:r>
            <w:r>
              <w:rPr>
                <w:rFonts w:ascii="宋体" w:eastAsia="宋体" w:hAnsi="宋体" w:cs="Times New Roman"/>
              </w:rPr>
              <w:t xml:space="preserve"> Excel、CSV、JSON、XML 等多种数据交换格式。</w:t>
            </w:r>
          </w:p>
          <w:p w:rsidR="008000A3" w:rsidRDefault="008000A3" w:rsidP="004A76FD">
            <w:pPr>
              <w:rPr>
                <w:rFonts w:ascii="宋体" w:eastAsia="宋体" w:hAnsi="宋体" w:cs="Times New Roman"/>
              </w:rPr>
            </w:pPr>
            <w:r>
              <w:rPr>
                <w:rFonts w:ascii="宋体" w:eastAsia="宋体" w:hAnsi="宋体" w:cs="Times New Roman" w:hint="eastAsia"/>
              </w:rPr>
              <w:t>同步效率：数据交换任务并发处理</w:t>
            </w:r>
            <w:r>
              <w:rPr>
                <w:rFonts w:ascii="宋体" w:eastAsia="宋体" w:hAnsi="宋体" w:cs="Times New Roman"/>
              </w:rPr>
              <w:t xml:space="preserve"> 1000+，单次任务执行时间 ≤ 5s。</w:t>
            </w:r>
          </w:p>
          <w:p w:rsidR="008000A3" w:rsidRDefault="008000A3" w:rsidP="004A76FD">
            <w:pPr>
              <w:rPr>
                <w:rFonts w:ascii="宋体" w:eastAsia="宋体" w:hAnsi="宋体" w:cs="Times New Roman"/>
              </w:rPr>
            </w:pPr>
            <w:r>
              <w:rPr>
                <w:rFonts w:ascii="宋体" w:eastAsia="宋体" w:hAnsi="宋体" w:cs="Times New Roman" w:hint="eastAsia"/>
              </w:rPr>
              <w:t>数据校验：交换数据前提供完整性校验，错误率</w:t>
            </w:r>
            <w:r>
              <w:rPr>
                <w:rFonts w:ascii="宋体" w:eastAsia="宋体" w:hAnsi="宋体" w:cs="Times New Roman"/>
              </w:rPr>
              <w:t xml:space="preserve"> ≤ 0.5%。</w:t>
            </w:r>
          </w:p>
          <w:p w:rsidR="008000A3" w:rsidRDefault="008000A3" w:rsidP="004A76FD">
            <w:pPr>
              <w:rPr>
                <w:rFonts w:ascii="宋体" w:eastAsia="宋体" w:hAnsi="宋体" w:cs="Times New Roman"/>
              </w:rPr>
            </w:pPr>
            <w:r>
              <w:rPr>
                <w:rFonts w:ascii="宋体" w:eastAsia="宋体" w:hAnsi="宋体" w:cs="Times New Roman" w:hint="eastAsia"/>
              </w:rPr>
              <w:t>安全性：采用加密传输协议，防止数据泄露。</w:t>
            </w:r>
          </w:p>
        </w:tc>
      </w:tr>
      <w:tr w:rsidR="008000A3" w:rsidTr="004A76FD">
        <w:tc>
          <w:tcPr>
            <w:tcW w:w="932" w:type="pct"/>
          </w:tcPr>
          <w:p w:rsidR="008000A3" w:rsidRDefault="008000A3" w:rsidP="004A76FD">
            <w:pPr>
              <w:rPr>
                <w:rFonts w:ascii="宋体" w:eastAsia="宋体" w:hAnsi="宋体" w:cs="Times New Roman"/>
              </w:rPr>
            </w:pPr>
            <w:r>
              <w:rPr>
                <w:rFonts w:ascii="宋体" w:eastAsia="宋体" w:hAnsi="宋体" w:cs="Times New Roman" w:hint="eastAsia"/>
              </w:rPr>
              <w:t>数据分析</w:t>
            </w:r>
          </w:p>
        </w:tc>
        <w:tc>
          <w:tcPr>
            <w:tcW w:w="4067" w:type="pct"/>
          </w:tcPr>
          <w:p w:rsidR="008000A3" w:rsidRDefault="008000A3" w:rsidP="004A76FD">
            <w:pPr>
              <w:rPr>
                <w:rFonts w:ascii="宋体" w:eastAsia="宋体" w:hAnsi="宋体" w:cs="Times New Roman"/>
              </w:rPr>
            </w:pPr>
            <w:r>
              <w:rPr>
                <w:rFonts w:ascii="宋体" w:eastAsia="宋体" w:hAnsi="宋体" w:cs="Times New Roman" w:hint="eastAsia"/>
              </w:rPr>
              <w:t>数据处理能力：支持</w:t>
            </w:r>
            <w:r>
              <w:rPr>
                <w:rFonts w:ascii="宋体" w:eastAsia="宋体" w:hAnsi="宋体" w:cs="Times New Roman"/>
              </w:rPr>
              <w:t xml:space="preserve"> 100W+ 数据计算，分析任务执行时间 ≤ 5s。</w:t>
            </w:r>
          </w:p>
          <w:p w:rsidR="008000A3" w:rsidRDefault="008000A3" w:rsidP="004A76FD">
            <w:pPr>
              <w:rPr>
                <w:rFonts w:ascii="宋体" w:eastAsia="宋体" w:hAnsi="宋体" w:cs="Times New Roman"/>
              </w:rPr>
            </w:pPr>
            <w:r>
              <w:rPr>
                <w:rFonts w:ascii="宋体" w:eastAsia="宋体" w:hAnsi="宋体" w:cs="Times New Roman" w:hint="eastAsia"/>
              </w:rPr>
              <w:lastRenderedPageBreak/>
              <w:t>自定义报表：支持按用户需求生成定制化分析报表，导出时间</w:t>
            </w:r>
            <w:r>
              <w:rPr>
                <w:rFonts w:ascii="宋体" w:eastAsia="宋体" w:hAnsi="宋体" w:cs="Times New Roman"/>
              </w:rPr>
              <w:t xml:space="preserve"> ≤ 3s。</w:t>
            </w:r>
          </w:p>
          <w:p w:rsidR="008000A3" w:rsidRDefault="008000A3" w:rsidP="004A76FD">
            <w:pPr>
              <w:rPr>
                <w:rFonts w:ascii="宋体" w:eastAsia="宋体" w:hAnsi="宋体" w:cs="Times New Roman"/>
              </w:rPr>
            </w:pPr>
            <w:r>
              <w:rPr>
                <w:rFonts w:ascii="宋体" w:eastAsia="宋体" w:hAnsi="宋体" w:cs="Times New Roman" w:hint="eastAsia"/>
              </w:rPr>
              <w:t>实时性：关键业务数据每</w:t>
            </w:r>
            <w:r>
              <w:rPr>
                <w:rFonts w:ascii="宋体" w:eastAsia="宋体" w:hAnsi="宋体" w:cs="Times New Roman"/>
              </w:rPr>
              <w:t xml:space="preserve"> 10s 进行一次数据更新，确保分析数据最新。</w:t>
            </w:r>
          </w:p>
          <w:p w:rsidR="008000A3" w:rsidRDefault="008000A3" w:rsidP="004A76FD">
            <w:pPr>
              <w:rPr>
                <w:rFonts w:ascii="宋体" w:eastAsia="宋体" w:hAnsi="宋体" w:cs="Times New Roman"/>
              </w:rPr>
            </w:pPr>
            <w:r>
              <w:rPr>
                <w:rFonts w:ascii="宋体" w:eastAsia="宋体" w:hAnsi="宋体" w:cs="Times New Roman" w:hint="eastAsia"/>
              </w:rPr>
              <w:t>可视化支持：提供图表、仪表盘等可视化方式，提升数据呈现效果。</w:t>
            </w:r>
          </w:p>
        </w:tc>
      </w:tr>
    </w:tbl>
    <w:p w:rsidR="008000A3" w:rsidRPr="008000A3" w:rsidRDefault="008000A3" w:rsidP="00A73F6A">
      <w:pPr>
        <w:spacing w:line="587" w:lineRule="exact"/>
        <w:ind w:firstLineChars="200" w:firstLine="643"/>
        <w:rPr>
          <w:rFonts w:ascii="彩虹楷体" w:eastAsia="彩虹楷体" w:hAnsi="宋体" w:cs="Times New Roman"/>
          <w:b/>
          <w:bCs/>
          <w:sz w:val="32"/>
          <w:szCs w:val="32"/>
        </w:rPr>
      </w:pPr>
      <w:bookmarkStart w:id="3" w:name="_Toc185854975"/>
      <w:r w:rsidRPr="008000A3">
        <w:rPr>
          <w:rFonts w:ascii="彩虹楷体" w:eastAsia="彩虹楷体" w:hAnsi="宋体" w:cs="Times New Roman" w:hint="eastAsia"/>
          <w:b/>
          <w:bCs/>
          <w:sz w:val="32"/>
          <w:szCs w:val="32"/>
        </w:rPr>
        <w:lastRenderedPageBreak/>
        <w:t>（二）软件功能清单</w:t>
      </w:r>
      <w:bookmarkEnd w:id="3"/>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4" w:name="_Toc185854976"/>
      <w:bookmarkStart w:id="5" w:name="_Toc31026"/>
      <w:bookmarkStart w:id="6" w:name="_Toc7112"/>
      <w:bookmarkStart w:id="7" w:name="_Toc86659521"/>
      <w:bookmarkStart w:id="8" w:name="_Toc74669447"/>
      <w:r w:rsidRPr="008000A3">
        <w:rPr>
          <w:rFonts w:ascii="彩虹粗仿宋" w:eastAsia="彩虹粗仿宋" w:hAnsi="宋体" w:cs="Times New Roman" w:hint="eastAsia"/>
          <w:b/>
          <w:bCs/>
          <w:sz w:val="32"/>
          <w:szCs w:val="32"/>
        </w:rPr>
        <w:t>2.1预算指标管理系统</w:t>
      </w:r>
      <w:bookmarkEnd w:id="4"/>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预算指标管理系统是针对行政事业单位全盘资金进行预算编制管理的应用系统。通过客观情况动态化建立预算数据库，业务部门可根据部门事务对各种来源的资金进行预算申报，并与财政部门预算结合应用。</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预算指标管理系统主要实现单位内各部门年度预算的网上编报、</w:t>
      </w:r>
      <w:proofErr w:type="gramStart"/>
      <w:r w:rsidRPr="008000A3">
        <w:rPr>
          <w:rFonts w:ascii="彩虹粗仿宋" w:eastAsia="彩虹粗仿宋" w:hAnsi="宋体" w:cs="宋体" w:hint="eastAsia"/>
          <w:sz w:val="32"/>
          <w:szCs w:val="32"/>
        </w:rPr>
        <w:t>网上审批</w:t>
      </w:r>
      <w:proofErr w:type="gramEnd"/>
      <w:r w:rsidRPr="008000A3">
        <w:rPr>
          <w:rFonts w:ascii="彩虹粗仿宋" w:eastAsia="彩虹粗仿宋" w:hAnsi="宋体" w:cs="宋体" w:hint="eastAsia"/>
          <w:sz w:val="32"/>
          <w:szCs w:val="32"/>
        </w:rPr>
        <w:t>及批复预算指标的网上下发；预算批复后可于系统内完成预算指标的分解、发布与调整；预算指标管理过程中实现各单位预算编报情况的比对分析；实现各部门预算报表的自动汇总。</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预算编报系统包括基本支出预算和项目支出预算两部分预算的编制与审批。基本支出预算通过人员经费和公用经费的定员定额管理规范下级单位预算填报，项目支出预算与滚动项目库相结合，预算项目在滚动项目库中进行申报和审核，通过审核后的预算项目可进行预算填报。通过单位内部预算编制与部门预算编制结合，既能满足单位内部预算编制的精细化管理需求，又能够符合财政部</w:t>
      </w:r>
      <w:proofErr w:type="gramStart"/>
      <w:r w:rsidRPr="008000A3">
        <w:rPr>
          <w:rFonts w:ascii="彩虹粗仿宋" w:eastAsia="彩虹粗仿宋" w:hAnsi="宋体" w:cs="宋体" w:hint="eastAsia"/>
          <w:sz w:val="32"/>
          <w:szCs w:val="32"/>
        </w:rPr>
        <w:t>门对于</w:t>
      </w:r>
      <w:proofErr w:type="gramEnd"/>
      <w:r w:rsidRPr="008000A3">
        <w:rPr>
          <w:rFonts w:ascii="彩虹粗仿宋" w:eastAsia="彩虹粗仿宋" w:hAnsi="宋体" w:cs="宋体" w:hint="eastAsia"/>
          <w:sz w:val="32"/>
          <w:szCs w:val="32"/>
        </w:rPr>
        <w:t>部门预算编制的标准要求。</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2.1.2功能描述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预算编制</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根据项目立项数据完成预算的二上两下预算编制工作，具体包含一上的编制、一下批复（控制数录入）、二上编制、二下批复。</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外部预算</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根据外部预算资金批复情况，确定单位支出预算资金构成。维护财政和非财政的预算项目，支持年初预算录入和追加调整。</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内部预算</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业务职能、工作计划、上级交办任务等，合理分解内部支出资金预算安排，确定指标额度、执行方式等。预算指标匹配，建立内部预算指标与外部预算指标匹配对照关系，确定内部预算安排有外部预算资金支持；外部预算批复资金，在内部都有相应的安排；根据预算事项、处室将财政或者非财政指标进行分解，可以控制具体到报账人、归口处室、同时定义具体的开支范围，把不合理的预算控制在源头。</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指标发布</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根据管理需要，预算指标管理</w:t>
      </w:r>
      <w:proofErr w:type="gramStart"/>
      <w:r w:rsidRPr="008000A3">
        <w:rPr>
          <w:rFonts w:ascii="彩虹粗仿宋" w:eastAsia="彩虹粗仿宋" w:hAnsi="宋体" w:cs="宋体" w:hint="eastAsia"/>
          <w:sz w:val="32"/>
          <w:szCs w:val="32"/>
        </w:rPr>
        <w:t>岗可以</w:t>
      </w:r>
      <w:proofErr w:type="gramEnd"/>
      <w:r w:rsidRPr="008000A3">
        <w:rPr>
          <w:rFonts w:ascii="彩虹粗仿宋" w:eastAsia="彩虹粗仿宋" w:hAnsi="宋体" w:cs="宋体" w:hint="eastAsia"/>
          <w:sz w:val="32"/>
          <w:szCs w:val="32"/>
        </w:rPr>
        <w:t>通过逐次释放发布指标的方式，控制业务部门预算使用进度。只有发布了的金额才可以</w:t>
      </w:r>
      <w:proofErr w:type="gramStart"/>
      <w:r w:rsidRPr="008000A3">
        <w:rPr>
          <w:rFonts w:ascii="彩虹粗仿宋" w:eastAsia="彩虹粗仿宋" w:hAnsi="宋体" w:cs="宋体" w:hint="eastAsia"/>
          <w:sz w:val="32"/>
          <w:szCs w:val="32"/>
        </w:rPr>
        <w:t>做费用</w:t>
      </w:r>
      <w:proofErr w:type="gramEnd"/>
      <w:r w:rsidRPr="008000A3">
        <w:rPr>
          <w:rFonts w:ascii="彩虹粗仿宋" w:eastAsia="彩虹粗仿宋" w:hAnsi="宋体" w:cs="宋体" w:hint="eastAsia"/>
          <w:sz w:val="32"/>
          <w:szCs w:val="32"/>
        </w:rPr>
        <w:t>支出相关操作。</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预算指标调整</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根据管理需要，在年终时根据各部门指标支出进度不同可各指标之间调整可用余额。</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内批指标查询</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部门指标查询及单位指标查询，业务部门可以及时了解本部门预算指标批复情况、开支范围以及支出使用情况，对资金的使用变“被动”为“主动”。</w:t>
      </w:r>
    </w:p>
    <w:p w:rsidR="008000A3" w:rsidRPr="008000A3" w:rsidRDefault="008000A3" w:rsidP="00A73F6A">
      <w:pPr>
        <w:pStyle w:val="aa"/>
        <w:spacing w:line="587" w:lineRule="exact"/>
        <w:ind w:firstLine="640"/>
        <w:rPr>
          <w:rFonts w:ascii="彩虹粗仿宋" w:eastAsia="彩虹粗仿宋" w:hAnsi="宋体" w:cs="宋体"/>
          <w:sz w:val="32"/>
          <w:szCs w:val="32"/>
        </w:rPr>
      </w:pPr>
      <w:proofErr w:type="gramStart"/>
      <w:r w:rsidRPr="008000A3">
        <w:rPr>
          <w:rFonts w:ascii="彩虹粗仿宋" w:eastAsia="彩虹粗仿宋" w:hAnsi="宋体" w:cs="宋体" w:hint="eastAsia"/>
          <w:sz w:val="32"/>
          <w:szCs w:val="32"/>
        </w:rPr>
        <w:t>外批分配</w:t>
      </w:r>
      <w:proofErr w:type="gramEnd"/>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将录入</w:t>
      </w:r>
      <w:proofErr w:type="gramStart"/>
      <w:r w:rsidRPr="008000A3">
        <w:rPr>
          <w:rFonts w:ascii="彩虹粗仿宋" w:eastAsia="彩虹粗仿宋" w:hAnsi="宋体" w:cs="宋体" w:hint="eastAsia"/>
          <w:sz w:val="32"/>
          <w:szCs w:val="32"/>
        </w:rPr>
        <w:t>的外批指标</w:t>
      </w:r>
      <w:proofErr w:type="gramEnd"/>
      <w:r w:rsidRPr="008000A3">
        <w:rPr>
          <w:rFonts w:ascii="彩虹粗仿宋" w:eastAsia="彩虹粗仿宋" w:hAnsi="宋体" w:cs="宋体" w:hint="eastAsia"/>
          <w:sz w:val="32"/>
          <w:szCs w:val="32"/>
        </w:rPr>
        <w:t>进行分解，分解成具体到接收处室、预算事项的详细内批指标。</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9" w:name="_Toc185854977"/>
      <w:r w:rsidRPr="008000A3">
        <w:rPr>
          <w:rFonts w:ascii="彩虹粗仿宋" w:eastAsia="彩虹粗仿宋" w:hAnsi="宋体" w:cs="Times New Roman" w:hint="eastAsia"/>
          <w:b/>
          <w:bCs/>
          <w:sz w:val="32"/>
          <w:szCs w:val="32"/>
        </w:rPr>
        <w:t>2.2项目库管理</w:t>
      </w:r>
      <w:bookmarkEnd w:id="5"/>
      <w:bookmarkEnd w:id="6"/>
      <w:bookmarkEnd w:id="7"/>
      <w:bookmarkEnd w:id="8"/>
      <w:r w:rsidRPr="008000A3">
        <w:rPr>
          <w:rFonts w:ascii="彩虹粗仿宋" w:eastAsia="彩虹粗仿宋" w:hAnsi="宋体" w:cs="Times New Roman" w:hint="eastAsia"/>
          <w:b/>
          <w:bCs/>
          <w:sz w:val="32"/>
          <w:szCs w:val="32"/>
        </w:rPr>
        <w:t>系统</w:t>
      </w:r>
      <w:bookmarkEnd w:id="9"/>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2.2.1系统概述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行政事业单位项目立项、项目资金预算及项目执行过程的管理一直是项目管理的重点。通过项目管理系统可以给各单位提供五年计划、年度工作计划、项目的编制、审核、上会、汇总查询等功能。可实现多层级单位项目储备、部门项目储备，跨单位审核审批，根据国家政策及发展规划，围绕各单位事业发展目标，提前谋划、加强项目储备。项目立项是预算编制开始前需完成的工作，预算编制时需从项目立项库中选择项目。</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项目管理系统是针对专项项目从申请到资金拨付、核算的全过程管理，可实现跨年的滚动管理。包括评估、立项、批复、采购、执行、验收、决算、审计等内容，实现资金管理紧密围绕项目管理，资金管理的依据是项目，资金管理受项目管理制约。项目管理系统为建立准确、有效和可行的专项项目绩效评价指标体系提供了可能。支持项目按类型进行管理，例如项目</w:t>
      </w:r>
      <w:r w:rsidRPr="008000A3">
        <w:rPr>
          <w:rFonts w:ascii="彩虹粗仿宋" w:eastAsia="彩虹粗仿宋" w:hAnsi="宋体" w:cs="宋体" w:hint="eastAsia"/>
          <w:sz w:val="32"/>
          <w:szCs w:val="32"/>
        </w:rPr>
        <w:lastRenderedPageBreak/>
        <w:t>可以按照养护类项目、管理类项目、建设类项目、运输类项目等类型来设置。在申报项目时候，支持根据项目类型走不同的归口业务处室审批。通过审批的项目可以进入项目库，并且可以进行项目的评级排序。满足对项目数据、审批过程、资料档案进行完整留存，方便追溯。</w:t>
      </w:r>
    </w:p>
    <w:p w:rsidR="008000A3" w:rsidRPr="008000A3" w:rsidRDefault="008000A3" w:rsidP="00A73F6A">
      <w:pPr>
        <w:tabs>
          <w:tab w:val="left" w:pos="720"/>
        </w:tabs>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2.2.2功能描述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年度计划</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编制年度计划工作明细。</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项目立项编报</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各单位各部门根据业务工作需要编制需立项的项目。</w:t>
      </w:r>
    </w:p>
    <w:p w:rsidR="008000A3" w:rsidRPr="008000A3" w:rsidRDefault="008000A3" w:rsidP="00A73F6A">
      <w:pPr>
        <w:pStyle w:val="aa"/>
        <w:spacing w:line="587" w:lineRule="exact"/>
        <w:ind w:firstLine="640"/>
        <w:rPr>
          <w:rFonts w:ascii="彩虹粗仿宋" w:eastAsia="彩虹粗仿宋" w:hAnsi="宋体" w:cs="宋体"/>
          <w:sz w:val="32"/>
          <w:szCs w:val="32"/>
        </w:rPr>
      </w:pPr>
      <w:bookmarkStart w:id="10" w:name="OLE_LINK3"/>
      <w:r w:rsidRPr="008000A3">
        <w:rPr>
          <w:rFonts w:ascii="彩虹粗仿宋" w:eastAsia="彩虹粗仿宋" w:hAnsi="宋体" w:cs="宋体" w:hint="eastAsia"/>
          <w:sz w:val="32"/>
          <w:szCs w:val="32"/>
        </w:rPr>
        <w:t>项目立项评估</w:t>
      </w:r>
      <w:bookmarkEnd w:id="10"/>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单位项目管理岗对各部门提交的项目进行审核，支持将线下项目评审会评审意见录入系统。</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单位备选项目库</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单位评估完成的项目进入单位备选项目库，备选项目库的建立为后续项目库的执行和绩效考评提供了数据基础。</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提交部门审核</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单位项目管理岗提交上级单位进行审批。</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项目确认</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集体决策通过后，项目管理岗综合对所有项目进行排序，确定本次入围项目，然后上报财政。</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项目执行过程管理</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对项目的整个生命周期进行管理监控。通过项目库可以对每个项目的全过程进行监督和数据查询。通过项目收支信息可以查询该项目所有的采购业务、合同签订、资金支付，可详细到具体的单号、经办人员、所有的审核审批岗位的审核意见、审核时间。</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11" w:name="_Toc185854978"/>
      <w:bookmarkStart w:id="12" w:name="_Toc86659523"/>
      <w:bookmarkStart w:id="13" w:name="_Toc74669449"/>
      <w:r w:rsidRPr="008000A3">
        <w:rPr>
          <w:rFonts w:ascii="彩虹粗仿宋" w:eastAsia="彩虹粗仿宋" w:hAnsi="宋体" w:cs="Times New Roman" w:hint="eastAsia"/>
          <w:b/>
          <w:bCs/>
          <w:sz w:val="32"/>
          <w:szCs w:val="32"/>
        </w:rPr>
        <w:t>2.3应用支撑平台</w:t>
      </w:r>
      <w:bookmarkEnd w:id="11"/>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2.3.1概述</w:t>
      </w:r>
    </w:p>
    <w:p w:rsidR="008000A3" w:rsidRPr="008000A3" w:rsidRDefault="008000A3" w:rsidP="00A73F6A">
      <w:pPr>
        <w:spacing w:line="587" w:lineRule="exact"/>
        <w:ind w:firstLineChars="200" w:firstLine="640"/>
        <w:rPr>
          <w:rFonts w:ascii="彩虹粗仿宋" w:eastAsia="彩虹粗仿宋" w:hAnsi="宋体" w:cs="Times New Roman"/>
          <w:b/>
          <w:bCs/>
          <w:sz w:val="32"/>
          <w:szCs w:val="32"/>
        </w:rPr>
      </w:pPr>
      <w:r w:rsidRPr="008000A3">
        <w:rPr>
          <w:rFonts w:ascii="彩虹粗仿宋" w:eastAsia="彩虹粗仿宋" w:hAnsi="宋体" w:cs="宋体" w:hint="eastAsia"/>
          <w:sz w:val="32"/>
          <w:szCs w:val="32"/>
        </w:rPr>
        <w:t>提供单位内部人员基础信息维护，包括在职、离退休、劳务人员、研究生等信息管理，同时支持收款人信息的维护，确保数据的完整性和准确性。</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2.3.3.2功能描述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1、人员基础信息维护</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包括在职、离退休、劳务人员、研究生等信息管理。</w:t>
      </w:r>
    </w:p>
    <w:p w:rsidR="008000A3" w:rsidRPr="008000A3" w:rsidRDefault="008000A3" w:rsidP="00A73F6A">
      <w:pPr>
        <w:numPr>
          <w:ilvl w:val="0"/>
          <w:numId w:val="1"/>
        </w:numPr>
        <w:spacing w:line="587" w:lineRule="exact"/>
        <w:ind w:firstLineChars="200" w:firstLine="640"/>
        <w:rPr>
          <w:rFonts w:ascii="彩虹粗仿宋" w:eastAsia="彩虹粗仿宋" w:hAnsi="宋体" w:cs="宋体"/>
          <w:sz w:val="32"/>
          <w:szCs w:val="32"/>
        </w:rPr>
      </w:pPr>
      <w:bookmarkStart w:id="14" w:name="_Toc185854979"/>
      <w:bookmarkEnd w:id="12"/>
      <w:bookmarkEnd w:id="13"/>
      <w:r w:rsidRPr="008000A3">
        <w:rPr>
          <w:rFonts w:ascii="彩虹粗仿宋" w:eastAsia="彩虹粗仿宋" w:hAnsi="宋体" w:cs="宋体" w:hint="eastAsia"/>
          <w:sz w:val="32"/>
          <w:szCs w:val="32"/>
        </w:rPr>
        <w:t>收款人信息维护</w:t>
      </w:r>
    </w:p>
    <w:p w:rsidR="008000A3" w:rsidRPr="008000A3" w:rsidRDefault="008000A3" w:rsidP="00A73F6A">
      <w:pPr>
        <w:spacing w:line="587" w:lineRule="exact"/>
        <w:ind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 xml:space="preserve">    维护收款人信息。</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2.4薪酬管理系统</w:t>
      </w:r>
      <w:bookmarkEnd w:id="14"/>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2.4.1系统概述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薪酬管理严格遵循国家《劳动法》、《劳动合同法》及个税、社保等相关法律法规，将薪酬管理贯穿于薪酬标准设定、核算发放、动态监控、统计分析、优化调整各个环节，实现对</w:t>
      </w:r>
      <w:proofErr w:type="gramStart"/>
      <w:r w:rsidRPr="008000A3">
        <w:rPr>
          <w:rFonts w:ascii="彩虹粗仿宋" w:eastAsia="彩虹粗仿宋" w:hAnsi="宋体" w:cs="宋体" w:hint="eastAsia"/>
          <w:sz w:val="32"/>
          <w:szCs w:val="32"/>
        </w:rPr>
        <w:t>全体员工薪酬</w:t>
      </w:r>
      <w:proofErr w:type="gramEnd"/>
      <w:r w:rsidRPr="008000A3">
        <w:rPr>
          <w:rFonts w:ascii="彩虹粗仿宋" w:eastAsia="彩虹粗仿宋" w:hAnsi="宋体" w:cs="宋体" w:hint="eastAsia"/>
          <w:sz w:val="32"/>
          <w:szCs w:val="32"/>
        </w:rPr>
        <w:t>福利管理的全覆盖。通过数字化和自动化手段，提升薪酬作业的效率与准确性，强化薪酬的激励与约束作用，优化</w:t>
      </w:r>
      <w:r w:rsidRPr="008000A3">
        <w:rPr>
          <w:rFonts w:ascii="彩虹粗仿宋" w:eastAsia="彩虹粗仿宋" w:hAnsi="宋体" w:cs="宋体" w:hint="eastAsia"/>
          <w:sz w:val="32"/>
          <w:szCs w:val="32"/>
        </w:rPr>
        <w:lastRenderedPageBreak/>
        <w:t>人工成本结构。</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薪酬管理系统，包括薪酬核算、薪酬发放、薪酬查询、统计报表。</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2.4.2功能描述</w:t>
      </w:r>
    </w:p>
    <w:p w:rsidR="008000A3" w:rsidRPr="008000A3" w:rsidRDefault="008000A3" w:rsidP="00A73F6A">
      <w:pPr>
        <w:pStyle w:val="aa"/>
        <w:numPr>
          <w:ilvl w:val="0"/>
          <w:numId w:val="2"/>
        </w:numPr>
        <w:spacing w:line="587" w:lineRule="exact"/>
        <w:ind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薪酬核算</w:t>
      </w:r>
    </w:p>
    <w:p w:rsidR="008000A3" w:rsidRPr="008000A3" w:rsidRDefault="008000A3" w:rsidP="00A73F6A">
      <w:pPr>
        <w:pStyle w:val="aa"/>
        <w:spacing w:line="587" w:lineRule="exact"/>
        <w:ind w:left="315"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支持单位内部在职在编、在职劳务、在职派遣、博士后、离退休、研究生等不同群体的工资核算，提供个性化的工资计算规则及自动化处理能力。</w:t>
      </w:r>
    </w:p>
    <w:p w:rsidR="008000A3" w:rsidRPr="008000A3" w:rsidRDefault="008000A3" w:rsidP="00A73F6A">
      <w:pPr>
        <w:pStyle w:val="aa"/>
        <w:numPr>
          <w:ilvl w:val="0"/>
          <w:numId w:val="2"/>
        </w:numPr>
        <w:spacing w:line="587" w:lineRule="exact"/>
        <w:ind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薪酬发放</w:t>
      </w:r>
    </w:p>
    <w:p w:rsidR="008000A3" w:rsidRPr="008000A3" w:rsidRDefault="008000A3" w:rsidP="00A73F6A">
      <w:pPr>
        <w:pStyle w:val="aa"/>
        <w:spacing w:line="587" w:lineRule="exact"/>
        <w:ind w:left="315"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支持单位内部各类人员工资税款的计算、导入</w:t>
      </w:r>
    </w:p>
    <w:p w:rsidR="008000A3" w:rsidRPr="008000A3" w:rsidRDefault="008000A3" w:rsidP="00A73F6A">
      <w:pPr>
        <w:pStyle w:val="aa"/>
        <w:numPr>
          <w:ilvl w:val="0"/>
          <w:numId w:val="2"/>
        </w:numPr>
        <w:spacing w:line="587" w:lineRule="exact"/>
        <w:ind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薪酬查询</w:t>
      </w:r>
    </w:p>
    <w:p w:rsidR="008000A3" w:rsidRPr="008000A3" w:rsidRDefault="008000A3" w:rsidP="00A73F6A">
      <w:pPr>
        <w:pStyle w:val="aa"/>
        <w:spacing w:line="587" w:lineRule="exact"/>
        <w:ind w:left="315"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提供用户个人工资查询功能，支持按月度、年度筛选工资明细，显示税前、税后收入及各类扣除项，并可导出工资单。</w:t>
      </w:r>
    </w:p>
    <w:p w:rsidR="008000A3" w:rsidRPr="008000A3" w:rsidRDefault="008000A3" w:rsidP="00A73F6A">
      <w:pPr>
        <w:pStyle w:val="aa"/>
        <w:numPr>
          <w:ilvl w:val="0"/>
          <w:numId w:val="2"/>
        </w:numPr>
        <w:spacing w:line="587" w:lineRule="exact"/>
        <w:ind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统计报表</w:t>
      </w:r>
    </w:p>
    <w:p w:rsidR="008000A3" w:rsidRPr="008000A3" w:rsidRDefault="008000A3" w:rsidP="00A73F6A">
      <w:pPr>
        <w:pStyle w:val="aa"/>
        <w:spacing w:line="587" w:lineRule="exact"/>
        <w:ind w:left="315" w:firstLineChars="0"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提供单位内部各类人员的工资统计功能，包括在职在编、在职劳务、在职派遣、博士后、离退休、研究生等，支持多维度数据分析及导出报表</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15" w:name="_Toc74669450"/>
      <w:bookmarkStart w:id="16" w:name="_Toc86659524"/>
      <w:bookmarkStart w:id="17" w:name="_Toc12745"/>
      <w:bookmarkStart w:id="18" w:name="_Toc185854980"/>
      <w:r w:rsidRPr="008000A3">
        <w:rPr>
          <w:rFonts w:ascii="彩虹粗仿宋" w:eastAsia="彩虹粗仿宋" w:hAnsi="宋体" w:cs="Times New Roman" w:hint="eastAsia"/>
          <w:b/>
          <w:bCs/>
          <w:sz w:val="32"/>
          <w:szCs w:val="32"/>
        </w:rPr>
        <w:t>2.5收入管理</w:t>
      </w:r>
      <w:bookmarkEnd w:id="15"/>
      <w:bookmarkEnd w:id="16"/>
      <w:bookmarkEnd w:id="17"/>
      <w:r w:rsidRPr="008000A3">
        <w:rPr>
          <w:rFonts w:ascii="彩虹粗仿宋" w:eastAsia="彩虹粗仿宋" w:hAnsi="宋体" w:cs="Times New Roman" w:hint="eastAsia"/>
          <w:b/>
          <w:bCs/>
          <w:sz w:val="32"/>
          <w:szCs w:val="32"/>
        </w:rPr>
        <w:t>系统</w:t>
      </w:r>
      <w:bookmarkEnd w:id="18"/>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2.5.1系统概述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收入管理系统的管理范畴包括二个方面，一是财政资金收入管理，是对财政批复资金使用额度进行登记；二是实有收入，指单位自收自支费用的管理，如单位房屋出租费用、科研单位</w:t>
      </w:r>
      <w:r w:rsidRPr="008000A3">
        <w:rPr>
          <w:rFonts w:ascii="彩虹粗仿宋" w:eastAsia="彩虹粗仿宋" w:hAnsi="宋体" w:cs="宋体" w:hint="eastAsia"/>
          <w:sz w:val="32"/>
          <w:szCs w:val="32"/>
        </w:rPr>
        <w:lastRenderedPageBreak/>
        <w:t>承担外部项目、水利管理外的水费收入和发电收入等。此类费用的管理区别于财政收入，不受业务年度限制。费用管理一般以收入项目为依据管理。</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2.5.2功能描述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账户维护</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维护单位的银行账户开户行、账号等信息。</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收入登记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系统</w:t>
      </w:r>
      <w:proofErr w:type="gramStart"/>
      <w:r w:rsidRPr="008000A3">
        <w:rPr>
          <w:rFonts w:ascii="彩虹粗仿宋" w:eastAsia="彩虹粗仿宋" w:hAnsi="宋体" w:cs="宋体" w:hint="eastAsia"/>
          <w:sz w:val="32"/>
          <w:szCs w:val="32"/>
        </w:rPr>
        <w:t>根据外批名称</w:t>
      </w:r>
      <w:proofErr w:type="gramEnd"/>
      <w:r w:rsidRPr="008000A3">
        <w:rPr>
          <w:rFonts w:ascii="彩虹粗仿宋" w:eastAsia="彩虹粗仿宋" w:hAnsi="宋体" w:cs="宋体" w:hint="eastAsia"/>
          <w:sz w:val="32"/>
          <w:szCs w:val="32"/>
        </w:rPr>
        <w:t>和资金来源自动生成收入账户，收入登记的资金自动与</w:t>
      </w:r>
      <w:proofErr w:type="gramStart"/>
      <w:r w:rsidRPr="008000A3">
        <w:rPr>
          <w:rFonts w:ascii="彩虹粗仿宋" w:eastAsia="彩虹粗仿宋" w:hAnsi="宋体" w:cs="宋体" w:hint="eastAsia"/>
          <w:sz w:val="32"/>
          <w:szCs w:val="32"/>
        </w:rPr>
        <w:t>外批形成</w:t>
      </w:r>
      <w:proofErr w:type="gramEnd"/>
      <w:r w:rsidRPr="008000A3">
        <w:rPr>
          <w:rFonts w:ascii="彩虹粗仿宋" w:eastAsia="彩虹粗仿宋" w:hAnsi="宋体" w:cs="宋体" w:hint="eastAsia"/>
          <w:sz w:val="32"/>
          <w:szCs w:val="32"/>
        </w:rPr>
        <w:t>关联。收入登记数据也可以从财政端生成的支出审批额度数据用接口导入，形成部门内控端的收入数据。</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到账资金查看</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查看资金到账项目的“收入明细”、“到账账户”、“支出明细”、“可用余额”、“调整金额”等信息。</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实有收入项目</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实有资金主要是指单位党费、科研性质事业单位的课题资金或与企业合作项目资金等非财政性收入。此类费用没有年度特性可以跨年度使用，费用支出时与财政性资金一样，在借款、报销功能页面上增加了一类实有资金报销。当项目立项完成之后即可在系统中录入实有收入项目，并且参照内部预算的控制点，可以设置开支范围、接收处室、所属账套、指定报账人等功能。</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实有收入登记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 xml:space="preserve">当实有项目存在收入时则可以在实有收入登记页面对已经立项的实有项目进行收入登记。 </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实有收入登记审核</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对需要审核的实有收入登记进行审核。</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实有收入台账</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统计所有状态下的实有收入登记单据，方便管理查找。</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19" w:name="_Toc185854981"/>
      <w:r w:rsidRPr="008000A3">
        <w:rPr>
          <w:rFonts w:ascii="彩虹粗仿宋" w:eastAsia="彩虹粗仿宋" w:hAnsi="宋体" w:cs="Times New Roman" w:hint="eastAsia"/>
          <w:b/>
          <w:bCs/>
          <w:sz w:val="32"/>
          <w:szCs w:val="32"/>
        </w:rPr>
        <w:t>2.6事项申请管理系统</w:t>
      </w:r>
      <w:bookmarkEnd w:id="19"/>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2.6.1系统概述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内业务部门业务推进过程中，按内控制度要求进行资金使用的申请和支付。事前申请功能提供录入并保存预算执行申请单信息，申请时预算额度不可以超出指标可用额度，支出范围不可以超出指标开支范围，且需提供相应经费支出指南；提交预算执行申请单；查询预算执行申请单及其附件、内部预算批复、支出事项、审批记录。</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2.6.2功能描述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执行申请</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内控制度要求必须事前请示的事项，业务部门填写预算执行申请单，按确定的审批流程进行审核审批。审核通过的事项，按照要求进行借款或者报销。对于会议费、培训费、接待费、差旅费、出国需要填写相关申请明细。</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借款</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业务部门在业务执行过程中需要进行借款，填写借款申请。借款方式包括：直接借款、执行申请借款、合同借款、实有资金借款等。</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报销</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业务部门根据实际业务推进情况，进行报销申请。并根据标准管理对特定的报销费用进行标准限制，如：差旅标准、会议标准、培训标准和出国费用标准。报销类别包括：直接报销，申请报销、借款报销、合同支付报销、采购报销、实有资金报销等。</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财务审定</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单位财务对各部门提出的借款申请、报销申请进行审定，并指定单据支出使用的资金来源。系统能根据内批</w:t>
      </w:r>
      <w:proofErr w:type="gramStart"/>
      <w:r w:rsidRPr="008000A3">
        <w:rPr>
          <w:rFonts w:ascii="彩虹粗仿宋" w:eastAsia="彩虹粗仿宋" w:hAnsi="宋体" w:cs="宋体" w:hint="eastAsia"/>
          <w:sz w:val="32"/>
          <w:szCs w:val="32"/>
        </w:rPr>
        <w:t>和外批的</w:t>
      </w:r>
      <w:proofErr w:type="gramEnd"/>
      <w:r w:rsidRPr="008000A3">
        <w:rPr>
          <w:rFonts w:ascii="彩虹粗仿宋" w:eastAsia="彩虹粗仿宋" w:hAnsi="宋体" w:cs="宋体" w:hint="eastAsia"/>
          <w:sz w:val="32"/>
          <w:szCs w:val="32"/>
        </w:rPr>
        <w:t>关系自动找到并显示需要从哪个资金账户支钱。</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出纳受理</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单位出纳根据审定的借款报销支付审定信息，进行受理支付。出纳根据实际情况进行费用的实际支付。</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20" w:name="_Toc185854982"/>
      <w:bookmarkStart w:id="21" w:name="_Toc86659526"/>
      <w:bookmarkStart w:id="22" w:name="_Toc25141"/>
      <w:bookmarkStart w:id="23" w:name="_Toc74669452"/>
      <w:r w:rsidRPr="008000A3">
        <w:rPr>
          <w:rFonts w:ascii="彩虹粗仿宋" w:eastAsia="彩虹粗仿宋" w:hAnsi="宋体" w:cs="Times New Roman" w:hint="eastAsia"/>
          <w:b/>
          <w:bCs/>
          <w:sz w:val="32"/>
          <w:szCs w:val="32"/>
        </w:rPr>
        <w:t>2.7经费报销管理系统</w:t>
      </w:r>
      <w:bookmarkEnd w:id="20"/>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2.7.1概述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经费报销管理系统主要实现单位内业务部门业务推进过程中，按内控制度要求进行资金使用的事前申请、资金借款报销和资金的支付。通过对资金的使用控制可以有效提升单位经费管理和服务水平，减轻经办人员负担，让经办人员少跑腿，使</w:t>
      </w:r>
      <w:r w:rsidRPr="008000A3">
        <w:rPr>
          <w:rFonts w:ascii="彩虹粗仿宋" w:eastAsia="彩虹粗仿宋" w:hAnsi="宋体" w:cs="宋体" w:hint="eastAsia"/>
          <w:sz w:val="32"/>
          <w:szCs w:val="32"/>
        </w:rPr>
        <w:lastRenderedPageBreak/>
        <w:t>财务报销工作更高效便捷。网上报销管理主要实现 ：全员参与的网上报销系统，预制财政、单位对报销业务的费用标准。数据与预算、项目库、合同等衔接。支持电子票据等上传至票据系统，实现电子票据的验</w:t>
      </w:r>
      <w:proofErr w:type="gramStart"/>
      <w:r w:rsidRPr="008000A3">
        <w:rPr>
          <w:rFonts w:ascii="彩虹粗仿宋" w:eastAsia="彩虹粗仿宋" w:hAnsi="宋体" w:cs="宋体" w:hint="eastAsia"/>
          <w:sz w:val="32"/>
          <w:szCs w:val="32"/>
        </w:rPr>
        <w:t>真验重</w:t>
      </w:r>
      <w:proofErr w:type="gramEnd"/>
      <w:r w:rsidRPr="008000A3">
        <w:rPr>
          <w:rFonts w:ascii="彩虹粗仿宋" w:eastAsia="彩虹粗仿宋" w:hAnsi="宋体" w:cs="宋体" w:hint="eastAsia"/>
          <w:sz w:val="32"/>
          <w:szCs w:val="32"/>
        </w:rPr>
        <w:t>、发票归集等功能。和财政预算管理一体化预算执行系统衔接。</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固化审批流程，并嵌入经费执行标准。适用于一般经费或差旅、招待、会议、培训、出国等重点经费。。</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2.7.2功能描述</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系统支持借款单、市内交通报销、一般差旅报销、日常报销、劳务报销等报销</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24" w:name="_Toc185854984"/>
      <w:bookmarkStart w:id="25" w:name="_Toc86659527"/>
      <w:bookmarkStart w:id="26" w:name="_Toc74669453"/>
      <w:bookmarkStart w:id="27" w:name="_Toc4672"/>
      <w:bookmarkEnd w:id="21"/>
      <w:bookmarkEnd w:id="22"/>
      <w:bookmarkEnd w:id="23"/>
      <w:r w:rsidRPr="008000A3">
        <w:rPr>
          <w:rFonts w:ascii="彩虹粗仿宋" w:eastAsia="彩虹粗仿宋" w:hAnsi="宋体" w:cs="Times New Roman" w:hint="eastAsia"/>
          <w:b/>
          <w:bCs/>
          <w:sz w:val="32"/>
          <w:szCs w:val="32"/>
        </w:rPr>
        <w:t>2.8资产管理系统</w:t>
      </w:r>
      <w:bookmarkEnd w:id="24"/>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2.8.1系统概述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是行政事业单位正常履行职能和开展业务活动的物质基础。根据我国现行行政事业单位会计制度，行政事业单位资产可分为流动资产和非流动资产，资产管理提供了从资产登记入库、领用、调配、归还、盘点、处置等全生命周期管理功能。</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管理系统从“资产配置需求--资产配置审核审批—实施采购验货、进行资产登记—资产日常维修维护---资产调拨借用—资产盘点--资产报废处置”的全生命周期内部审批，实现资产账的登记、变动维护、处置减少、盘盈盘亏等处理，并提供资产条码、资产报表、资产查询统计功能。</w:t>
      </w:r>
    </w:p>
    <w:p w:rsidR="008000A3" w:rsidRPr="008000A3" w:rsidRDefault="008000A3" w:rsidP="00A73F6A">
      <w:pPr>
        <w:tabs>
          <w:tab w:val="left" w:pos="720"/>
        </w:tabs>
        <w:spacing w:line="587" w:lineRule="exact"/>
        <w:ind w:firstLineChars="200" w:firstLine="643"/>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2.8.2功能描述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1、资产登记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资产登记用于新增资产的信息录入，同时也支持从采购结果信息中直接导入资产信息。</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资产入库</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资产登记后进行入库操作。</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资产入库审批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资产入库单提交后相关业务处室进行审批确认。</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资产领用</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各部门人员进行资产领用操作。</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资产领用审批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资产领用单提交后相关科室进行业务审批。</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资产调配</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部门内以及部门间的资产调配申请。</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资产调配审核</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资产调配单提交后相关科室进行业务审批。</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资产归还</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对个人使用或是保管的资产退还给资产管理员。</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资产归还审批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资产归还单提交后相关科室进行业务审批。</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资产处置</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对需要进行报废报损等操作的资产进行操作。</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资产处置审批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资产处置单提交后相关科室进行业务审批。</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资产处置批复</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对通过审批的资产进行确认处置操作。</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28" w:name="_Toc185854985"/>
      <w:r w:rsidRPr="008000A3">
        <w:rPr>
          <w:rFonts w:ascii="彩虹粗仿宋" w:eastAsia="彩虹粗仿宋" w:hAnsi="宋体" w:cs="Times New Roman" w:hint="eastAsia"/>
          <w:b/>
          <w:bCs/>
          <w:sz w:val="32"/>
          <w:szCs w:val="32"/>
        </w:rPr>
        <w:t>2.9科研项目管理系统</w:t>
      </w:r>
      <w:bookmarkEnd w:id="28"/>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2.9.1系统概述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科研项目管理系统主要用于构建一个高效、透明、规范的科研项目管理功能，以支持科研项目负责人便捷地进行项目申报、资金申请与报销管理，同时确保资金使用的合理性、合</w:t>
      </w:r>
      <w:proofErr w:type="gramStart"/>
      <w:r w:rsidRPr="008000A3">
        <w:rPr>
          <w:rFonts w:ascii="彩虹粗仿宋" w:eastAsia="彩虹粗仿宋" w:hAnsi="宋体" w:cs="宋体" w:hint="eastAsia"/>
          <w:sz w:val="32"/>
          <w:szCs w:val="32"/>
        </w:rPr>
        <w:t>规</w:t>
      </w:r>
      <w:proofErr w:type="gramEnd"/>
      <w:r w:rsidRPr="008000A3">
        <w:rPr>
          <w:rFonts w:ascii="彩虹粗仿宋" w:eastAsia="彩虹粗仿宋" w:hAnsi="宋体" w:cs="宋体" w:hint="eastAsia"/>
          <w:sz w:val="32"/>
          <w:szCs w:val="32"/>
        </w:rPr>
        <w:t>性及高效性。系统紧密结合科研机构资金来源，细化费用类型管理，并通过严格的审批流程，保障科研活动的顺</w:t>
      </w:r>
    </w:p>
    <w:p w:rsidR="008000A3" w:rsidRPr="008000A3" w:rsidRDefault="008000A3" w:rsidP="00A73F6A">
      <w:pPr>
        <w:spacing w:line="587" w:lineRule="exact"/>
        <w:ind w:firstLine="200"/>
        <w:rPr>
          <w:rFonts w:ascii="彩虹粗仿宋" w:eastAsia="彩虹粗仿宋" w:hAnsi="宋体" w:cs="宋体"/>
          <w:sz w:val="32"/>
          <w:szCs w:val="32"/>
        </w:rPr>
      </w:pPr>
      <w:proofErr w:type="gramStart"/>
      <w:r w:rsidRPr="008000A3">
        <w:rPr>
          <w:rFonts w:ascii="彩虹粗仿宋" w:eastAsia="彩虹粗仿宋" w:hAnsi="宋体" w:cs="宋体" w:hint="eastAsia"/>
          <w:sz w:val="32"/>
          <w:szCs w:val="32"/>
        </w:rPr>
        <w:t>利开展</w:t>
      </w:r>
      <w:proofErr w:type="gramEnd"/>
      <w:r w:rsidRPr="008000A3">
        <w:rPr>
          <w:rFonts w:ascii="彩虹粗仿宋" w:eastAsia="彩虹粗仿宋" w:hAnsi="宋体" w:cs="宋体" w:hint="eastAsia"/>
          <w:sz w:val="32"/>
          <w:szCs w:val="32"/>
        </w:rPr>
        <w:t>和财务资源的最优配置。</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2.9.2功能描述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项目申报</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支持科研项目申报功能</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科研资金申请</w:t>
      </w:r>
    </w:p>
    <w:p w:rsidR="008000A3" w:rsidRPr="008000A3" w:rsidRDefault="008000A3" w:rsidP="00A73F6A">
      <w:pPr>
        <w:spacing w:line="587" w:lineRule="exact"/>
        <w:ind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可申请科研项目所需资金</w:t>
      </w:r>
    </w:p>
    <w:p w:rsidR="008000A3" w:rsidRPr="008000A3" w:rsidRDefault="008000A3" w:rsidP="00A73F6A">
      <w:pPr>
        <w:spacing w:line="587" w:lineRule="exact"/>
        <w:ind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报销管理</w:t>
      </w:r>
    </w:p>
    <w:p w:rsidR="008000A3" w:rsidRPr="008000A3" w:rsidRDefault="008000A3" w:rsidP="00A73F6A">
      <w:pPr>
        <w:spacing w:line="587" w:lineRule="exact"/>
        <w:ind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可直接关联报销模块</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29" w:name="_Toc185854986"/>
      <w:r w:rsidRPr="008000A3">
        <w:rPr>
          <w:rFonts w:ascii="彩虹粗仿宋" w:eastAsia="彩虹粗仿宋" w:hAnsi="宋体" w:cs="Times New Roman" w:hint="eastAsia"/>
          <w:b/>
          <w:bCs/>
          <w:sz w:val="32"/>
          <w:szCs w:val="32"/>
        </w:rPr>
        <w:t>2.10合同管理</w:t>
      </w:r>
      <w:bookmarkEnd w:id="25"/>
      <w:bookmarkEnd w:id="26"/>
      <w:bookmarkEnd w:id="27"/>
      <w:r w:rsidRPr="008000A3">
        <w:rPr>
          <w:rFonts w:ascii="彩虹粗仿宋" w:eastAsia="彩虹粗仿宋" w:hAnsi="宋体" w:cs="Times New Roman" w:hint="eastAsia"/>
          <w:b/>
          <w:bCs/>
          <w:sz w:val="32"/>
          <w:szCs w:val="32"/>
        </w:rPr>
        <w:t>系统</w:t>
      </w:r>
      <w:bookmarkEnd w:id="29"/>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2.10.1系统概述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合同管理系统通过对合同登记备案、管理合同付款过程，实现对单位所有合同支付管控，单位财务人员或指定人员可以</w:t>
      </w:r>
      <w:r w:rsidRPr="008000A3">
        <w:rPr>
          <w:rFonts w:ascii="彩虹粗仿宋" w:eastAsia="彩虹粗仿宋" w:hAnsi="宋体" w:cs="宋体" w:hint="eastAsia"/>
          <w:sz w:val="32"/>
          <w:szCs w:val="32"/>
        </w:rPr>
        <w:lastRenderedPageBreak/>
        <w:t>追踪查询到每一合同台账、合同支付情况、项目签订合同及执行情况，对每笔合同资金支付计划及实际支付情况进行全过程监管，为合同及项目预算执行情况进行监管打下基础。</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2.10.2功能描述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合同登记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采购结束后，合同经办人登记录入新的合同信息并提交领导审批。合同附件可以通过自己编写上传，也可以在附件处选择相应的模板。合同审批的过程，也是各位领导共同完成合同附件内容的过程。</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合同审核</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业务管理科室、财务、法制及领导等相关岗位对提交的合同申请进行审核、审批，同时对合同附件进行修改完善。合同审批完成之后即可进行合同报销或者合同借款。</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合同用印申请</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合同审批完成，对纸质打印合同盖章前需要进行申请。在</w:t>
      </w:r>
      <w:proofErr w:type="gramStart"/>
      <w:r w:rsidRPr="008000A3">
        <w:rPr>
          <w:rFonts w:ascii="彩虹粗仿宋" w:eastAsia="彩虹粗仿宋" w:hAnsi="宋体" w:cs="宋体" w:hint="eastAsia"/>
          <w:sz w:val="32"/>
          <w:szCs w:val="32"/>
        </w:rPr>
        <w:t>此处还</w:t>
      </w:r>
      <w:proofErr w:type="gramEnd"/>
      <w:r w:rsidRPr="008000A3">
        <w:rPr>
          <w:rFonts w:ascii="彩虹粗仿宋" w:eastAsia="彩虹粗仿宋" w:hAnsi="宋体" w:cs="宋体" w:hint="eastAsia"/>
          <w:sz w:val="32"/>
          <w:szCs w:val="32"/>
        </w:rPr>
        <w:t>可以在线打印纸质合，并对打印的纸质合同</w:t>
      </w:r>
      <w:proofErr w:type="gramStart"/>
      <w:r w:rsidRPr="008000A3">
        <w:rPr>
          <w:rFonts w:ascii="彩虹粗仿宋" w:eastAsia="彩虹粗仿宋" w:hAnsi="宋体" w:cs="宋体" w:hint="eastAsia"/>
          <w:sz w:val="32"/>
          <w:szCs w:val="32"/>
        </w:rPr>
        <w:t>进行扫码真伪</w:t>
      </w:r>
      <w:proofErr w:type="gramEnd"/>
      <w:r w:rsidRPr="008000A3">
        <w:rPr>
          <w:rFonts w:ascii="彩虹粗仿宋" w:eastAsia="彩虹粗仿宋" w:hAnsi="宋体" w:cs="宋体" w:hint="eastAsia"/>
          <w:sz w:val="32"/>
          <w:szCs w:val="32"/>
        </w:rPr>
        <w:t>认证。</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合同用印审批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相关领导对合同用印申请进行审批。</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合同用印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合同用印申请审批完成，单位公章管理员即可收到用章申请信息，确认盖章即可。</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合同结算验收</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对于有些合同按合同规定，可以在合同结束时重新计算合同造价。对于此类合同在合同结束时双方可以根据实际情况对合同进行审定，并进行计算确认最终合同金额。</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合同结算审批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对合同结算申请信息进行审批，审批通过后即可进行最终的费用支付。</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合同指标调整</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对于跨年合同，上年未执行完成，在新</w:t>
      </w:r>
      <w:proofErr w:type="gramStart"/>
      <w:r w:rsidRPr="008000A3">
        <w:rPr>
          <w:rFonts w:ascii="彩虹粗仿宋" w:eastAsia="彩虹粗仿宋" w:hAnsi="宋体" w:cs="宋体" w:hint="eastAsia"/>
          <w:sz w:val="32"/>
          <w:szCs w:val="32"/>
        </w:rPr>
        <w:t>一</w:t>
      </w:r>
      <w:proofErr w:type="gramEnd"/>
      <w:r w:rsidRPr="008000A3">
        <w:rPr>
          <w:rFonts w:ascii="彩虹粗仿宋" w:eastAsia="彩虹粗仿宋" w:hAnsi="宋体" w:cs="宋体" w:hint="eastAsia"/>
          <w:sz w:val="32"/>
          <w:szCs w:val="32"/>
        </w:rPr>
        <w:t>年度需要用新的内部指标替换上年旧指标，以便新年度的合同费用的支出，或者当合同占用的预算需要调整时也可以通过该页面进行调整。</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合同公示</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对中标合同公示证据信息截图存入系统，以备查。</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合同台账</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单位合同台账，用于查询历史合同，点击明细链接即可以查看相应合同明细。</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30" w:name="_Toc185854987"/>
      <w:r w:rsidRPr="008000A3">
        <w:rPr>
          <w:rFonts w:ascii="彩虹粗仿宋" w:eastAsia="彩虹粗仿宋" w:hAnsi="宋体" w:cs="Times New Roman" w:hint="eastAsia"/>
          <w:b/>
          <w:bCs/>
          <w:sz w:val="32"/>
          <w:szCs w:val="32"/>
        </w:rPr>
        <w:t>2.11数据分析系统</w:t>
      </w:r>
      <w:bookmarkEnd w:id="30"/>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2.11.1系统概述</w:t>
      </w:r>
    </w:p>
    <w:p w:rsidR="008000A3" w:rsidRPr="008000A3" w:rsidRDefault="008000A3" w:rsidP="00A73F6A">
      <w:pPr>
        <w:spacing w:line="587" w:lineRule="exact"/>
        <w:ind w:firstLine="200"/>
        <w:rPr>
          <w:rFonts w:ascii="彩虹粗仿宋" w:eastAsia="彩虹粗仿宋" w:hAnsi="宋体" w:cs="宋体"/>
          <w:sz w:val="32"/>
          <w:szCs w:val="32"/>
        </w:rPr>
      </w:pPr>
      <w:r w:rsidRPr="008000A3">
        <w:rPr>
          <w:rFonts w:ascii="彩虹粗仿宋" w:eastAsia="彩虹粗仿宋" w:hAnsi="宋体" w:cs="宋体" w:hint="eastAsia"/>
          <w:sz w:val="32"/>
          <w:szCs w:val="32"/>
        </w:rPr>
        <w:t>数据分析系统，主要用于更直观的反应各单位的预算支出、预算执行进度、各功能科目、经济科目的支出情况。系统可按需定制各类财务相关的图形化报表，并实时通过图形化报表反馈数据情况。</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lastRenderedPageBreak/>
        <w:t>2.11.2功能描述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1、单位预算执行进度总表（外批）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按照预算事项对外批指标的预算金额到账额度、到账率、实际支付数、预算执行率进行汇总统计。</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单位预算执行进度明细表（外批）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按照指标对外批的到账额度，实际支付额度、预算执行率进行统计汇总。</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单位预算执行进度总表（内批）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根据预算事项对内批指标预算批复、预算调整、预算合计、发布金额、发布率、指标占用额度，实际支付数、预算执行率进行汇总合计。</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单位预算执行进度明细表（内批）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根据指标对内批的预算金额、发布金额、发布率、指标占用额度、实际支付数、预算执行率进行汇总统计。</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单位内部预算分解明细表</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统计外部预算的</w:t>
      </w:r>
      <w:proofErr w:type="gramStart"/>
      <w:r w:rsidRPr="008000A3">
        <w:rPr>
          <w:rFonts w:ascii="彩虹粗仿宋" w:eastAsia="彩虹粗仿宋" w:hAnsi="宋体" w:cs="宋体" w:hint="eastAsia"/>
          <w:sz w:val="32"/>
          <w:szCs w:val="32"/>
        </w:rPr>
        <w:t>的</w:t>
      </w:r>
      <w:proofErr w:type="gramEnd"/>
      <w:r w:rsidRPr="008000A3">
        <w:rPr>
          <w:rFonts w:ascii="彩虹粗仿宋" w:eastAsia="彩虹粗仿宋" w:hAnsi="宋体" w:cs="宋体" w:hint="eastAsia"/>
          <w:sz w:val="32"/>
          <w:szCs w:val="32"/>
        </w:rPr>
        <w:t>分解明细、汇总统计外部预算的分解金额、分解率以及相应的内部预算匹配金额。</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部门预算执行进度总表</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根据接收处室汇总统计该处室的指标发布率，占用额度以及预算执行率。</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部门预算执行进度明细表</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根据预算指标汇总统计各处室的发布率、指标占用额度以</w:t>
      </w:r>
      <w:r w:rsidRPr="008000A3">
        <w:rPr>
          <w:rFonts w:ascii="彩虹粗仿宋" w:eastAsia="彩虹粗仿宋" w:hAnsi="宋体" w:cs="宋体" w:hint="eastAsia"/>
          <w:sz w:val="32"/>
          <w:szCs w:val="32"/>
        </w:rPr>
        <w:lastRenderedPageBreak/>
        <w:t>及预算执行率。</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bookmarkStart w:id="31" w:name="_Toc185854988"/>
      <w:r w:rsidRPr="008000A3">
        <w:rPr>
          <w:rFonts w:ascii="彩虹粗仿宋" w:eastAsia="彩虹粗仿宋" w:hAnsi="宋体" w:cs="Times New Roman" w:hint="eastAsia"/>
          <w:b/>
          <w:bCs/>
          <w:sz w:val="32"/>
          <w:szCs w:val="32"/>
        </w:rPr>
        <w:t>2.12移动应用管理</w:t>
      </w:r>
      <w:bookmarkEnd w:id="31"/>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2.12.1概述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移动应用管理旨在借助移动技术手段，通过移动应用管理提供便捷的服务，方便领导外出</w:t>
      </w:r>
      <w:proofErr w:type="gramStart"/>
      <w:r w:rsidRPr="008000A3">
        <w:rPr>
          <w:rFonts w:ascii="彩虹粗仿宋" w:eastAsia="彩虹粗仿宋" w:hAnsi="宋体" w:cs="宋体" w:hint="eastAsia"/>
          <w:sz w:val="32"/>
          <w:szCs w:val="32"/>
        </w:rPr>
        <w:t>时业务</w:t>
      </w:r>
      <w:proofErr w:type="gramEnd"/>
      <w:r w:rsidRPr="008000A3">
        <w:rPr>
          <w:rFonts w:ascii="彩虹粗仿宋" w:eastAsia="彩虹粗仿宋" w:hAnsi="宋体" w:cs="宋体" w:hint="eastAsia"/>
          <w:sz w:val="32"/>
          <w:szCs w:val="32"/>
        </w:rPr>
        <w:t>审批，用户可通过手机、pad等移动设备对各业务处室、下辖单位日常业务进行处理，提高单位工作效率。</w:t>
      </w:r>
    </w:p>
    <w:p w:rsidR="008000A3" w:rsidRPr="008000A3" w:rsidRDefault="008000A3" w:rsidP="00A73F6A">
      <w:pPr>
        <w:spacing w:line="587" w:lineRule="exact"/>
        <w:ind w:firstLineChars="200" w:firstLine="643"/>
        <w:jc w:val="left"/>
        <w:rPr>
          <w:rFonts w:ascii="彩虹粗仿宋" w:eastAsia="彩虹粗仿宋" w:hAnsi="宋体" w:cs="宋体"/>
          <w:sz w:val="32"/>
          <w:szCs w:val="32"/>
        </w:rPr>
      </w:pPr>
      <w:r w:rsidRPr="008000A3">
        <w:rPr>
          <w:rFonts w:ascii="彩虹粗仿宋" w:eastAsia="彩虹粗仿宋" w:hAnsi="宋体" w:cs="Times New Roman" w:hint="eastAsia"/>
          <w:b/>
          <w:bCs/>
          <w:sz w:val="32"/>
          <w:szCs w:val="32"/>
        </w:rPr>
        <w:t>2.12.2功能描述</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待审批业务推送与查询</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当有业务单据提交需要审批时，系统会自动推送待审批信息到相应手机；对于超期未办理业务系统还定时推送催促办业务信息；用户也可以通过微信号菜单主动查询待办业务、单位通知公告和支出指南信息等。</w:t>
      </w:r>
    </w:p>
    <w:p w:rsidR="008000A3" w:rsidRPr="008000A3" w:rsidRDefault="008000A3" w:rsidP="00A73F6A">
      <w:pPr>
        <w:pStyle w:val="aa"/>
        <w:spacing w:line="587" w:lineRule="exact"/>
        <w:ind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业务审批</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用户可在手机上进行系统业务的审批操作，审批时可以看到业务关键信息、审批历史记录以及上传的附件等信息。</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2.13外部系统数据迁移</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2.13.1概述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外部系统数据迁移是通过借助外部工具如数据库、接口管理工具、中间件等把原有的门户OA，公务用车等相关的历史数据移植到本系统中，实现历史数据可查可用可追溯的功能。</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2.13.2功能描述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1、确保数据完整性</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确保全量与增量数据一致，通过MD5校验和比对源与目标系统的数据，使用变更数据捕获技术实时捕获源系统变更，</w:t>
      </w:r>
    </w:p>
    <w:p w:rsidR="008000A3" w:rsidRPr="008000A3" w:rsidRDefault="008000A3" w:rsidP="00A73F6A">
      <w:pPr>
        <w:numPr>
          <w:ilvl w:val="0"/>
          <w:numId w:val="3"/>
        </w:num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确保数据一致性</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保证事务一致性，启用</w:t>
      </w:r>
      <w:proofErr w:type="gramStart"/>
      <w:r w:rsidRPr="008000A3">
        <w:rPr>
          <w:rFonts w:ascii="彩虹粗仿宋" w:eastAsia="彩虹粗仿宋" w:hAnsi="宋体" w:cs="宋体" w:hint="eastAsia"/>
          <w:sz w:val="32"/>
          <w:szCs w:val="32"/>
        </w:rPr>
        <w:t>事务回滚机制</w:t>
      </w:r>
      <w:proofErr w:type="gramEnd"/>
      <w:r w:rsidRPr="008000A3">
        <w:rPr>
          <w:rFonts w:ascii="彩虹粗仿宋" w:eastAsia="彩虹粗仿宋" w:hAnsi="宋体" w:cs="宋体" w:hint="eastAsia"/>
          <w:sz w:val="32"/>
          <w:szCs w:val="32"/>
        </w:rPr>
        <w:t>，对操作失败时自动回滚；符合目标系统的业务规则，如唯一性约束、非空约束，通过预迁移校验和动态适配确保数据符合业务规则。</w:t>
      </w:r>
    </w:p>
    <w:p w:rsidR="008000A3" w:rsidRPr="008000A3" w:rsidRDefault="008000A3" w:rsidP="00A73F6A">
      <w:pPr>
        <w:numPr>
          <w:ilvl w:val="0"/>
          <w:numId w:val="3"/>
        </w:num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确保数据安全性</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传输加密，使用市面上主流的等高强度加密算法，敏感字段在传输前加密，数据脱敏，对敏感数据进行脱敏处理。如用户的姓名、身份证号、银行卡号等。</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4、迁移应用工具</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购买成熟的产品（如</w:t>
      </w:r>
      <w:proofErr w:type="spellStart"/>
      <w:r w:rsidRPr="008000A3">
        <w:rPr>
          <w:rFonts w:ascii="彩虹粗仿宋" w:eastAsia="彩虹粗仿宋" w:hAnsi="宋体" w:cs="宋体" w:hint="eastAsia"/>
          <w:sz w:val="32"/>
          <w:szCs w:val="32"/>
        </w:rPr>
        <w:t>Infomatic</w:t>
      </w:r>
      <w:proofErr w:type="spellEnd"/>
      <w:r w:rsidRPr="008000A3">
        <w:rPr>
          <w:rFonts w:ascii="彩虹粗仿宋" w:eastAsia="彩虹粗仿宋" w:hAnsi="宋体" w:cs="宋体" w:hint="eastAsia"/>
          <w:sz w:val="32"/>
          <w:szCs w:val="32"/>
        </w:rPr>
        <w:t>、Business Objects公司的Data Integrator Designer），也可以是自主开发的程序，确保数据传输的安全性。</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2.14与江苏省预算管理一体化对接</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2.14.1概述</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系统</w:t>
      </w:r>
      <w:proofErr w:type="gramStart"/>
      <w:r w:rsidRPr="008000A3">
        <w:rPr>
          <w:rFonts w:ascii="彩虹粗仿宋" w:eastAsia="彩虹粗仿宋" w:hAnsi="宋体" w:cs="宋体" w:hint="eastAsia"/>
          <w:sz w:val="32"/>
          <w:szCs w:val="32"/>
        </w:rPr>
        <w:t>需支持</w:t>
      </w:r>
      <w:proofErr w:type="gramEnd"/>
      <w:r w:rsidRPr="008000A3">
        <w:rPr>
          <w:rFonts w:ascii="彩虹粗仿宋" w:eastAsia="彩虹粗仿宋" w:hAnsi="宋体" w:cs="宋体" w:hint="eastAsia"/>
          <w:sz w:val="32"/>
          <w:szCs w:val="32"/>
        </w:rPr>
        <w:t>与省级预算管理一体化接口平台对接，能够满足支付数据完整地推送至一体化平台中进行支付，可以自动生成会计核算凭证。平台</w:t>
      </w:r>
      <w:proofErr w:type="gramStart"/>
      <w:r w:rsidRPr="008000A3">
        <w:rPr>
          <w:rFonts w:ascii="彩虹粗仿宋" w:eastAsia="彩虹粗仿宋" w:hAnsi="宋体" w:cs="宋体" w:hint="eastAsia"/>
          <w:sz w:val="32"/>
          <w:szCs w:val="32"/>
        </w:rPr>
        <w:t>中项目</w:t>
      </w:r>
      <w:proofErr w:type="gramEnd"/>
      <w:r w:rsidRPr="008000A3">
        <w:rPr>
          <w:rFonts w:ascii="彩虹粗仿宋" w:eastAsia="彩虹粗仿宋" w:hAnsi="宋体" w:cs="宋体" w:hint="eastAsia"/>
          <w:sz w:val="32"/>
          <w:szCs w:val="32"/>
        </w:rPr>
        <w:t>库和预算编审的数据也支持能够使用财政厅的接口上传至一体化中的项目库管理和预算编审中。</w:t>
      </w:r>
    </w:p>
    <w:p w:rsidR="008000A3" w:rsidRPr="008000A3" w:rsidRDefault="008000A3" w:rsidP="00A73F6A">
      <w:pPr>
        <w:spacing w:line="587" w:lineRule="exact"/>
        <w:ind w:firstLineChars="200" w:firstLine="643"/>
        <w:rPr>
          <w:rFonts w:ascii="彩虹粗仿宋" w:eastAsia="彩虹粗仿宋" w:hAnsi="宋体" w:cs="Times New Roman"/>
          <w:b/>
          <w:bCs/>
          <w:sz w:val="32"/>
          <w:szCs w:val="32"/>
        </w:rPr>
      </w:pPr>
      <w:r w:rsidRPr="008000A3">
        <w:rPr>
          <w:rFonts w:ascii="彩虹粗仿宋" w:eastAsia="彩虹粗仿宋" w:hAnsi="宋体" w:cs="Times New Roman" w:hint="eastAsia"/>
          <w:b/>
          <w:bCs/>
          <w:sz w:val="32"/>
          <w:szCs w:val="32"/>
        </w:rPr>
        <w:t>2.14.2功能描述</w:t>
      </w:r>
    </w:p>
    <w:p w:rsidR="008000A3" w:rsidRPr="008000A3" w:rsidRDefault="008000A3" w:rsidP="00A73F6A">
      <w:pPr>
        <w:numPr>
          <w:ilvl w:val="0"/>
          <w:numId w:val="4"/>
        </w:num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lastRenderedPageBreak/>
        <w:t>国库集中支付接口</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实现与省级预算管理一体化系统对接，采取</w:t>
      </w:r>
      <w:proofErr w:type="spellStart"/>
      <w:r w:rsidRPr="008000A3">
        <w:rPr>
          <w:rFonts w:ascii="彩虹粗仿宋" w:eastAsia="彩虹粗仿宋" w:hAnsi="宋体" w:cs="宋体" w:hint="eastAsia"/>
          <w:sz w:val="32"/>
          <w:szCs w:val="32"/>
        </w:rPr>
        <w:t>RestFul</w:t>
      </w:r>
      <w:proofErr w:type="spellEnd"/>
      <w:r w:rsidRPr="008000A3">
        <w:rPr>
          <w:rFonts w:ascii="彩虹粗仿宋" w:eastAsia="彩虹粗仿宋" w:hAnsi="宋体" w:cs="宋体" w:hint="eastAsia"/>
          <w:sz w:val="32"/>
          <w:szCs w:val="32"/>
        </w:rPr>
        <w:t>接口设计规范进行实时同步，在内部控制系统中完成财政资金支付及报销审核流程后，将相关支付信息通过接口发送到预算管理一体化系统中并自动生成支付申请信息，在预算管理一体化系统中完成后续支付流程后，由预算管理一体化系统调用内部控制系统接口将支付结果进行反馈。在支付过程中，可根据支付申请的唯一标识查询对应的支付状态信息。</w:t>
      </w:r>
    </w:p>
    <w:p w:rsidR="008000A3" w:rsidRPr="008000A3" w:rsidRDefault="008000A3" w:rsidP="00A73F6A">
      <w:pPr>
        <w:numPr>
          <w:ilvl w:val="0"/>
          <w:numId w:val="4"/>
        </w:num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财政预算管理接口</w:t>
      </w:r>
    </w:p>
    <w:p w:rsidR="008000A3" w:rsidRPr="008000A3" w:rsidRDefault="008000A3" w:rsidP="00A73F6A">
      <w:p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实现与省级预算管理一体化预算管理对接，采取</w:t>
      </w:r>
      <w:proofErr w:type="spellStart"/>
      <w:r w:rsidRPr="008000A3">
        <w:rPr>
          <w:rFonts w:ascii="彩虹粗仿宋" w:eastAsia="彩虹粗仿宋" w:hAnsi="宋体" w:cs="宋体" w:hint="eastAsia"/>
          <w:sz w:val="32"/>
          <w:szCs w:val="32"/>
        </w:rPr>
        <w:t>RestFul</w:t>
      </w:r>
      <w:proofErr w:type="spellEnd"/>
      <w:r w:rsidRPr="008000A3">
        <w:rPr>
          <w:rFonts w:ascii="彩虹粗仿宋" w:eastAsia="彩虹粗仿宋" w:hAnsi="宋体" w:cs="宋体" w:hint="eastAsia"/>
          <w:sz w:val="32"/>
          <w:szCs w:val="32"/>
        </w:rPr>
        <w:t>接口设计规范进行实时同步。实现预算编制过程中与财政预算申报和批复的自动对接，预算管理使用数据库之间交换的方式把项目预算传入财政预算编审系统中，同时在财政预算批复后，通过接口接收财政指标，细化分解后供后续业务流程调配使用。</w:t>
      </w:r>
    </w:p>
    <w:p w:rsidR="008000A3" w:rsidRPr="008000A3" w:rsidRDefault="008000A3" w:rsidP="00A73F6A">
      <w:pPr>
        <w:numPr>
          <w:ilvl w:val="0"/>
          <w:numId w:val="4"/>
        </w:numPr>
        <w:spacing w:line="587" w:lineRule="exact"/>
        <w:ind w:firstLineChars="200" w:firstLine="640"/>
        <w:rPr>
          <w:rFonts w:ascii="彩虹粗仿宋" w:eastAsia="彩虹粗仿宋" w:hAnsi="宋体" w:cs="宋体"/>
          <w:sz w:val="32"/>
          <w:szCs w:val="32"/>
        </w:rPr>
      </w:pPr>
      <w:r w:rsidRPr="008000A3">
        <w:rPr>
          <w:rFonts w:ascii="彩虹粗仿宋" w:eastAsia="彩虹粗仿宋" w:hAnsi="宋体" w:cs="宋体" w:hint="eastAsia"/>
          <w:sz w:val="32"/>
          <w:szCs w:val="32"/>
        </w:rPr>
        <w:t>单位会计核算接口</w:t>
      </w:r>
    </w:p>
    <w:p w:rsidR="008000A3" w:rsidRPr="008000A3" w:rsidRDefault="008000A3" w:rsidP="00A73F6A">
      <w:pPr>
        <w:spacing w:line="587" w:lineRule="exact"/>
        <w:ind w:firstLineChars="200" w:firstLine="640"/>
        <w:rPr>
          <w:rFonts w:ascii="彩虹粗仿宋" w:eastAsia="彩虹粗仿宋" w:hAnsi="宋体" w:cs="宋体"/>
          <w:sz w:val="32"/>
          <w:szCs w:val="32"/>
          <w:highlight w:val="yellow"/>
        </w:rPr>
      </w:pPr>
      <w:r w:rsidRPr="008000A3">
        <w:rPr>
          <w:rFonts w:ascii="彩虹粗仿宋" w:eastAsia="彩虹粗仿宋" w:hAnsi="宋体" w:cs="宋体" w:hint="eastAsia"/>
          <w:sz w:val="32"/>
          <w:szCs w:val="32"/>
        </w:rPr>
        <w:t>实现与省级预算管理一体化系统对接，采取</w:t>
      </w:r>
      <w:proofErr w:type="spellStart"/>
      <w:r w:rsidRPr="008000A3">
        <w:rPr>
          <w:rFonts w:ascii="彩虹粗仿宋" w:eastAsia="彩虹粗仿宋" w:hAnsi="宋体" w:cs="宋体" w:hint="eastAsia"/>
          <w:sz w:val="32"/>
          <w:szCs w:val="32"/>
        </w:rPr>
        <w:t>RestFul</w:t>
      </w:r>
      <w:proofErr w:type="spellEnd"/>
      <w:r w:rsidRPr="008000A3">
        <w:rPr>
          <w:rFonts w:ascii="彩虹粗仿宋" w:eastAsia="彩虹粗仿宋" w:hAnsi="宋体" w:cs="宋体" w:hint="eastAsia"/>
          <w:sz w:val="32"/>
          <w:szCs w:val="32"/>
        </w:rPr>
        <w:t>接口设计规范进行实时同步。实现各业务环节产生的核算相关数据自动生成会计凭证。</w:t>
      </w:r>
    </w:p>
    <w:p w:rsidR="008000A3" w:rsidRPr="008000A3" w:rsidRDefault="008000A3" w:rsidP="00A73F6A">
      <w:pPr>
        <w:spacing w:line="587" w:lineRule="exact"/>
        <w:ind w:firstLineChars="200" w:firstLine="643"/>
        <w:rPr>
          <w:rFonts w:ascii="彩虹楷体" w:eastAsia="彩虹楷体" w:hAnsi="宋体" w:cs="Times New Roman"/>
          <w:b/>
          <w:bCs/>
          <w:sz w:val="32"/>
          <w:szCs w:val="32"/>
        </w:rPr>
      </w:pPr>
      <w:r w:rsidRPr="008000A3">
        <w:rPr>
          <w:rFonts w:ascii="彩虹楷体" w:eastAsia="彩虹楷体" w:hAnsi="宋体" w:cs="Times New Roman" w:hint="eastAsia"/>
          <w:b/>
          <w:bCs/>
          <w:sz w:val="32"/>
          <w:szCs w:val="32"/>
        </w:rPr>
        <w:t>（三）生产、供货要求</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合同签订后60个日历日内完成项目系统建设，安装部署。</w:t>
      </w:r>
    </w:p>
    <w:p w:rsidR="008000A3" w:rsidRPr="008000A3" w:rsidRDefault="008000A3" w:rsidP="00A73F6A">
      <w:pPr>
        <w:spacing w:line="587" w:lineRule="exact"/>
        <w:ind w:firstLineChars="200" w:firstLine="643"/>
        <w:rPr>
          <w:rFonts w:ascii="彩虹楷体" w:eastAsia="彩虹楷体" w:hAnsi="宋体" w:cs="Times New Roman"/>
          <w:b/>
          <w:bCs/>
          <w:sz w:val="32"/>
          <w:szCs w:val="32"/>
        </w:rPr>
      </w:pPr>
      <w:r w:rsidRPr="008000A3">
        <w:rPr>
          <w:rFonts w:ascii="彩虹楷体" w:eastAsia="彩虹楷体" w:hAnsi="宋体" w:cs="Times New Roman" w:hint="eastAsia"/>
          <w:b/>
          <w:bCs/>
          <w:sz w:val="32"/>
          <w:szCs w:val="32"/>
        </w:rPr>
        <w:t>（四）质保期</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提供</w:t>
      </w:r>
      <w:proofErr w:type="gramStart"/>
      <w:r w:rsidRPr="008000A3">
        <w:rPr>
          <w:rFonts w:ascii="彩虹粗仿宋" w:eastAsia="彩虹粗仿宋" w:hAnsi="宋体" w:cs="Times New Roman" w:hint="eastAsia"/>
          <w:sz w:val="32"/>
          <w:szCs w:val="32"/>
        </w:rPr>
        <w:t>自项目</w:t>
      </w:r>
      <w:proofErr w:type="gramEnd"/>
      <w:r w:rsidRPr="008000A3">
        <w:rPr>
          <w:rFonts w:ascii="彩虹粗仿宋" w:eastAsia="彩虹粗仿宋" w:hAnsi="宋体" w:cs="Times New Roman" w:hint="eastAsia"/>
          <w:sz w:val="32"/>
          <w:szCs w:val="32"/>
        </w:rPr>
        <w:t>验收合格后不少于两年的免费运维期。</w:t>
      </w:r>
    </w:p>
    <w:p w:rsidR="008000A3" w:rsidRPr="008000A3" w:rsidRDefault="008000A3" w:rsidP="00A73F6A">
      <w:pPr>
        <w:spacing w:line="587" w:lineRule="exact"/>
        <w:ind w:firstLineChars="200" w:firstLine="643"/>
        <w:rPr>
          <w:rFonts w:ascii="彩虹楷体" w:eastAsia="彩虹楷体" w:hAnsi="宋体" w:cs="Times New Roman"/>
          <w:b/>
          <w:bCs/>
          <w:sz w:val="32"/>
          <w:szCs w:val="32"/>
        </w:rPr>
      </w:pPr>
      <w:r w:rsidRPr="008000A3">
        <w:rPr>
          <w:rFonts w:ascii="彩虹楷体" w:eastAsia="彩虹楷体" w:hAnsi="宋体" w:cs="Times New Roman" w:hint="eastAsia"/>
          <w:b/>
          <w:bCs/>
          <w:sz w:val="32"/>
          <w:szCs w:val="32"/>
        </w:rPr>
        <w:lastRenderedPageBreak/>
        <w:t>（五）培训服务</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1.系统上线试运行正常后，供应商应提供免费培训。供应商负责免费向用户</w:t>
      </w:r>
      <w:proofErr w:type="gramStart"/>
      <w:r w:rsidRPr="008000A3">
        <w:rPr>
          <w:rFonts w:ascii="彩虹粗仿宋" w:eastAsia="彩虹粗仿宋" w:hAnsi="宋体" w:cs="Times New Roman" w:hint="eastAsia"/>
          <w:sz w:val="32"/>
          <w:szCs w:val="32"/>
        </w:rPr>
        <w:t>提供提供</w:t>
      </w:r>
      <w:proofErr w:type="gramEnd"/>
      <w:r w:rsidRPr="008000A3">
        <w:rPr>
          <w:rFonts w:ascii="彩虹粗仿宋" w:eastAsia="彩虹粗仿宋" w:hAnsi="宋体" w:cs="Times New Roman" w:hint="eastAsia"/>
          <w:sz w:val="32"/>
          <w:szCs w:val="32"/>
        </w:rPr>
        <w:t>高水平的、全面的技术培训，使用户单位相关人员达到能独立操作系统的各项功能，以便供应商所提供的设备能够正常、安全地运行；</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2.培训要求：供应商在响应文件中应提供详细的培训方案及计划；</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3.培训地点：研究所指定地点；</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4.培训内容：系统功能演示和讲解，包含软件整体介绍，登录演示、界面演示、功能模块演示，业务流程讲解、用户模拟操作及指导等。</w:t>
      </w:r>
    </w:p>
    <w:p w:rsidR="008000A3" w:rsidRPr="008000A3" w:rsidRDefault="008000A3" w:rsidP="00A73F6A">
      <w:pPr>
        <w:spacing w:line="587" w:lineRule="exact"/>
        <w:ind w:firstLineChars="200" w:firstLine="643"/>
        <w:rPr>
          <w:rFonts w:ascii="彩虹楷体" w:eastAsia="彩虹楷体" w:hAnsi="宋体" w:cs="Times New Roman"/>
          <w:b/>
          <w:bCs/>
          <w:sz w:val="32"/>
          <w:szCs w:val="32"/>
        </w:rPr>
      </w:pPr>
      <w:r w:rsidRPr="008000A3">
        <w:rPr>
          <w:rFonts w:ascii="彩虹楷体" w:eastAsia="彩虹楷体" w:hAnsi="宋体" w:cs="Times New Roman" w:hint="eastAsia"/>
          <w:b/>
          <w:bCs/>
          <w:sz w:val="32"/>
          <w:szCs w:val="32"/>
        </w:rPr>
        <w:t>（六）售后服务</w:t>
      </w:r>
    </w:p>
    <w:p w:rsidR="008000A3" w:rsidRPr="008000A3" w:rsidRDefault="008000A3" w:rsidP="00A73F6A">
      <w:pPr>
        <w:spacing w:line="587" w:lineRule="exact"/>
        <w:ind w:firstLineChars="200" w:firstLine="640"/>
        <w:rPr>
          <w:rFonts w:ascii="彩虹粗仿宋" w:eastAsia="彩虹粗仿宋" w:hAnsi="宋体" w:cs="Times New Roman"/>
          <w:sz w:val="32"/>
          <w:szCs w:val="32"/>
        </w:rPr>
      </w:pPr>
      <w:r w:rsidRPr="008000A3">
        <w:rPr>
          <w:rFonts w:ascii="彩虹粗仿宋" w:eastAsia="彩虹粗仿宋" w:hAnsi="宋体" w:cs="Times New Roman" w:hint="eastAsia"/>
          <w:sz w:val="32"/>
          <w:szCs w:val="32"/>
        </w:rPr>
        <w:t>在质保期内如发生故障，必须及时响应并提供免费上门服务，要求成交供应商提供7*24不间断热线响应：常见问题半小时到达现场，2小时修复：大故障6小时修复</w:t>
      </w:r>
      <w:r w:rsidRPr="008000A3">
        <w:rPr>
          <w:rFonts w:ascii="彩虹粗仿宋" w:eastAsia="彩虹粗仿宋" w:hAnsi="宋体" w:cs="Times New Roman" w:hint="eastAsia"/>
          <w:b/>
          <w:bCs/>
          <w:sz w:val="32"/>
          <w:szCs w:val="32"/>
        </w:rPr>
        <w:t>(投标响应时需提供承诺函)</w:t>
      </w:r>
      <w:r w:rsidRPr="008000A3">
        <w:rPr>
          <w:rFonts w:ascii="彩虹粗仿宋" w:eastAsia="彩虹粗仿宋" w:hAnsi="宋体" w:cs="Times New Roman" w:hint="eastAsia"/>
          <w:sz w:val="32"/>
          <w:szCs w:val="32"/>
        </w:rPr>
        <w:t>。</w:t>
      </w:r>
    </w:p>
    <w:p w:rsidR="008000A3" w:rsidRPr="008000A3" w:rsidRDefault="008000A3" w:rsidP="00A73F6A">
      <w:pPr>
        <w:spacing w:line="587" w:lineRule="exact"/>
        <w:ind w:firstLineChars="200" w:firstLine="643"/>
        <w:rPr>
          <w:rFonts w:ascii="彩虹楷体" w:eastAsia="彩虹楷体" w:hAnsi="宋体" w:cs="Times New Roman"/>
          <w:b/>
          <w:bCs/>
          <w:sz w:val="32"/>
          <w:szCs w:val="32"/>
        </w:rPr>
      </w:pPr>
      <w:r w:rsidRPr="008000A3">
        <w:rPr>
          <w:rFonts w:ascii="彩虹楷体" w:eastAsia="彩虹楷体" w:hAnsi="宋体" w:cs="Times New Roman" w:hint="eastAsia"/>
          <w:b/>
          <w:bCs/>
          <w:sz w:val="32"/>
          <w:szCs w:val="32"/>
        </w:rPr>
        <w:t>（</w:t>
      </w:r>
      <w:r w:rsidR="002A70AD">
        <w:rPr>
          <w:rFonts w:ascii="彩虹楷体" w:eastAsia="彩虹楷体" w:hAnsi="宋体" w:cs="Times New Roman" w:hint="eastAsia"/>
          <w:b/>
          <w:bCs/>
          <w:sz w:val="32"/>
          <w:szCs w:val="32"/>
        </w:rPr>
        <w:t>七</w:t>
      </w:r>
      <w:r w:rsidRPr="008000A3">
        <w:rPr>
          <w:rFonts w:ascii="彩虹楷体" w:eastAsia="彩虹楷体" w:hAnsi="宋体" w:cs="Times New Roman" w:hint="eastAsia"/>
          <w:b/>
          <w:bCs/>
          <w:sz w:val="32"/>
          <w:szCs w:val="32"/>
        </w:rPr>
        <w:t>）验收</w:t>
      </w:r>
    </w:p>
    <w:p w:rsidR="008000A3" w:rsidRPr="008000A3" w:rsidRDefault="002A70AD" w:rsidP="00A73F6A">
      <w:pPr>
        <w:spacing w:line="587" w:lineRule="exact"/>
        <w:ind w:firstLineChars="200" w:firstLine="640"/>
        <w:rPr>
          <w:rFonts w:ascii="彩虹粗仿宋" w:eastAsia="彩虹粗仿宋" w:hAnsi="宋体" w:cs="Times New Roman"/>
          <w:sz w:val="32"/>
          <w:szCs w:val="32"/>
        </w:rPr>
      </w:pPr>
      <w:r>
        <w:rPr>
          <w:rFonts w:ascii="彩虹粗仿宋" w:eastAsia="彩虹粗仿宋" w:hAnsi="宋体" w:cs="Times New Roman" w:hint="eastAsia"/>
          <w:sz w:val="32"/>
          <w:szCs w:val="32"/>
        </w:rPr>
        <w:t>7</w:t>
      </w:r>
      <w:r w:rsidR="008000A3" w:rsidRPr="008000A3">
        <w:rPr>
          <w:rFonts w:ascii="彩虹粗仿宋" w:eastAsia="彩虹粗仿宋" w:hAnsi="宋体" w:cs="Times New Roman" w:hint="eastAsia"/>
          <w:sz w:val="32"/>
          <w:szCs w:val="32"/>
        </w:rPr>
        <w:t>.1 招标人依法组织履约验收工作。</w:t>
      </w:r>
    </w:p>
    <w:p w:rsidR="008000A3" w:rsidRPr="008000A3" w:rsidRDefault="002A70AD" w:rsidP="00A73F6A">
      <w:pPr>
        <w:spacing w:line="587" w:lineRule="exact"/>
        <w:ind w:firstLineChars="200" w:firstLine="640"/>
        <w:rPr>
          <w:rFonts w:ascii="彩虹粗仿宋" w:eastAsia="彩虹粗仿宋" w:hAnsi="宋体" w:cs="Times New Roman"/>
          <w:sz w:val="32"/>
          <w:szCs w:val="32"/>
        </w:rPr>
      </w:pPr>
      <w:r>
        <w:rPr>
          <w:rFonts w:ascii="彩虹粗仿宋" w:eastAsia="彩虹粗仿宋" w:hAnsi="宋体" w:cs="Times New Roman" w:hint="eastAsia"/>
          <w:sz w:val="32"/>
          <w:szCs w:val="32"/>
        </w:rPr>
        <w:t>7</w:t>
      </w:r>
      <w:r w:rsidR="008000A3" w:rsidRPr="008000A3">
        <w:rPr>
          <w:rFonts w:ascii="彩虹粗仿宋" w:eastAsia="彩虹粗仿宋" w:hAnsi="宋体" w:cs="Times New Roman" w:hint="eastAsia"/>
          <w:sz w:val="32"/>
          <w:szCs w:val="32"/>
        </w:rPr>
        <w:t>.2 招标人在组织履约验收前，将根据项目特点制定验收方案，明确履约验收的时间、方式、程序等内容，并可根据项目特点对服务期内的服务实施情况进行分期考核，综合考核情况和服务效果进行验收。中标人应根据验收方案内容做好相应</w:t>
      </w:r>
      <w:r w:rsidR="008000A3" w:rsidRPr="008000A3">
        <w:rPr>
          <w:rFonts w:ascii="彩虹粗仿宋" w:eastAsia="彩虹粗仿宋" w:hAnsi="宋体" w:cs="Times New Roman" w:hint="eastAsia"/>
          <w:sz w:val="32"/>
          <w:szCs w:val="32"/>
        </w:rPr>
        <w:lastRenderedPageBreak/>
        <w:t>配合工作。</w:t>
      </w:r>
    </w:p>
    <w:p w:rsidR="008000A3" w:rsidRPr="008000A3" w:rsidRDefault="002A70AD" w:rsidP="00A73F6A">
      <w:pPr>
        <w:spacing w:line="587" w:lineRule="exact"/>
        <w:ind w:firstLineChars="200" w:firstLine="640"/>
        <w:rPr>
          <w:rFonts w:ascii="彩虹粗仿宋" w:eastAsia="彩虹粗仿宋" w:hAnsi="宋体" w:cs="Times New Roman"/>
          <w:sz w:val="32"/>
          <w:szCs w:val="32"/>
        </w:rPr>
      </w:pPr>
      <w:r>
        <w:rPr>
          <w:rFonts w:ascii="彩虹粗仿宋" w:eastAsia="彩虹粗仿宋" w:hAnsi="宋体" w:cs="Times New Roman" w:hint="eastAsia"/>
          <w:sz w:val="32"/>
          <w:szCs w:val="32"/>
        </w:rPr>
        <w:t>7</w:t>
      </w:r>
      <w:r w:rsidR="008000A3" w:rsidRPr="008000A3">
        <w:rPr>
          <w:rFonts w:ascii="彩虹粗仿宋" w:eastAsia="彩虹粗仿宋" w:hAnsi="宋体" w:cs="Times New Roman" w:hint="eastAsia"/>
          <w:sz w:val="32"/>
          <w:szCs w:val="32"/>
        </w:rPr>
        <w:t>.3 如有必要，招标人将邀请第三</w:t>
      </w:r>
      <w:proofErr w:type="gramStart"/>
      <w:r w:rsidR="008000A3" w:rsidRPr="008000A3">
        <w:rPr>
          <w:rFonts w:ascii="彩虹粗仿宋" w:eastAsia="彩虹粗仿宋" w:hAnsi="宋体" w:cs="Times New Roman" w:hint="eastAsia"/>
          <w:sz w:val="32"/>
          <w:szCs w:val="32"/>
        </w:rPr>
        <w:t>方专业</w:t>
      </w:r>
      <w:proofErr w:type="gramEnd"/>
      <w:r w:rsidR="008000A3" w:rsidRPr="008000A3">
        <w:rPr>
          <w:rFonts w:ascii="彩虹粗仿宋" w:eastAsia="彩虹粗仿宋" w:hAnsi="宋体" w:cs="Times New Roman" w:hint="eastAsia"/>
          <w:sz w:val="32"/>
          <w:szCs w:val="32"/>
        </w:rPr>
        <w:t>机构及专家参与验收，相关意见将作为</w:t>
      </w:r>
      <w:proofErr w:type="gramStart"/>
      <w:r w:rsidR="008000A3" w:rsidRPr="008000A3">
        <w:rPr>
          <w:rFonts w:ascii="彩虹粗仿宋" w:eastAsia="彩虹粗仿宋" w:hAnsi="宋体" w:cs="Times New Roman" w:hint="eastAsia"/>
          <w:sz w:val="32"/>
          <w:szCs w:val="32"/>
        </w:rPr>
        <w:t>验收书</w:t>
      </w:r>
      <w:proofErr w:type="gramEnd"/>
      <w:r w:rsidR="008000A3" w:rsidRPr="008000A3">
        <w:rPr>
          <w:rFonts w:ascii="彩虹粗仿宋" w:eastAsia="彩虹粗仿宋" w:hAnsi="宋体" w:cs="Times New Roman" w:hint="eastAsia"/>
          <w:sz w:val="32"/>
          <w:szCs w:val="32"/>
        </w:rPr>
        <w:t>的参考资料。</w:t>
      </w:r>
    </w:p>
    <w:p w:rsidR="008000A3" w:rsidRPr="008000A3" w:rsidRDefault="002A70AD" w:rsidP="00A73F6A">
      <w:pPr>
        <w:spacing w:line="587" w:lineRule="exact"/>
        <w:ind w:firstLineChars="200" w:firstLine="640"/>
        <w:rPr>
          <w:rFonts w:ascii="彩虹粗仿宋" w:eastAsia="彩虹粗仿宋" w:hAnsi="宋体" w:cs="Times New Roman"/>
          <w:sz w:val="32"/>
          <w:szCs w:val="32"/>
        </w:rPr>
      </w:pPr>
      <w:r>
        <w:rPr>
          <w:rFonts w:ascii="彩虹粗仿宋" w:eastAsia="彩虹粗仿宋" w:hAnsi="宋体" w:cs="Times New Roman" w:hint="eastAsia"/>
          <w:sz w:val="32"/>
          <w:szCs w:val="32"/>
        </w:rPr>
        <w:t>7</w:t>
      </w:r>
      <w:r w:rsidR="008000A3" w:rsidRPr="008000A3">
        <w:rPr>
          <w:rFonts w:ascii="彩虹粗仿宋" w:eastAsia="彩虹粗仿宋" w:hAnsi="宋体" w:cs="Times New Roman" w:hint="eastAsia"/>
          <w:sz w:val="32"/>
          <w:szCs w:val="32"/>
        </w:rPr>
        <w:t>.4 招标人成立验收小组，按照采购合同的约定对中标人的履约情况进行验收。验收时,招标人按照采购合同的</w:t>
      </w:r>
      <w:bookmarkStart w:id="32" w:name="_GoBack"/>
      <w:bookmarkEnd w:id="32"/>
      <w:r w:rsidR="008000A3" w:rsidRPr="008000A3">
        <w:rPr>
          <w:rFonts w:ascii="彩虹粗仿宋" w:eastAsia="彩虹粗仿宋" w:hAnsi="宋体" w:cs="Times New Roman" w:hint="eastAsia"/>
          <w:sz w:val="32"/>
          <w:szCs w:val="32"/>
        </w:rPr>
        <w:t>约定对每一项技术、服务、安全标准的履约情况进行确认。验收结束后,验收小组出具</w:t>
      </w:r>
      <w:proofErr w:type="gramStart"/>
      <w:r w:rsidR="008000A3" w:rsidRPr="008000A3">
        <w:rPr>
          <w:rFonts w:ascii="彩虹粗仿宋" w:eastAsia="彩虹粗仿宋" w:hAnsi="宋体" w:cs="Times New Roman" w:hint="eastAsia"/>
          <w:sz w:val="32"/>
          <w:szCs w:val="32"/>
        </w:rPr>
        <w:t>验收书</w:t>
      </w:r>
      <w:proofErr w:type="gramEnd"/>
      <w:r w:rsidR="008000A3" w:rsidRPr="008000A3">
        <w:rPr>
          <w:rFonts w:ascii="彩虹粗仿宋" w:eastAsia="彩虹粗仿宋" w:hAnsi="宋体" w:cs="Times New Roman" w:hint="eastAsia"/>
          <w:sz w:val="32"/>
          <w:szCs w:val="32"/>
        </w:rPr>
        <w:t>,列明各项标准的验收情况及项目总体评价,由验收双方共同签署。验收结果与采购合同约定的款项支付要求及履约保证金的返还相关。履约验收的各项资料存档备查。</w:t>
      </w:r>
    </w:p>
    <w:p w:rsidR="008000A3" w:rsidRPr="008000A3" w:rsidRDefault="008000A3" w:rsidP="008000A3">
      <w:pPr>
        <w:spacing w:line="560" w:lineRule="exact"/>
        <w:rPr>
          <w:rFonts w:ascii="彩虹粗仿宋" w:eastAsia="彩虹粗仿宋" w:hAnsi="宋体"/>
          <w:snapToGrid w:val="0"/>
          <w:kern w:val="0"/>
          <w:sz w:val="32"/>
          <w:szCs w:val="32"/>
        </w:rPr>
      </w:pPr>
    </w:p>
    <w:sectPr w:rsidR="008000A3" w:rsidRPr="008000A3" w:rsidSect="008000A3">
      <w:headerReference w:type="default" r:id="rId10"/>
      <w:footerReference w:type="default" r:id="rId11"/>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4852" w:rsidRDefault="00CA4852">
      <w:r>
        <w:separator/>
      </w:r>
    </w:p>
  </w:endnote>
  <w:endnote w:type="continuationSeparator" w:id="0">
    <w:p w:rsidR="00CA4852" w:rsidRDefault="00CA4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Albertus (W1)">
    <w:altName w:val="Arial"/>
    <w:charset w:val="00"/>
    <w:family w:val="swiss"/>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478" w:rsidRDefault="00F73F84">
    <w:pPr>
      <w:rPr>
        <w:rFonts w:ascii="Albertus (W1)"/>
        <w:b/>
        <w:u w:val="single"/>
      </w:rPr>
    </w:pPr>
    <w:r>
      <w:rPr>
        <w:noProof/>
      </w:rPr>
      <mc:AlternateContent>
        <mc:Choice Requires="wps">
          <w:drawing>
            <wp:anchor distT="0" distB="0" distL="114300" distR="114300" simplePos="0" relativeHeight="251659264" behindDoc="0" locked="0" layoutInCell="1" allowOverlap="1" wp14:anchorId="686BC085" wp14:editId="08C595A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66478" w:rsidRDefault="00F73F84">
                          <w:pPr>
                            <w:pStyle w:val="a5"/>
                          </w:pPr>
                          <w:r>
                            <w:fldChar w:fldCharType="begin"/>
                          </w:r>
                          <w:r>
                            <w:instrText xml:space="preserve"> PAGE  \* MERGEFORMAT </w:instrText>
                          </w:r>
                          <w:r>
                            <w:fldChar w:fldCharType="separate"/>
                          </w:r>
                          <w:r w:rsidR="002A70AD">
                            <w:rPr>
                              <w:noProof/>
                            </w:rPr>
                            <w:t>23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rsidR="00366478" w:rsidRDefault="00F73F84">
                    <w:pPr>
                      <w:pStyle w:val="a5"/>
                    </w:pPr>
                    <w:r>
                      <w:fldChar w:fldCharType="begin"/>
                    </w:r>
                    <w:r>
                      <w:instrText xml:space="preserve"> PAGE  \* MERGEFORMAT </w:instrText>
                    </w:r>
                    <w:r>
                      <w:fldChar w:fldCharType="separate"/>
                    </w:r>
                    <w:r w:rsidR="002A70AD">
                      <w:rPr>
                        <w:noProof/>
                      </w:rPr>
                      <w:t>23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4852" w:rsidRDefault="00CA4852">
      <w:r>
        <w:separator/>
      </w:r>
    </w:p>
  </w:footnote>
  <w:footnote w:type="continuationSeparator" w:id="0">
    <w:p w:rsidR="00CA4852" w:rsidRDefault="00CA48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478" w:rsidRDefault="00366478">
    <w:pPr>
      <w:jc w:val="left"/>
      <w:rPr>
        <w:rFonts w:ascii="Albertus (W1)"/>
        <w:position w:val="6"/>
        <w:sz w:val="24"/>
      </w:rPr>
    </w:pPr>
  </w:p>
  <w:p w:rsidR="00366478" w:rsidRDefault="00366478">
    <w:pPr>
      <w:rPr>
        <w:rFonts w:ascii="Albertus (W1)"/>
        <w:position w:val="6"/>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CB54F2"/>
    <w:multiLevelType w:val="singleLevel"/>
    <w:tmpl w:val="B2CB54F2"/>
    <w:lvl w:ilvl="0">
      <w:start w:val="2"/>
      <w:numFmt w:val="decimal"/>
      <w:suff w:val="nothing"/>
      <w:lvlText w:val="%1、"/>
      <w:lvlJc w:val="left"/>
    </w:lvl>
  </w:abstractNum>
  <w:abstractNum w:abstractNumId="1">
    <w:nsid w:val="B2F3CA63"/>
    <w:multiLevelType w:val="singleLevel"/>
    <w:tmpl w:val="B2F3CA63"/>
    <w:lvl w:ilvl="0">
      <w:start w:val="1"/>
      <w:numFmt w:val="decimal"/>
      <w:suff w:val="nothing"/>
      <w:lvlText w:val="%1、"/>
      <w:lvlJc w:val="left"/>
      <w:pPr>
        <w:ind w:left="315" w:firstLine="0"/>
      </w:pPr>
    </w:lvl>
  </w:abstractNum>
  <w:abstractNum w:abstractNumId="2">
    <w:nsid w:val="16E85EDE"/>
    <w:multiLevelType w:val="singleLevel"/>
    <w:tmpl w:val="16E85EDE"/>
    <w:lvl w:ilvl="0">
      <w:start w:val="2"/>
      <w:numFmt w:val="decimal"/>
      <w:suff w:val="nothing"/>
      <w:lvlText w:val="%1、"/>
      <w:lvlJc w:val="left"/>
    </w:lvl>
  </w:abstractNum>
  <w:abstractNum w:abstractNumId="3">
    <w:nsid w:val="572508DE"/>
    <w:multiLevelType w:val="singleLevel"/>
    <w:tmpl w:val="572508DE"/>
    <w:lvl w:ilvl="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326"/>
    <w:rsid w:val="000A3AD1"/>
    <w:rsid w:val="000A5BC5"/>
    <w:rsid w:val="00184E59"/>
    <w:rsid w:val="001A0CE1"/>
    <w:rsid w:val="001D22C6"/>
    <w:rsid w:val="0023315A"/>
    <w:rsid w:val="002A70AD"/>
    <w:rsid w:val="00337975"/>
    <w:rsid w:val="00366478"/>
    <w:rsid w:val="00395B5F"/>
    <w:rsid w:val="003D593F"/>
    <w:rsid w:val="00444300"/>
    <w:rsid w:val="004B61CC"/>
    <w:rsid w:val="0053170C"/>
    <w:rsid w:val="00532D1A"/>
    <w:rsid w:val="0057515C"/>
    <w:rsid w:val="00635326"/>
    <w:rsid w:val="007E23C7"/>
    <w:rsid w:val="007F0CA1"/>
    <w:rsid w:val="008000A3"/>
    <w:rsid w:val="00843DBB"/>
    <w:rsid w:val="008850C3"/>
    <w:rsid w:val="008C6E73"/>
    <w:rsid w:val="009046C5"/>
    <w:rsid w:val="00981544"/>
    <w:rsid w:val="009D23EB"/>
    <w:rsid w:val="00A73F6A"/>
    <w:rsid w:val="00B32330"/>
    <w:rsid w:val="00B7482B"/>
    <w:rsid w:val="00BE6CEE"/>
    <w:rsid w:val="00CA4852"/>
    <w:rsid w:val="00CE6552"/>
    <w:rsid w:val="00D66FCD"/>
    <w:rsid w:val="00DA6D9B"/>
    <w:rsid w:val="00EC1D01"/>
    <w:rsid w:val="00F73F84"/>
    <w:rsid w:val="07A61F17"/>
    <w:rsid w:val="0DBE77EA"/>
    <w:rsid w:val="111B553C"/>
    <w:rsid w:val="18CE66C1"/>
    <w:rsid w:val="255D621C"/>
    <w:rsid w:val="2B333690"/>
    <w:rsid w:val="33FE134E"/>
    <w:rsid w:val="38890DBF"/>
    <w:rsid w:val="492E4EB3"/>
    <w:rsid w:val="4CBD6CF3"/>
    <w:rsid w:val="4FA12D70"/>
    <w:rsid w:val="57A31957"/>
    <w:rsid w:val="63160C7A"/>
    <w:rsid w:val="6D354CD4"/>
    <w:rsid w:val="6EAC20D8"/>
    <w:rsid w:val="7B6A63C3"/>
    <w:rsid w:val="7CEA3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Body Tex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szCs w:val="20"/>
    </w:rPr>
  </w:style>
  <w:style w:type="paragraph" w:styleId="a4">
    <w:name w:val="Body Text"/>
    <w:basedOn w:val="a"/>
    <w:next w:val="2"/>
    <w:qFormat/>
    <w:pPr>
      <w:spacing w:after="60"/>
      <w:ind w:leftChars="30" w:left="72" w:rightChars="30" w:right="72"/>
    </w:pPr>
    <w:rPr>
      <w:rFonts w:ascii="Calibri" w:eastAsia="宋体" w:hAnsi="Calibri"/>
      <w:sz w:val="24"/>
    </w:rPr>
  </w:style>
  <w:style w:type="paragraph" w:styleId="2">
    <w:name w:val="Body Text 2"/>
    <w:basedOn w:val="a"/>
    <w:qFormat/>
    <w:pPr>
      <w:spacing w:after="120" w:line="480" w:lineRule="auto"/>
    </w:pPr>
  </w:style>
  <w:style w:type="paragraph" w:styleId="a5">
    <w:name w:val="footer"/>
    <w:basedOn w:val="a"/>
    <w:link w:val="Char"/>
    <w:uiPriority w:val="99"/>
    <w:unhideWhenUsed/>
    <w:qFormat/>
    <w:pPr>
      <w:tabs>
        <w:tab w:val="center" w:pos="4153"/>
        <w:tab w:val="right" w:pos="8306"/>
      </w:tabs>
      <w:snapToGrid w:val="0"/>
      <w:jc w:val="left"/>
    </w:pPr>
    <w:rPr>
      <w:sz w:val="18"/>
      <w:szCs w:val="18"/>
    </w:rPr>
  </w:style>
  <w:style w:type="paragraph" w:styleId="a6">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Body Text First Indent"/>
    <w:basedOn w:val="a4"/>
    <w:qFormat/>
    <w:pPr>
      <w:ind w:firstLineChars="100" w:firstLine="420"/>
    </w:pPr>
    <w:rPr>
      <w:szCs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qFormat/>
    <w:rPr>
      <w:sz w:val="21"/>
      <w:szCs w:val="21"/>
    </w:rPr>
  </w:style>
  <w:style w:type="paragraph" w:customStyle="1" w:styleId="Default">
    <w:name w:val="Default"/>
    <w:qFormat/>
    <w:pPr>
      <w:widowControl w:val="0"/>
      <w:autoSpaceDE w:val="0"/>
      <w:autoSpaceDN w:val="0"/>
      <w:adjustRightInd w:val="0"/>
    </w:pPr>
    <w:rPr>
      <w:rFonts w:ascii="宋体" w:eastAsia="宋体" w:hAnsi="Times New Roman" w:cs="Times New Roman"/>
    </w:rPr>
  </w:style>
  <w:style w:type="character" w:customStyle="1" w:styleId="Char0">
    <w:name w:val="页眉 Char"/>
    <w:basedOn w:val="a0"/>
    <w:link w:val="a6"/>
    <w:uiPriority w:val="99"/>
    <w:qFormat/>
    <w:rPr>
      <w:kern w:val="2"/>
      <w:sz w:val="18"/>
      <w:szCs w:val="18"/>
    </w:rPr>
  </w:style>
  <w:style w:type="character" w:customStyle="1" w:styleId="Char">
    <w:name w:val="页脚 Char"/>
    <w:basedOn w:val="a0"/>
    <w:link w:val="a5"/>
    <w:uiPriority w:val="99"/>
    <w:qFormat/>
    <w:rPr>
      <w:kern w:val="2"/>
      <w:sz w:val="18"/>
      <w:szCs w:val="18"/>
    </w:rPr>
  </w:style>
  <w:style w:type="paragraph" w:customStyle="1" w:styleId="ListParagraph1">
    <w:name w:val="List Paragraph1"/>
    <w:basedOn w:val="a"/>
    <w:qFormat/>
    <w:pPr>
      <w:ind w:firstLineChars="200" w:firstLine="420"/>
    </w:pPr>
  </w:style>
  <w:style w:type="table" w:customStyle="1" w:styleId="1">
    <w:name w:val="网格型1"/>
    <w:basedOn w:val="a1"/>
    <w:uiPriority w:val="59"/>
    <w:qFormat/>
    <w:pPr>
      <w:jc w:val="both"/>
    </w:pPr>
    <w:rPr>
      <w:rFonts w:ascii="仿宋_GB2312" w:eastAsia="仿宋_GB2312"/>
      <w:bCs/>
      <w:color w:val="000000"/>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link w:val="Char1"/>
    <w:uiPriority w:val="99"/>
    <w:qFormat/>
    <w:pPr>
      <w:ind w:firstLineChars="200" w:firstLine="420"/>
    </w:pPr>
  </w:style>
  <w:style w:type="character" w:customStyle="1" w:styleId="Char1">
    <w:name w:val="列出段落 Char"/>
    <w:link w:val="aa"/>
    <w:uiPriority w:val="99"/>
    <w:locked/>
    <w:rsid w:val="008000A3"/>
    <w:rPr>
      <w:kern w:val="2"/>
      <w:sz w:val="21"/>
      <w:szCs w:val="22"/>
    </w:rPr>
  </w:style>
  <w:style w:type="paragraph" w:customStyle="1" w:styleId="ab">
    <w:name w:val="图"/>
    <w:basedOn w:val="a"/>
    <w:qFormat/>
    <w:rsid w:val="008000A3"/>
    <w:pPr>
      <w:jc w:val="center"/>
    </w:pPr>
    <w:rPr>
      <w:rFonts w:ascii="Times New Roman" w:eastAsia="宋体" w:hAnsi="Times New Roman" w:cs="Times New Roman"/>
      <w:szCs w:val="24"/>
    </w:rPr>
  </w:style>
  <w:style w:type="paragraph" w:styleId="ac">
    <w:name w:val="Balloon Text"/>
    <w:basedOn w:val="a"/>
    <w:link w:val="Char2"/>
    <w:uiPriority w:val="99"/>
    <w:semiHidden/>
    <w:unhideWhenUsed/>
    <w:rsid w:val="008000A3"/>
    <w:rPr>
      <w:sz w:val="18"/>
      <w:szCs w:val="18"/>
    </w:rPr>
  </w:style>
  <w:style w:type="character" w:customStyle="1" w:styleId="Char2">
    <w:name w:val="批注框文本 Char"/>
    <w:basedOn w:val="a0"/>
    <w:link w:val="ac"/>
    <w:uiPriority w:val="99"/>
    <w:semiHidden/>
    <w:rsid w:val="008000A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Body Tex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szCs w:val="20"/>
    </w:rPr>
  </w:style>
  <w:style w:type="paragraph" w:styleId="a4">
    <w:name w:val="Body Text"/>
    <w:basedOn w:val="a"/>
    <w:next w:val="2"/>
    <w:qFormat/>
    <w:pPr>
      <w:spacing w:after="60"/>
      <w:ind w:leftChars="30" w:left="72" w:rightChars="30" w:right="72"/>
    </w:pPr>
    <w:rPr>
      <w:rFonts w:ascii="Calibri" w:eastAsia="宋体" w:hAnsi="Calibri"/>
      <w:sz w:val="24"/>
    </w:rPr>
  </w:style>
  <w:style w:type="paragraph" w:styleId="2">
    <w:name w:val="Body Text 2"/>
    <w:basedOn w:val="a"/>
    <w:qFormat/>
    <w:pPr>
      <w:spacing w:after="120" w:line="480" w:lineRule="auto"/>
    </w:pPr>
  </w:style>
  <w:style w:type="paragraph" w:styleId="a5">
    <w:name w:val="footer"/>
    <w:basedOn w:val="a"/>
    <w:link w:val="Char"/>
    <w:uiPriority w:val="99"/>
    <w:unhideWhenUsed/>
    <w:qFormat/>
    <w:pPr>
      <w:tabs>
        <w:tab w:val="center" w:pos="4153"/>
        <w:tab w:val="right" w:pos="8306"/>
      </w:tabs>
      <w:snapToGrid w:val="0"/>
      <w:jc w:val="left"/>
    </w:pPr>
    <w:rPr>
      <w:sz w:val="18"/>
      <w:szCs w:val="18"/>
    </w:rPr>
  </w:style>
  <w:style w:type="paragraph" w:styleId="a6">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Body Text First Indent"/>
    <w:basedOn w:val="a4"/>
    <w:qFormat/>
    <w:pPr>
      <w:ind w:firstLineChars="100" w:firstLine="420"/>
    </w:pPr>
    <w:rPr>
      <w:szCs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qFormat/>
    <w:rPr>
      <w:sz w:val="21"/>
      <w:szCs w:val="21"/>
    </w:rPr>
  </w:style>
  <w:style w:type="paragraph" w:customStyle="1" w:styleId="Default">
    <w:name w:val="Default"/>
    <w:qFormat/>
    <w:pPr>
      <w:widowControl w:val="0"/>
      <w:autoSpaceDE w:val="0"/>
      <w:autoSpaceDN w:val="0"/>
      <w:adjustRightInd w:val="0"/>
    </w:pPr>
    <w:rPr>
      <w:rFonts w:ascii="宋体" w:eastAsia="宋体" w:hAnsi="Times New Roman" w:cs="Times New Roman"/>
    </w:rPr>
  </w:style>
  <w:style w:type="character" w:customStyle="1" w:styleId="Char0">
    <w:name w:val="页眉 Char"/>
    <w:basedOn w:val="a0"/>
    <w:link w:val="a6"/>
    <w:uiPriority w:val="99"/>
    <w:qFormat/>
    <w:rPr>
      <w:kern w:val="2"/>
      <w:sz w:val="18"/>
      <w:szCs w:val="18"/>
    </w:rPr>
  </w:style>
  <w:style w:type="character" w:customStyle="1" w:styleId="Char">
    <w:name w:val="页脚 Char"/>
    <w:basedOn w:val="a0"/>
    <w:link w:val="a5"/>
    <w:uiPriority w:val="99"/>
    <w:qFormat/>
    <w:rPr>
      <w:kern w:val="2"/>
      <w:sz w:val="18"/>
      <w:szCs w:val="18"/>
    </w:rPr>
  </w:style>
  <w:style w:type="paragraph" w:customStyle="1" w:styleId="ListParagraph1">
    <w:name w:val="List Paragraph1"/>
    <w:basedOn w:val="a"/>
    <w:qFormat/>
    <w:pPr>
      <w:ind w:firstLineChars="200" w:firstLine="420"/>
    </w:pPr>
  </w:style>
  <w:style w:type="table" w:customStyle="1" w:styleId="1">
    <w:name w:val="网格型1"/>
    <w:basedOn w:val="a1"/>
    <w:uiPriority w:val="59"/>
    <w:qFormat/>
    <w:pPr>
      <w:jc w:val="both"/>
    </w:pPr>
    <w:rPr>
      <w:rFonts w:ascii="仿宋_GB2312" w:eastAsia="仿宋_GB2312"/>
      <w:bCs/>
      <w:color w:val="000000"/>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link w:val="Char1"/>
    <w:uiPriority w:val="99"/>
    <w:qFormat/>
    <w:pPr>
      <w:ind w:firstLineChars="200" w:firstLine="420"/>
    </w:pPr>
  </w:style>
  <w:style w:type="character" w:customStyle="1" w:styleId="Char1">
    <w:name w:val="列出段落 Char"/>
    <w:link w:val="aa"/>
    <w:uiPriority w:val="99"/>
    <w:locked/>
    <w:rsid w:val="008000A3"/>
    <w:rPr>
      <w:kern w:val="2"/>
      <w:sz w:val="21"/>
      <w:szCs w:val="22"/>
    </w:rPr>
  </w:style>
  <w:style w:type="paragraph" w:customStyle="1" w:styleId="ab">
    <w:name w:val="图"/>
    <w:basedOn w:val="a"/>
    <w:qFormat/>
    <w:rsid w:val="008000A3"/>
    <w:pPr>
      <w:jc w:val="center"/>
    </w:pPr>
    <w:rPr>
      <w:rFonts w:ascii="Times New Roman" w:eastAsia="宋体" w:hAnsi="Times New Roman" w:cs="Times New Roman"/>
      <w:szCs w:val="24"/>
    </w:rPr>
  </w:style>
  <w:style w:type="paragraph" w:styleId="ac">
    <w:name w:val="Balloon Text"/>
    <w:basedOn w:val="a"/>
    <w:link w:val="Char2"/>
    <w:uiPriority w:val="99"/>
    <w:semiHidden/>
    <w:unhideWhenUsed/>
    <w:rsid w:val="008000A3"/>
    <w:rPr>
      <w:sz w:val="18"/>
      <w:szCs w:val="18"/>
    </w:rPr>
  </w:style>
  <w:style w:type="character" w:customStyle="1" w:styleId="Char2">
    <w:name w:val="批注框文本 Char"/>
    <w:basedOn w:val="a0"/>
    <w:link w:val="ac"/>
    <w:uiPriority w:val="99"/>
    <w:semiHidden/>
    <w:rsid w:val="008000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23</Pages>
  <Words>1533</Words>
  <Characters>8742</Characters>
  <Application>Microsoft Office Word</Application>
  <DocSecurity>0</DocSecurity>
  <Lines>72</Lines>
  <Paragraphs>20</Paragraphs>
  <ScaleCrop>false</ScaleCrop>
  <Company>神州网信技术有限公司</Company>
  <LinksUpToDate>false</LinksUpToDate>
  <CharactersWithSpaces>10255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16</cp:revision>
  <cp:lastPrinted>2025-09-18T00:51:00Z</cp:lastPrinted>
  <dcterms:created xsi:type="dcterms:W3CDTF">2025-09-17T03:12:00Z</dcterms:created>
  <dcterms:modified xsi:type="dcterms:W3CDTF">2025-09-30T09:11:00Z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63F73D4AEA0141F6A7157305575ED3D7_12</vt:lpwstr>
  </property>
</Properties>
</file>