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彩虹黑体" w:hAnsi="彩虹黑体" w:eastAsia="彩虹黑体" w:cs="彩虹黑体"/>
          <w:bCs/>
          <w:snapToGrid w:val="0"/>
          <w:kern w:val="0"/>
          <w:sz w:val="44"/>
          <w:szCs w:val="44"/>
          <w:highlight w:val="yellow"/>
        </w:rPr>
      </w:pPr>
      <w:r>
        <w:rPr>
          <w:rFonts w:hint="eastAsia" w:ascii="彩虹黑体" w:hAnsi="彩虹黑体" w:eastAsia="彩虹黑体" w:cs="彩虹黑体"/>
          <w:sz w:val="44"/>
          <w:szCs w:val="44"/>
          <w:highlight w:val="yellow"/>
        </w:rPr>
        <w:t>漯河分行</w:t>
      </w:r>
      <w:r>
        <w:rPr>
          <w:rFonts w:hint="eastAsia" w:ascii="彩虹黑体" w:hAnsi="彩虹黑体" w:eastAsia="彩虹黑体" w:cs="彩虹黑体"/>
          <w:sz w:val="44"/>
          <w:szCs w:val="44"/>
          <w:highlight w:val="yellow"/>
          <w:lang w:eastAsia="zh-CN"/>
        </w:rPr>
        <w:t>城区</w:t>
      </w:r>
      <w:r>
        <w:rPr>
          <w:rFonts w:hint="eastAsia" w:ascii="彩虹黑体" w:hAnsi="彩虹黑体" w:eastAsia="彩虹黑体" w:cs="彩虹黑体"/>
          <w:bCs/>
          <w:snapToGrid w:val="0"/>
          <w:kern w:val="0"/>
          <w:sz w:val="44"/>
          <w:szCs w:val="44"/>
          <w:highlight w:val="yellow"/>
        </w:rPr>
        <w:t>公安110联网报警服务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（一）具有独立法人资格，有效的营业执照。</w:t>
      </w:r>
    </w:p>
    <w:p>
      <w:pPr>
        <w:spacing w:line="520" w:lineRule="exact"/>
        <w:ind w:firstLine="640" w:firstLineChars="200"/>
        <w:rPr>
          <w:rFonts w:hint="eastAsia" w:ascii="彩虹粗仿宋" w:eastAsia="彩虹粗仿宋" w:hAnsiTheme="minorHAnsi" w:cstheme="minorBidi"/>
          <w:sz w:val="32"/>
          <w:szCs w:val="32"/>
          <w:lang w:eastAsia="zh-CN"/>
        </w:rPr>
      </w:pPr>
      <w:r>
        <w:rPr>
          <w:rFonts w:hint="eastAsia" w:ascii="彩虹粗仿宋" w:eastAsia="彩虹粗仿宋" w:hAnsiTheme="minorHAnsi" w:cstheme="minorBidi"/>
          <w:sz w:val="32"/>
          <w:szCs w:val="32"/>
        </w:rPr>
        <w:t>（二）正常经营，财务状况良好，提供近三年（202</w:t>
      </w:r>
      <w:r>
        <w:rPr>
          <w:rFonts w:hint="eastAsia" w:ascii="彩虹粗仿宋" w:eastAsia="彩虹粗仿宋" w:cstheme="minorBidi"/>
          <w:sz w:val="32"/>
          <w:szCs w:val="32"/>
          <w:lang w:val="en-US" w:eastAsia="zh-CN"/>
        </w:rPr>
        <w:t>0</w:t>
      </w:r>
      <w:r>
        <w:rPr>
          <w:rFonts w:hint="eastAsia" w:ascii="彩虹粗仿宋" w:eastAsia="彩虹粗仿宋" w:hAnsiTheme="minorHAnsi" w:cstheme="minorBidi"/>
          <w:sz w:val="32"/>
          <w:szCs w:val="32"/>
        </w:rPr>
        <w:t>年-202</w:t>
      </w:r>
      <w:r>
        <w:rPr>
          <w:rFonts w:hint="eastAsia" w:ascii="彩虹粗仿宋" w:eastAsia="彩虹粗仿宋" w:cstheme="minorBidi"/>
          <w:sz w:val="32"/>
          <w:szCs w:val="32"/>
          <w:lang w:val="en-US" w:eastAsia="zh-CN"/>
        </w:rPr>
        <w:t>2</w:t>
      </w:r>
      <w:r>
        <w:rPr>
          <w:rFonts w:hint="eastAsia" w:ascii="彩虹粗仿宋" w:eastAsia="彩虹粗仿宋" w:hAnsiTheme="minorHAnsi" w:cstheme="minorBidi"/>
          <w:sz w:val="32"/>
          <w:szCs w:val="32"/>
        </w:rPr>
        <w:t>年）的经审计的财务报告或财务报表（新成立企业从成立日计算）</w:t>
      </w:r>
      <w:r>
        <w:rPr>
          <w:rFonts w:hint="eastAsia" w:ascii="彩虹粗仿宋" w:eastAsia="彩虹粗仿宋" w:hAnsiTheme="minorHAnsi" w:cstheme="minorBidi"/>
          <w:sz w:val="32"/>
          <w:szCs w:val="32"/>
          <w:lang w:eastAsia="zh-CN"/>
        </w:rPr>
        <w:t>。</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（三）具有固定的办公场所、健全的组织管理机构。</w:t>
      </w:r>
    </w:p>
    <w:p>
      <w:pPr>
        <w:spacing w:line="520" w:lineRule="exact"/>
        <w:ind w:firstLine="640" w:firstLineChars="200"/>
        <w:rPr>
          <w:rStyle w:val="5"/>
        </w:rPr>
      </w:pPr>
      <w:r>
        <w:rPr>
          <w:rFonts w:hint="eastAsia" w:ascii="彩虹粗仿宋" w:eastAsia="彩虹粗仿宋" w:hAnsiTheme="minorHAnsi" w:cstheme="minorBidi"/>
          <w:sz w:val="32"/>
          <w:szCs w:val="32"/>
        </w:rPr>
        <w:t>（四）</w:t>
      </w:r>
      <w:r>
        <w:rPr>
          <w:rStyle w:val="6"/>
          <w:rFonts w:hint="eastAsia" w:ascii="彩虹粗仿宋" w:hAnsi="微软雅黑" w:eastAsia="彩虹粗仿宋"/>
          <w:sz w:val="32"/>
          <w:szCs w:val="32"/>
        </w:rPr>
        <w:t>202</w:t>
      </w:r>
      <w:r>
        <w:rPr>
          <w:rStyle w:val="6"/>
          <w:rFonts w:hint="eastAsia" w:ascii="彩虹粗仿宋" w:hAnsi="微软雅黑" w:eastAsia="彩虹粗仿宋"/>
          <w:sz w:val="32"/>
          <w:szCs w:val="32"/>
          <w:lang w:val="en-US" w:eastAsia="zh-CN"/>
        </w:rPr>
        <w:t>1</w:t>
      </w:r>
      <w:r>
        <w:rPr>
          <w:rStyle w:val="6"/>
          <w:rFonts w:hint="eastAsia" w:ascii="彩虹粗仿宋" w:hAnsi="微软雅黑" w:eastAsia="彩虹粗仿宋"/>
          <w:sz w:val="32"/>
          <w:szCs w:val="32"/>
        </w:rPr>
        <w:t>年1月1日以来</w:t>
      </w:r>
      <w:r>
        <w:rPr>
          <w:rFonts w:hint="eastAsia" w:ascii="彩虹粗仿宋" w:eastAsia="彩虹粗仿宋" w:hAnsiTheme="minorHAnsi" w:cstheme="minorBidi"/>
          <w:sz w:val="32"/>
          <w:szCs w:val="32"/>
        </w:rPr>
        <w:t>具有银行110报警同类项目经验。</w:t>
      </w:r>
    </w:p>
    <w:p>
      <w:pPr>
        <w:adjustRightInd w:val="0"/>
        <w:snapToGrid w:val="0"/>
        <w:spacing w:line="560" w:lineRule="atLeast"/>
        <w:ind w:firstLine="640" w:firstLineChars="200"/>
        <w:rPr>
          <w:rFonts w:hint="eastAsia" w:ascii="彩虹粗仿宋" w:eastAsia="彩虹粗仿宋" w:hAnsiTheme="minorHAnsi" w:cstheme="minorBidi"/>
          <w:sz w:val="32"/>
          <w:lang w:eastAsia="zh-CN"/>
        </w:rPr>
      </w:pPr>
      <w:r>
        <w:rPr>
          <w:rFonts w:hint="eastAsia" w:ascii="彩虹粗仿宋" w:eastAsia="彩虹粗仿宋" w:hAnsiTheme="minorHAnsi" w:cstheme="minorBidi"/>
          <w:sz w:val="32"/>
        </w:rPr>
        <w:t>（</w:t>
      </w:r>
      <w:r>
        <w:rPr>
          <w:rFonts w:hint="eastAsia" w:ascii="彩虹粗仿宋" w:eastAsia="彩虹粗仿宋" w:hAnsiTheme="minorHAnsi" w:cstheme="minorBidi"/>
          <w:sz w:val="32"/>
          <w:lang w:eastAsia="zh-CN"/>
        </w:rPr>
        <w:t>五</w:t>
      </w:r>
      <w:r>
        <w:rPr>
          <w:rFonts w:hint="eastAsia" w:ascii="彩虹粗仿宋" w:eastAsia="彩虹粗仿宋" w:hAnsiTheme="minorHAnsi" w:cstheme="minorBidi"/>
          <w:sz w:val="32"/>
        </w:rPr>
        <w:t>）</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r>
        <w:rPr>
          <w:rFonts w:hint="eastAsia" w:ascii="彩虹粗仿宋" w:eastAsia="彩虹粗仿宋"/>
          <w:sz w:val="32"/>
          <w:lang w:eastAsia="zh-CN"/>
        </w:rPr>
        <w:t>。</w:t>
      </w:r>
    </w:p>
    <w:p>
      <w:pPr>
        <w:adjustRightInd w:val="0"/>
        <w:snapToGrid w:val="0"/>
        <w:spacing w:line="560" w:lineRule="exact"/>
        <w:ind w:firstLine="420"/>
        <w:rPr>
          <w:rStyle w:val="6"/>
          <w:rFonts w:ascii="彩虹粗仿宋" w:hAnsi="微软雅黑" w:eastAsia="彩虹粗仿宋"/>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漯河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9920" w:type="dxa"/>
        <w:tblInd w:w="93" w:type="dxa"/>
        <w:tblLayout w:type="autofit"/>
        <w:tblCellMar>
          <w:top w:w="0" w:type="dxa"/>
          <w:left w:w="108" w:type="dxa"/>
          <w:bottom w:w="0" w:type="dxa"/>
          <w:right w:w="108" w:type="dxa"/>
        </w:tblCellMar>
      </w:tblPr>
      <w:tblGrid>
        <w:gridCol w:w="1080"/>
        <w:gridCol w:w="1080"/>
        <w:gridCol w:w="2380"/>
        <w:gridCol w:w="1700"/>
        <w:gridCol w:w="3680"/>
      </w:tblGrid>
      <w:tr>
        <w:trPr>
          <w:trHeight w:val="855" w:hRule="atLeast"/>
        </w:trPr>
        <w:tc>
          <w:tcPr>
            <w:tcW w:w="9920" w:type="dxa"/>
            <w:gridSpan w:val="5"/>
            <w:tcBorders>
              <w:top w:val="nil"/>
              <w:left w:val="nil"/>
              <w:bottom w:val="single" w:color="000000" w:sz="8" w:space="0"/>
              <w:right w:val="nil"/>
            </w:tcBorders>
            <w:shd w:val="clear" w:color="auto" w:fill="auto"/>
            <w:noWrap/>
            <w:vAlign w:val="bottom"/>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w:t>
            </w:r>
            <w:r>
              <w:rPr>
                <w:rFonts w:hint="eastAsia" w:ascii="宋体" w:hAnsi="宋体" w:eastAsia="宋体" w:cs="宋体"/>
                <w:color w:val="000000"/>
                <w:kern w:val="0"/>
                <w:sz w:val="40"/>
                <w:szCs w:val="40"/>
              </w:rPr>
              <w:t xml:space="preserve">   漯河</w:t>
            </w:r>
            <w:r>
              <w:rPr>
                <w:rFonts w:hint="eastAsia" w:ascii="宋体" w:hAnsi="宋体" w:eastAsia="宋体" w:cs="宋体"/>
                <w:color w:val="000000"/>
                <w:kern w:val="0"/>
                <w:sz w:val="40"/>
                <w:szCs w:val="40"/>
                <w:lang w:eastAsia="zh-CN"/>
              </w:rPr>
              <w:t>城</w:t>
            </w:r>
            <w:r>
              <w:rPr>
                <w:rFonts w:hint="eastAsia" w:ascii="宋体" w:hAnsi="宋体" w:eastAsia="宋体" w:cs="宋体"/>
                <w:color w:val="000000"/>
                <w:kern w:val="0"/>
                <w:sz w:val="40"/>
                <w:szCs w:val="40"/>
              </w:rPr>
              <w:t>区110报警数量</w:t>
            </w:r>
          </w:p>
        </w:tc>
      </w:tr>
      <w:tr>
        <w:tblPrEx>
          <w:tblCellMar>
            <w:top w:w="0" w:type="dxa"/>
            <w:left w:w="108" w:type="dxa"/>
            <w:bottom w:w="0" w:type="dxa"/>
            <w:right w:w="108" w:type="dxa"/>
          </w:tblCellMar>
        </w:tblPrEx>
        <w:trPr>
          <w:trHeight w:val="91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08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二级行</w:t>
            </w:r>
          </w:p>
        </w:tc>
        <w:tc>
          <w:tcPr>
            <w:tcW w:w="238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服务区域</w:t>
            </w:r>
          </w:p>
        </w:tc>
        <w:tc>
          <w:tcPr>
            <w:tcW w:w="170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点位数量</w:t>
            </w:r>
          </w:p>
        </w:tc>
        <w:tc>
          <w:tcPr>
            <w:tcW w:w="368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备注</w:t>
            </w:r>
          </w:p>
        </w:tc>
      </w:tr>
      <w:tr>
        <w:tblPrEx>
          <w:tblCellMar>
            <w:top w:w="0" w:type="dxa"/>
            <w:left w:w="108" w:type="dxa"/>
            <w:bottom w:w="0" w:type="dxa"/>
            <w:right w:w="108" w:type="dxa"/>
          </w:tblCellMar>
        </w:tblPrEx>
        <w:trPr>
          <w:trHeight w:val="1215" w:hRule="atLeast"/>
        </w:trPr>
        <w:tc>
          <w:tcPr>
            <w:tcW w:w="1080" w:type="dxa"/>
            <w:tcBorders>
              <w:top w:val="nil"/>
              <w:left w:val="single" w:color="000000" w:sz="8" w:space="0"/>
              <w:bottom w:val="single" w:color="auto" w:sz="4"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80" w:type="dxa"/>
            <w:tcBorders>
              <w:top w:val="nil"/>
              <w:left w:val="nil"/>
              <w:bottom w:val="single" w:color="auto" w:sz="4"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漯河市区</w:t>
            </w:r>
          </w:p>
        </w:tc>
        <w:tc>
          <w:tcPr>
            <w:tcW w:w="2380" w:type="dxa"/>
            <w:tcBorders>
              <w:top w:val="nil"/>
              <w:left w:val="nil"/>
              <w:bottom w:val="single" w:color="auto" w:sz="4"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对漯河分行市区内辖内网点、自助、金库、档案库房等报警服务点进行撤布防的监控。</w:t>
            </w:r>
          </w:p>
        </w:tc>
        <w:tc>
          <w:tcPr>
            <w:tcW w:w="1700" w:type="dxa"/>
            <w:tcBorders>
              <w:top w:val="nil"/>
              <w:left w:val="nil"/>
              <w:bottom w:val="single" w:color="auto" w:sz="4"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55</w:t>
            </w:r>
          </w:p>
        </w:tc>
        <w:tc>
          <w:tcPr>
            <w:tcW w:w="368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 w:val="22"/>
              </w:rPr>
            </w:pPr>
            <w:r>
              <w:rPr>
                <w:rFonts w:hint="eastAsia" w:ascii="宋体" w:hAnsi="宋体" w:eastAsia="宋体" w:cs="宋体"/>
                <w:color w:val="000000"/>
                <w:kern w:val="0"/>
                <w:sz w:val="22"/>
              </w:rPr>
              <w:t>漯河城区16个支行（含自助）、1个金库、1个单证库、1个监控中心、1个设备间、2个档案室、7个离行式自助（设备）</w:t>
            </w:r>
          </w:p>
        </w:tc>
      </w:tr>
      <w:tr>
        <w:tblPrEx>
          <w:tblCellMar>
            <w:top w:w="0" w:type="dxa"/>
            <w:left w:w="108" w:type="dxa"/>
            <w:bottom w:w="0" w:type="dxa"/>
            <w:right w:w="108" w:type="dxa"/>
          </w:tblCellMar>
        </w:tblPrEx>
        <w:trPr>
          <w:trHeight w:val="270" w:hRule="atLeast"/>
        </w:trPr>
        <w:tc>
          <w:tcPr>
            <w:tcW w:w="108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10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23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170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3680" w:type="dxa"/>
            <w:tcBorders>
              <w:top w:val="nil"/>
              <w:left w:val="nil"/>
              <w:bottom w:val="nil"/>
              <w:right w:val="nil"/>
            </w:tcBorders>
            <w:shd w:val="clear" w:color="auto" w:fill="auto"/>
            <w:vAlign w:val="center"/>
          </w:tcPr>
          <w:p>
            <w:pPr>
              <w:widowControl/>
              <w:rPr>
                <w:rFonts w:ascii="宋体" w:hAnsi="宋体" w:eastAsia="宋体" w:cs="宋体"/>
                <w:color w:val="000000"/>
                <w:kern w:val="0"/>
                <w:sz w:val="22"/>
              </w:rPr>
            </w:pPr>
          </w:p>
        </w:tc>
      </w:tr>
      <w:tr>
        <w:tblPrEx>
          <w:tblCellMar>
            <w:top w:w="0" w:type="dxa"/>
            <w:left w:w="108" w:type="dxa"/>
            <w:bottom w:w="0" w:type="dxa"/>
            <w:right w:w="108" w:type="dxa"/>
          </w:tblCellMar>
        </w:tblPrEx>
        <w:trPr>
          <w:trHeight w:val="450" w:hRule="atLeast"/>
        </w:trPr>
        <w:tc>
          <w:tcPr>
            <w:tcW w:w="9920" w:type="dxa"/>
            <w:gridSpan w:val="5"/>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36"/>
                <w:szCs w:val="36"/>
              </w:rPr>
            </w:pPr>
          </w:p>
        </w:tc>
      </w:tr>
      <w:tr>
        <w:tblPrEx>
          <w:tblCellMar>
            <w:top w:w="0" w:type="dxa"/>
            <w:left w:w="108" w:type="dxa"/>
            <w:bottom w:w="0" w:type="dxa"/>
            <w:right w:w="108" w:type="dxa"/>
          </w:tblCellMar>
        </w:tblPrEx>
        <w:trPr>
          <w:trHeight w:val="270" w:hRule="atLeast"/>
        </w:trPr>
        <w:tc>
          <w:tcPr>
            <w:tcW w:w="108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10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23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170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3680" w:type="dxa"/>
            <w:tcBorders>
              <w:top w:val="nil"/>
              <w:left w:val="nil"/>
              <w:bottom w:val="nil"/>
              <w:right w:val="nil"/>
            </w:tcBorders>
            <w:shd w:val="clear" w:color="auto" w:fill="auto"/>
            <w:vAlign w:val="center"/>
          </w:tcPr>
          <w:p>
            <w:pPr>
              <w:widowControl/>
              <w:rPr>
                <w:rFonts w:ascii="宋体" w:hAnsi="宋体" w:eastAsia="宋体" w:cs="宋体"/>
                <w:color w:val="000000"/>
                <w:kern w:val="0"/>
                <w:sz w:val="22"/>
              </w:rPr>
            </w:pPr>
          </w:p>
        </w:tc>
      </w:tr>
      <w:tr>
        <w:tblPrEx>
          <w:tblCellMar>
            <w:top w:w="0" w:type="dxa"/>
            <w:left w:w="108" w:type="dxa"/>
            <w:bottom w:w="0" w:type="dxa"/>
            <w:right w:w="108" w:type="dxa"/>
          </w:tblCellMar>
        </w:tblPrEx>
        <w:trPr>
          <w:trHeight w:val="450" w:hRule="atLeast"/>
        </w:trPr>
        <w:tc>
          <w:tcPr>
            <w:tcW w:w="9920" w:type="dxa"/>
            <w:gridSpan w:val="5"/>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36"/>
                <w:szCs w:val="36"/>
              </w:rPr>
            </w:pP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本次采购项目为漯河市公安110联网报警服务，按照所辖内110报警服务点数量，按“每月每点”报含税单价，超过预算为无效报价。</w:t>
      </w:r>
    </w:p>
    <w:tbl>
      <w:tblPr>
        <w:tblStyle w:val="2"/>
        <w:tblW w:w="5474" w:type="dxa"/>
        <w:tblInd w:w="0" w:type="dxa"/>
        <w:tblLayout w:type="autofit"/>
        <w:tblCellMar>
          <w:top w:w="0" w:type="dxa"/>
          <w:left w:w="0" w:type="dxa"/>
          <w:bottom w:w="0" w:type="dxa"/>
          <w:right w:w="0" w:type="dxa"/>
        </w:tblCellMar>
      </w:tblPr>
      <w:tblGrid>
        <w:gridCol w:w="662"/>
        <w:gridCol w:w="2727"/>
        <w:gridCol w:w="2085"/>
      </w:tblGrid>
      <w:tr>
        <w:tblPrEx>
          <w:tblCellMar>
            <w:top w:w="0" w:type="dxa"/>
            <w:left w:w="0" w:type="dxa"/>
            <w:bottom w:w="0" w:type="dxa"/>
            <w:right w:w="0"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sz w:val="28"/>
                <w:szCs w:val="28"/>
              </w:rPr>
            </w:pPr>
            <w:r>
              <w:rPr>
                <w:rFonts w:hint="eastAsia" w:ascii="等线" w:hAnsi="等线" w:eastAsia="等线" w:cs="等线"/>
                <w:b/>
                <w:bCs/>
                <w:kern w:val="0"/>
                <w:sz w:val="28"/>
                <w:szCs w:val="28"/>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单价（月/点）</w:t>
            </w:r>
          </w:p>
        </w:tc>
      </w:tr>
      <w:tr>
        <w:tblPrEx>
          <w:tblCellMar>
            <w:top w:w="0" w:type="dxa"/>
            <w:left w:w="0" w:type="dxa"/>
            <w:bottom w:w="0" w:type="dxa"/>
            <w:right w:w="0"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sz w:val="24"/>
                <w:szCs w:val="24"/>
              </w:rPr>
            </w:pPr>
            <w:r>
              <w:rPr>
                <w:rFonts w:hint="eastAsia" w:ascii="彩虹粗仿宋" w:hAnsi="彩虹粗仿宋" w:eastAsia="彩虹粗仿宋" w:cs="彩虹粗仿宋"/>
                <w:kern w:val="0"/>
                <w:sz w:val="20"/>
                <w:szCs w:val="20"/>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彩虹粗仿宋" w:hAnsi="彩虹粗仿宋" w:eastAsia="彩虹粗仿宋" w:cs="彩虹粗仿宋"/>
                <w:sz w:val="24"/>
                <w:szCs w:val="24"/>
                <w:lang w:val="en-US" w:eastAsia="zh-CN"/>
              </w:rPr>
            </w:pPr>
            <w:r>
              <w:rPr>
                <w:rFonts w:hint="eastAsia" w:ascii="彩虹粗仿宋" w:hAnsi="彩虹粗仿宋" w:eastAsia="彩虹粗仿宋" w:cs="彩虹粗仿宋"/>
                <w:kern w:val="0"/>
                <w:sz w:val="20"/>
                <w:szCs w:val="20"/>
                <w:lang w:bidi="ar"/>
              </w:rPr>
              <w:t>漯河分行城区110联网报警</w:t>
            </w:r>
            <w:r>
              <w:rPr>
                <w:rFonts w:hint="eastAsia" w:ascii="彩虹粗仿宋" w:hAnsi="彩虹粗仿宋" w:eastAsia="彩虹粗仿宋" w:cs="彩虹粗仿宋"/>
                <w:kern w:val="0"/>
                <w:sz w:val="20"/>
                <w:szCs w:val="2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 xml:space="preserve">200.00 </w:t>
            </w:r>
          </w:p>
        </w:tc>
      </w:tr>
    </w:tbl>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9C2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annotation reference"/>
    <w:basedOn w:val="4"/>
    <w:semiHidden/>
    <w:unhideWhenUsed/>
    <w:qFormat/>
    <w:uiPriority w:val="99"/>
    <w:rPr>
      <w:sz w:val="21"/>
      <w:szCs w:val="21"/>
    </w:rPr>
  </w:style>
  <w:style w:type="character" w:customStyle="1" w:styleId="6">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2024-05-23T01:18:21Z</dcterms:created>
  <dc:creator>haccb</dc:creator>
  <cp:lastModifiedBy>haccb</cp:lastModifiedBy>
  <dcterms:modified xsi:type="dcterms:W3CDTF">2024-05-23T01:19:36Z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BDC1A29348324D2C956D82AE7EE5914B_12</vt:lpwstr>
  </property>
</Properties>
</file>