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774F2">
      <w:pPr>
        <w:wordWrap w:val="0"/>
        <w:spacing w:line="360" w:lineRule="auto"/>
        <w:ind w:firstLine="560" w:firstLineChars="200"/>
        <w:jc w:val="center"/>
        <w:textAlignment w:val="baseline"/>
        <w:rPr>
          <w:rFonts w:hint="eastAsia" w:ascii="仿宋" w:hAnsi="仿宋" w:eastAsia="仿宋" w:cs="仿宋"/>
          <w:sz w:val="24"/>
          <w:szCs w:val="24"/>
        </w:rPr>
      </w:pPr>
      <w:r>
        <w:rPr>
          <w:rFonts w:hint="eastAsia" w:ascii="仿宋" w:hAnsi="仿宋" w:eastAsia="仿宋" w:cs="仿宋"/>
          <w:bCs w:val="0"/>
          <w:sz w:val="28"/>
          <w:szCs w:val="28"/>
        </w:rPr>
        <w:t>人保财险山东莱芜市分公司办公楼室内消火栓系统维修项目竞争性磋商公告</w:t>
      </w:r>
    </w:p>
    <w:p w14:paraId="7B7FB4AA">
      <w:pPr>
        <w:wordWrap w:val="0"/>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本项目</w:t>
      </w:r>
      <w:r>
        <w:rPr>
          <w:rFonts w:hint="eastAsia" w:asciiTheme="minorEastAsia" w:hAnsiTheme="minorEastAsia" w:eastAsiaTheme="minorEastAsia" w:cstheme="minorEastAsia"/>
          <w:sz w:val="22"/>
          <w:szCs w:val="22"/>
          <w:u w:val="single"/>
          <w:lang w:eastAsia="zh-CN"/>
        </w:rPr>
        <w:t>人保财险山东莱芜市分公司办公楼室内消火栓系统维修项目</w:t>
      </w:r>
      <w:r>
        <w:rPr>
          <w:rFonts w:hint="eastAsia" w:asciiTheme="minorEastAsia" w:hAnsiTheme="minorEastAsia" w:eastAsiaTheme="minorEastAsia" w:cstheme="minorEastAsia"/>
          <w:sz w:val="22"/>
          <w:szCs w:val="22"/>
        </w:rPr>
        <w:t>（采购代理项目编号：02-11-04F-2025-D-F-E33712）由</w:t>
      </w:r>
      <w:r>
        <w:rPr>
          <w:rFonts w:hint="eastAsia" w:asciiTheme="minorEastAsia" w:hAnsiTheme="minorEastAsia" w:eastAsiaTheme="minorEastAsia" w:cstheme="minorEastAsia"/>
          <w:sz w:val="22"/>
          <w:szCs w:val="22"/>
          <w:u w:val="single"/>
          <w:lang w:eastAsia="zh-CN"/>
        </w:rPr>
        <w:t>中国人民财产保险股份有限公司莱芜市分公司</w:t>
      </w:r>
      <w:r>
        <w:rPr>
          <w:rFonts w:hint="eastAsia" w:asciiTheme="minorEastAsia" w:hAnsiTheme="minorEastAsia" w:eastAsiaTheme="minorEastAsia" w:cstheme="minorEastAsia"/>
          <w:sz w:val="22"/>
          <w:szCs w:val="22"/>
        </w:rPr>
        <w:t>（以下简称“采购人”）批准并落实资金，组织本项目的磋商工作，采购合同由</w:t>
      </w:r>
      <w:r>
        <w:rPr>
          <w:rFonts w:hint="eastAsia" w:asciiTheme="minorEastAsia" w:hAnsiTheme="minorEastAsia" w:eastAsiaTheme="minorEastAsia" w:cstheme="minorEastAsia"/>
          <w:sz w:val="22"/>
          <w:szCs w:val="22"/>
          <w:u w:val="single"/>
          <w:lang w:eastAsia="zh-CN"/>
        </w:rPr>
        <w:t>中国人民财产保险股份有限公司莱芜市分公司</w:t>
      </w:r>
      <w:r>
        <w:rPr>
          <w:rFonts w:hint="eastAsia" w:asciiTheme="minorEastAsia" w:hAnsiTheme="minorEastAsia" w:eastAsiaTheme="minorEastAsia" w:cstheme="minorEastAsia"/>
          <w:sz w:val="22"/>
          <w:szCs w:val="22"/>
        </w:rPr>
        <w:t>（以下简称“人保财险</w:t>
      </w:r>
      <w:r>
        <w:rPr>
          <w:rFonts w:hint="eastAsia" w:asciiTheme="minorEastAsia" w:hAnsiTheme="minorEastAsia" w:eastAsiaTheme="minorEastAsia" w:cstheme="minorEastAsia"/>
          <w:sz w:val="22"/>
          <w:szCs w:val="22"/>
          <w:lang w:val="en-US" w:eastAsia="zh-CN"/>
        </w:rPr>
        <w:t>莱芜市</w:t>
      </w:r>
      <w:r>
        <w:rPr>
          <w:rFonts w:hint="eastAsia" w:asciiTheme="minorEastAsia" w:hAnsiTheme="minorEastAsia" w:eastAsiaTheme="minorEastAsia" w:cstheme="minorEastAsia"/>
          <w:sz w:val="22"/>
          <w:szCs w:val="22"/>
        </w:rPr>
        <w:t>分公司”）根据成交结果与成交人签署。现委托</w:t>
      </w:r>
      <w:r>
        <w:rPr>
          <w:rFonts w:hint="eastAsia" w:asciiTheme="minorEastAsia" w:hAnsiTheme="minorEastAsia" w:eastAsiaTheme="minorEastAsia" w:cstheme="minorEastAsia"/>
          <w:sz w:val="22"/>
          <w:szCs w:val="22"/>
          <w:u w:val="single"/>
        </w:rPr>
        <w:t>公诚管理咨询有限公司</w:t>
      </w:r>
      <w:r>
        <w:rPr>
          <w:rFonts w:hint="eastAsia" w:asciiTheme="minorEastAsia" w:hAnsiTheme="minorEastAsia" w:eastAsiaTheme="minorEastAsia" w:cstheme="minorEastAsia"/>
          <w:sz w:val="22"/>
          <w:szCs w:val="22"/>
        </w:rPr>
        <w:t xml:space="preserve">（以下简称“采购代理机构”）进行公开竞争性磋商，有意向且具有提供标的物能力的潜在供应商（以下简称“供应商”）可前来参与磋商响应。 </w:t>
      </w:r>
    </w:p>
    <w:p w14:paraId="7DE761D7">
      <w:pPr>
        <w:pStyle w:val="2"/>
        <w:ind w:firstLine="0" w:firstLineChars="0"/>
        <w:jc w:val="left"/>
        <w:rPr>
          <w:rFonts w:hint="eastAsia" w:asciiTheme="minorEastAsia" w:hAnsiTheme="minorEastAsia" w:eastAsiaTheme="minorEastAsia" w:cstheme="minorEastAsia"/>
          <w:color w:val="auto"/>
          <w:sz w:val="22"/>
          <w:szCs w:val="22"/>
        </w:rPr>
      </w:pPr>
      <w:bookmarkStart w:id="0" w:name="_Toc26789"/>
      <w:r>
        <w:rPr>
          <w:rFonts w:hint="eastAsia" w:asciiTheme="minorEastAsia" w:hAnsiTheme="minorEastAsia" w:eastAsiaTheme="minorEastAsia" w:cstheme="minorEastAsia"/>
          <w:color w:val="auto"/>
          <w:sz w:val="22"/>
          <w:szCs w:val="22"/>
        </w:rPr>
        <w:t>一、项目概况与采购范围</w:t>
      </w:r>
      <w:bookmarkEnd w:id="0"/>
    </w:p>
    <w:p w14:paraId="657CCC5A">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1.1 项目名称：</w:t>
      </w:r>
      <w:r>
        <w:rPr>
          <w:rFonts w:hint="eastAsia" w:asciiTheme="minorEastAsia" w:hAnsiTheme="minorEastAsia" w:eastAsiaTheme="minorEastAsia" w:cstheme="minorEastAsia"/>
          <w:sz w:val="22"/>
          <w:szCs w:val="22"/>
          <w:lang w:eastAsia="zh-CN"/>
        </w:rPr>
        <w:t>人保财险山东莱芜市分公司办公楼室内消火栓系统维修项目</w:t>
      </w:r>
      <w:r>
        <w:rPr>
          <w:rFonts w:hint="eastAsia" w:asciiTheme="minorEastAsia" w:hAnsiTheme="minorEastAsia" w:eastAsiaTheme="minorEastAsia" w:cstheme="minorEastAsia"/>
          <w:sz w:val="22"/>
          <w:szCs w:val="22"/>
        </w:rPr>
        <w:t>。</w:t>
      </w:r>
    </w:p>
    <w:p w14:paraId="5A83FB6E">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1.2 采购范围：</w:t>
      </w:r>
      <w:r>
        <w:rPr>
          <w:rFonts w:hint="eastAsia" w:asciiTheme="minorEastAsia" w:hAnsiTheme="minorEastAsia" w:eastAsiaTheme="minorEastAsia" w:cstheme="minorEastAsia"/>
          <w:sz w:val="22"/>
          <w:szCs w:val="22"/>
          <w:lang w:eastAsia="zh-CN"/>
        </w:rPr>
        <w:t>莱芜市分公司营业办公用房启用已</w:t>
      </w:r>
      <w:r>
        <w:rPr>
          <w:rFonts w:hint="eastAsia" w:asciiTheme="minorEastAsia" w:hAnsiTheme="minorEastAsia" w:eastAsiaTheme="minorEastAsia" w:cstheme="minorEastAsia"/>
          <w:sz w:val="22"/>
          <w:szCs w:val="22"/>
          <w:lang w:val="en-US" w:eastAsia="zh-CN"/>
        </w:rPr>
        <w:t>29</w:t>
      </w:r>
      <w:r>
        <w:rPr>
          <w:rFonts w:hint="eastAsia" w:asciiTheme="minorEastAsia" w:hAnsiTheme="minorEastAsia" w:eastAsiaTheme="minorEastAsia" w:cstheme="minorEastAsia"/>
          <w:sz w:val="22"/>
          <w:szCs w:val="22"/>
          <w:lang w:eastAsia="zh-CN"/>
        </w:rPr>
        <w:t>年，本项目拟采购一家供应商实施莱芜市分公司办公楼室内消火栓系统维修项目。</w:t>
      </w:r>
    </w:p>
    <w:p w14:paraId="3663D085">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1.3 标包划分：本项目不划分标包。</w:t>
      </w:r>
    </w:p>
    <w:p w14:paraId="6CB535BF">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1.4项目性质：</w:t>
      </w:r>
      <w:r>
        <w:rPr>
          <w:rFonts w:hint="eastAsia" w:asciiTheme="minorEastAsia" w:hAnsiTheme="minorEastAsia" w:eastAsiaTheme="minorEastAsia" w:cstheme="minorEastAsia"/>
          <w:sz w:val="22"/>
          <w:szCs w:val="22"/>
          <w:lang w:val="en-US" w:eastAsia="zh-CN"/>
        </w:rPr>
        <w:t>工程</w:t>
      </w:r>
      <w:r>
        <w:rPr>
          <w:rFonts w:hint="eastAsia" w:asciiTheme="minorEastAsia" w:hAnsiTheme="minorEastAsia" w:eastAsiaTheme="minorEastAsia" w:cstheme="minorEastAsia"/>
          <w:sz w:val="22"/>
          <w:szCs w:val="22"/>
        </w:rPr>
        <w:t>。</w:t>
      </w:r>
    </w:p>
    <w:p w14:paraId="730B192F">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highlight w:val="yellow"/>
        </w:rPr>
      </w:pPr>
      <w:r>
        <w:rPr>
          <w:rFonts w:hint="eastAsia" w:asciiTheme="minorEastAsia" w:hAnsiTheme="minorEastAsia" w:eastAsiaTheme="minorEastAsia" w:cstheme="minorEastAsia"/>
          <w:sz w:val="22"/>
          <w:szCs w:val="22"/>
        </w:rPr>
        <w:t>1.5工期：</w:t>
      </w:r>
      <w:r>
        <w:rPr>
          <w:rFonts w:hint="eastAsia" w:asciiTheme="minorEastAsia" w:hAnsiTheme="minorEastAsia" w:eastAsiaTheme="minorEastAsia" w:cstheme="minorEastAsia"/>
          <w:sz w:val="22"/>
          <w:szCs w:val="22"/>
          <w:lang w:val="en-US" w:eastAsia="zh-CN"/>
        </w:rPr>
        <w:t>40天</w:t>
      </w:r>
      <w:r>
        <w:rPr>
          <w:rFonts w:hint="eastAsia" w:asciiTheme="minorEastAsia" w:hAnsiTheme="minorEastAsia" w:eastAsiaTheme="minorEastAsia" w:cstheme="minorEastAsia"/>
          <w:sz w:val="22"/>
          <w:szCs w:val="22"/>
        </w:rPr>
        <w:t>。</w:t>
      </w:r>
    </w:p>
    <w:p w14:paraId="5F65A3A2">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1.6质量标准：合格。</w:t>
      </w:r>
    </w:p>
    <w:p w14:paraId="7CCCDF36">
      <w:pPr>
        <w:adjustRightInd w:val="0"/>
        <w:snapToGrid w:val="0"/>
        <w:spacing w:line="360" w:lineRule="auto"/>
        <w:ind w:firstLine="440" w:firstLineChars="200"/>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1.7项目地点：</w:t>
      </w:r>
      <w:r>
        <w:rPr>
          <w:rFonts w:hint="eastAsia" w:asciiTheme="minorEastAsia" w:hAnsiTheme="minorEastAsia" w:eastAsiaTheme="minorEastAsia" w:cstheme="minorEastAsia"/>
          <w:sz w:val="22"/>
          <w:szCs w:val="22"/>
          <w:lang w:val="en-US" w:eastAsia="zh-CN"/>
        </w:rPr>
        <w:t>济南市莱芜区鲁中东大街15号</w:t>
      </w:r>
      <w:r>
        <w:rPr>
          <w:rFonts w:hint="eastAsia" w:asciiTheme="minorEastAsia" w:hAnsiTheme="minorEastAsia" w:eastAsiaTheme="minorEastAsia" w:cstheme="minorEastAsia"/>
          <w:sz w:val="22"/>
          <w:szCs w:val="22"/>
        </w:rPr>
        <w:t>。</w:t>
      </w:r>
    </w:p>
    <w:p w14:paraId="3D570FF0">
      <w:pPr>
        <w:adjustRightInd w:val="0"/>
        <w:snapToGrid w:val="0"/>
        <w:spacing w:line="360" w:lineRule="auto"/>
        <w:ind w:firstLine="440" w:firstLineChars="200"/>
        <w:jc w:val="left"/>
        <w:rPr>
          <w:rFonts w:hint="eastAsia" w:asciiTheme="minorEastAsia" w:hAnsiTheme="minorEastAsia" w:eastAsiaTheme="minorEastAsia" w:cstheme="minorEastAsia"/>
          <w:sz w:val="20"/>
          <w:szCs w:val="22"/>
        </w:rPr>
      </w:pPr>
      <w:r>
        <w:rPr>
          <w:rFonts w:hint="eastAsia" w:asciiTheme="minorEastAsia" w:hAnsiTheme="minorEastAsia" w:eastAsiaTheme="minorEastAsia" w:cstheme="minorEastAsia"/>
          <w:sz w:val="22"/>
          <w:szCs w:val="22"/>
        </w:rPr>
        <w:t>1.7项目最高限价：343320.34元（含税）。</w:t>
      </w:r>
    </w:p>
    <w:p w14:paraId="092C6329">
      <w:pPr>
        <w:pStyle w:val="2"/>
        <w:ind w:firstLine="0" w:firstLineChars="0"/>
        <w:jc w:val="left"/>
        <w:rPr>
          <w:rFonts w:hint="eastAsia" w:asciiTheme="minorEastAsia" w:hAnsiTheme="minorEastAsia" w:eastAsiaTheme="minorEastAsia" w:cstheme="minorEastAsia"/>
          <w:color w:val="auto"/>
          <w:sz w:val="22"/>
          <w:szCs w:val="22"/>
        </w:rPr>
      </w:pPr>
      <w:bookmarkStart w:id="1" w:name="_Toc21939"/>
      <w:r>
        <w:rPr>
          <w:rFonts w:hint="eastAsia" w:asciiTheme="minorEastAsia" w:hAnsiTheme="minorEastAsia" w:eastAsiaTheme="minorEastAsia" w:cstheme="minorEastAsia"/>
          <w:color w:val="auto"/>
          <w:sz w:val="22"/>
          <w:szCs w:val="22"/>
        </w:rPr>
        <w:t>二、供应商资格要求</w:t>
      </w:r>
      <w:bookmarkEnd w:id="1"/>
    </w:p>
    <w:p w14:paraId="12673423">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2.1</w:t>
      </w:r>
      <w:r>
        <w:rPr>
          <w:rFonts w:hint="eastAsia" w:asciiTheme="minorEastAsia" w:hAnsiTheme="minorEastAsia" w:eastAsiaTheme="minorEastAsia" w:cstheme="minorEastAsia"/>
          <w:b/>
          <w:bCs/>
          <w:sz w:val="22"/>
          <w:szCs w:val="22"/>
        </w:rPr>
        <w:t>在中华人民共和国境内依法登记的法人或其他组织，具有独立承担民事责任的能力，</w:t>
      </w:r>
      <w:r>
        <w:rPr>
          <w:rFonts w:hint="eastAsia" w:asciiTheme="minorEastAsia" w:hAnsiTheme="minorEastAsia" w:eastAsiaTheme="minorEastAsia" w:cstheme="minorEastAsia"/>
          <w:sz w:val="22"/>
          <w:szCs w:val="22"/>
        </w:rPr>
        <w:t>供应商如为企业法人，须提供企业法人营业执照（复印件）；供应商如为事业单位或其他组织，须提供事业单位法人证书或登记证或组织机构代码证或其他有效证明文件（复印件）。</w:t>
      </w:r>
    </w:p>
    <w:p w14:paraId="139D2E93">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2.2</w:t>
      </w:r>
      <w:r>
        <w:rPr>
          <w:rFonts w:hint="eastAsia" w:asciiTheme="minorEastAsia" w:hAnsiTheme="minorEastAsia" w:eastAsiaTheme="minorEastAsia" w:cstheme="minorEastAsia"/>
          <w:b/>
          <w:bCs/>
          <w:sz w:val="22"/>
          <w:szCs w:val="22"/>
        </w:rPr>
        <w:t>具有良好的商业信誉和健全的财务会计制度</w:t>
      </w:r>
      <w:r>
        <w:rPr>
          <w:rFonts w:hint="eastAsia" w:asciiTheme="minorEastAsia" w:hAnsiTheme="minorEastAsia" w:eastAsiaTheme="minorEastAsia" w:cstheme="minorEastAsia"/>
          <w:sz w:val="22"/>
          <w:szCs w:val="22"/>
        </w:rPr>
        <w:t>，需提供2024年度经会计师事务所或审计机构审计的财务审计报告及财务报表（至少包含会计师事务所或审计机构签章页、资产负债表、现金流量表、损益表/利润表）或提供响应文件递交截止日前6个月内开具的银行资信证明。</w:t>
      </w:r>
    </w:p>
    <w:p w14:paraId="0E69CB7F">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2.3 </w:t>
      </w:r>
      <w:r>
        <w:rPr>
          <w:rFonts w:hint="eastAsia" w:asciiTheme="minorEastAsia" w:hAnsiTheme="minorEastAsia" w:eastAsiaTheme="minorEastAsia" w:cstheme="minorEastAsia"/>
          <w:b/>
          <w:bCs/>
          <w:sz w:val="22"/>
          <w:szCs w:val="22"/>
        </w:rPr>
        <w:t>供应商应具有履行合同所必需的设备和专业技术能力</w:t>
      </w:r>
      <w:r>
        <w:rPr>
          <w:rFonts w:hint="eastAsia" w:asciiTheme="minorEastAsia" w:hAnsiTheme="minorEastAsia" w:eastAsiaTheme="minorEastAsia" w:cstheme="minorEastAsia"/>
          <w:sz w:val="22"/>
          <w:szCs w:val="22"/>
        </w:rPr>
        <w:t>，近三年（2022年1月1日至今）应具有1个同类项目实施案例，并提供符合上述要求的合同关键页作为有效的业绩证明材料。合同关键页包含但不限于合同首页、合同标的页、签署日期页及盖章页等。</w:t>
      </w:r>
    </w:p>
    <w:p w14:paraId="6E643077">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2.4</w:t>
      </w:r>
      <w:r>
        <w:rPr>
          <w:rFonts w:hint="eastAsia" w:asciiTheme="minorEastAsia" w:hAnsiTheme="minorEastAsia" w:eastAsiaTheme="minorEastAsia" w:cstheme="minorEastAsia"/>
          <w:b/>
          <w:bCs/>
          <w:sz w:val="22"/>
          <w:szCs w:val="22"/>
        </w:rPr>
        <w:t>具有依法缴纳税收和社会保障资金的良好记录</w:t>
      </w:r>
      <w:r>
        <w:rPr>
          <w:rFonts w:hint="eastAsia" w:asciiTheme="minorEastAsia" w:hAnsiTheme="minorEastAsia" w:eastAsiaTheme="minorEastAsia" w:cstheme="minorEastAsia"/>
          <w:sz w:val="22"/>
          <w:szCs w:val="22"/>
        </w:rPr>
        <w:t>，提供近6个月任意一个月的税收和社会保障资金缴纳凭证。</w:t>
      </w:r>
    </w:p>
    <w:p w14:paraId="245C1C9A">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2.5</w:t>
      </w:r>
      <w:r>
        <w:rPr>
          <w:rFonts w:hint="eastAsia" w:asciiTheme="minorEastAsia" w:hAnsiTheme="minorEastAsia" w:eastAsiaTheme="minorEastAsia" w:cstheme="minorEastAsia"/>
          <w:b/>
          <w:bCs/>
          <w:sz w:val="22"/>
          <w:szCs w:val="22"/>
        </w:rPr>
        <w:t>供应商应经营状况良好，且近三年内（2022年1月1日至今）无违法违规记录。</w:t>
      </w:r>
      <w:r>
        <w:rPr>
          <w:rFonts w:hint="eastAsia" w:asciiTheme="minorEastAsia" w:hAnsiTheme="minorEastAsia" w:eastAsiaTheme="minorEastAsia" w:cstheme="minorEastAsia"/>
          <w:sz w:val="22"/>
          <w:szCs w:val="22"/>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14:paraId="777BE93C">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信用中国查询网址：https://www.creditchina.gov.cn/zhuanxiangchaxun/</w:t>
      </w:r>
    </w:p>
    <w:p w14:paraId="28476D61">
      <w:pPr>
        <w:spacing w:line="360" w:lineRule="auto"/>
        <w:ind w:firstLine="440" w:firstLineChars="200"/>
        <w:textAlignment w:val="baseline"/>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sz w:val="22"/>
          <w:szCs w:val="22"/>
        </w:rPr>
        <w:t>2.6</w:t>
      </w:r>
      <w:r>
        <w:rPr>
          <w:rFonts w:hint="eastAsia" w:asciiTheme="minorEastAsia" w:hAnsiTheme="minorEastAsia" w:eastAsiaTheme="minorEastAsia" w:cstheme="minorEastAsia"/>
          <w:b/>
          <w:bCs/>
          <w:sz w:val="22"/>
          <w:szCs w:val="22"/>
        </w:rPr>
        <w:t>严禁列入采购人及其所隶属的中国人民保险各级机构的供应商黑名单且在禁入期内的供应商参与采购活动。</w:t>
      </w:r>
    </w:p>
    <w:p w14:paraId="16FB7EC9">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2.7</w:t>
      </w:r>
      <w:r>
        <w:rPr>
          <w:rFonts w:hint="eastAsia" w:asciiTheme="minorEastAsia" w:hAnsiTheme="minorEastAsia" w:eastAsiaTheme="minorEastAsia" w:cstheme="minorEastAsia"/>
          <w:b/>
          <w:bCs/>
          <w:sz w:val="22"/>
          <w:szCs w:val="22"/>
        </w:rPr>
        <w:t>单位负责人为同一人或存在控股、管理关系的不同单位，不得参加同一标段/标包磋商响应或未划分标段/标包的同一采购项目的磋商响应</w:t>
      </w:r>
      <w:r>
        <w:rPr>
          <w:rFonts w:hint="eastAsia" w:asciiTheme="minorEastAsia" w:hAnsiTheme="minorEastAsia" w:eastAsiaTheme="minorEastAsia" w:cstheme="minorEastAsia"/>
          <w:sz w:val="22"/>
          <w:szCs w:val="22"/>
        </w:rPr>
        <w:t>，需填写《供应商控股及管理关系情况申报表》。</w:t>
      </w:r>
    </w:p>
    <w:p w14:paraId="365648E2">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2.8</w:t>
      </w:r>
      <w:r>
        <w:rPr>
          <w:rFonts w:hint="eastAsia" w:asciiTheme="minorEastAsia" w:hAnsiTheme="minorEastAsia" w:eastAsiaTheme="minorEastAsia" w:cstheme="minorEastAsia"/>
          <w:b/>
          <w:bCs/>
          <w:sz w:val="22"/>
          <w:szCs w:val="22"/>
        </w:rPr>
        <w:t>本项目不接受联合体磋商响应。</w:t>
      </w:r>
    </w:p>
    <w:p w14:paraId="3CE5FF08">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2.9</w:t>
      </w:r>
      <w:r>
        <w:rPr>
          <w:rFonts w:hint="eastAsia" w:asciiTheme="minorEastAsia" w:hAnsiTheme="minorEastAsia" w:eastAsiaTheme="minorEastAsia" w:cstheme="minorEastAsia"/>
          <w:b/>
          <w:bCs/>
          <w:sz w:val="22"/>
          <w:szCs w:val="22"/>
        </w:rPr>
        <w:t>不允许分包、转包。</w:t>
      </w:r>
    </w:p>
    <w:p w14:paraId="64BDFA26">
      <w:pPr>
        <w:spacing w:line="360" w:lineRule="auto"/>
        <w:ind w:firstLine="440" w:firstLineChars="200"/>
        <w:textAlignment w:val="baseline"/>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sz w:val="22"/>
          <w:szCs w:val="22"/>
          <w:lang w:val="en-US" w:eastAsia="zh-CN"/>
        </w:rPr>
        <w:t>2</w:t>
      </w:r>
      <w:r>
        <w:rPr>
          <w:rFonts w:hint="eastAsia" w:asciiTheme="minorEastAsia" w:hAnsiTheme="minorEastAsia" w:eastAsiaTheme="minorEastAsia" w:cstheme="minorEastAsia"/>
          <w:sz w:val="22"/>
          <w:szCs w:val="22"/>
        </w:rPr>
        <w:t xml:space="preserve">.10 </w:t>
      </w:r>
      <w:bookmarkStart w:id="2" w:name="OLE_LINK1"/>
      <w:r>
        <w:rPr>
          <w:rFonts w:hint="eastAsia" w:asciiTheme="minorEastAsia" w:hAnsiTheme="minorEastAsia" w:eastAsiaTheme="minorEastAsia" w:cstheme="minorEastAsia"/>
          <w:b/>
          <w:bCs/>
          <w:sz w:val="22"/>
          <w:szCs w:val="22"/>
        </w:rPr>
        <w:t>应具备消防设施工程专业承包</w:t>
      </w:r>
      <w:r>
        <w:rPr>
          <w:rFonts w:hint="eastAsia" w:asciiTheme="minorEastAsia" w:hAnsiTheme="minorEastAsia" w:eastAsiaTheme="minorEastAsia" w:cstheme="minorEastAsia"/>
          <w:b/>
          <w:bCs/>
          <w:sz w:val="22"/>
          <w:szCs w:val="22"/>
          <w:lang w:val="en-US" w:eastAsia="zh-CN"/>
        </w:rPr>
        <w:t>二</w:t>
      </w:r>
      <w:r>
        <w:rPr>
          <w:rFonts w:hint="eastAsia" w:asciiTheme="minorEastAsia" w:hAnsiTheme="minorEastAsia" w:eastAsiaTheme="minorEastAsia" w:cstheme="minorEastAsia"/>
          <w:b/>
          <w:bCs/>
          <w:sz w:val="22"/>
          <w:szCs w:val="22"/>
        </w:rPr>
        <w:t>级及以上资质，应具备有效的安全生产许可证，须提供有效的证书复印件</w:t>
      </w:r>
      <w:bookmarkEnd w:id="2"/>
      <w:r>
        <w:rPr>
          <w:rFonts w:hint="eastAsia" w:asciiTheme="minorEastAsia" w:hAnsiTheme="minorEastAsia" w:eastAsiaTheme="minorEastAsia" w:cstheme="minorEastAsia"/>
          <w:b/>
          <w:bCs/>
          <w:sz w:val="22"/>
          <w:szCs w:val="22"/>
        </w:rPr>
        <w:t>。</w:t>
      </w:r>
    </w:p>
    <w:p w14:paraId="6A0DF5DD">
      <w:pPr>
        <w:spacing w:line="360" w:lineRule="auto"/>
        <w:ind w:firstLine="440" w:firstLineChars="200"/>
        <w:textAlignment w:val="baseline"/>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sz w:val="22"/>
          <w:szCs w:val="22"/>
          <w:lang w:val="en-US" w:eastAsia="zh-CN"/>
        </w:rPr>
        <w:t>2</w:t>
      </w:r>
      <w:r>
        <w:rPr>
          <w:rFonts w:hint="eastAsia" w:asciiTheme="minorEastAsia" w:hAnsiTheme="minorEastAsia" w:eastAsiaTheme="minorEastAsia" w:cstheme="minorEastAsia"/>
          <w:sz w:val="22"/>
          <w:szCs w:val="22"/>
        </w:rPr>
        <w:t>.11</w:t>
      </w:r>
      <w:r>
        <w:rPr>
          <w:rFonts w:hint="eastAsia" w:asciiTheme="minorEastAsia" w:hAnsiTheme="minorEastAsia" w:eastAsiaTheme="minorEastAsia" w:cstheme="minorEastAsia"/>
          <w:b/>
          <w:bCs/>
          <w:sz w:val="22"/>
          <w:szCs w:val="22"/>
        </w:rPr>
        <w:t>拟派项目经理须具</w:t>
      </w:r>
      <w:r>
        <w:rPr>
          <w:rFonts w:hint="eastAsia" w:asciiTheme="minorEastAsia" w:hAnsiTheme="minorEastAsia" w:eastAsiaTheme="minorEastAsia" w:cstheme="minorEastAsia"/>
          <w:b/>
          <w:bCs/>
          <w:sz w:val="22"/>
          <w:szCs w:val="22"/>
          <w:lang w:val="en-US" w:eastAsia="zh-CN"/>
        </w:rPr>
        <w:t>机电</w:t>
      </w:r>
      <w:r>
        <w:rPr>
          <w:rFonts w:hint="eastAsia" w:asciiTheme="minorEastAsia" w:hAnsiTheme="minorEastAsia" w:eastAsiaTheme="minorEastAsia" w:cstheme="minorEastAsia"/>
          <w:b/>
          <w:bCs/>
          <w:sz w:val="22"/>
          <w:szCs w:val="22"/>
        </w:rPr>
        <w:t>工程专业贰级及以上注册建造师执业资格（一级建造师注册证书必须为电子证书并符合《住房和城乡建设部办公厅关于全面实行一级建造师电子注册证书的通知》（建办市〔2021〕40号）的规定），并具备有效的安全生产考核合格证书（B类），需要提供证书复印件。拟派项目经理无其他在施工程项目，须提供承诺书。</w:t>
      </w:r>
    </w:p>
    <w:p w14:paraId="7EBB0726">
      <w:pPr>
        <w:pStyle w:val="2"/>
        <w:ind w:firstLine="0" w:firstLineChars="0"/>
        <w:jc w:val="left"/>
        <w:rPr>
          <w:rFonts w:hint="eastAsia" w:asciiTheme="minorEastAsia" w:hAnsiTheme="minorEastAsia" w:eastAsiaTheme="minorEastAsia" w:cstheme="minorEastAsia"/>
          <w:color w:val="auto"/>
          <w:sz w:val="22"/>
          <w:szCs w:val="22"/>
        </w:rPr>
      </w:pPr>
      <w:bookmarkStart w:id="3" w:name="_Toc4295"/>
      <w:r>
        <w:rPr>
          <w:rFonts w:hint="eastAsia" w:asciiTheme="minorEastAsia" w:hAnsiTheme="minorEastAsia" w:eastAsiaTheme="minorEastAsia" w:cstheme="minorEastAsia"/>
          <w:color w:val="auto"/>
          <w:sz w:val="22"/>
          <w:szCs w:val="22"/>
        </w:rPr>
        <w:t>三、资格审查方法</w:t>
      </w:r>
      <w:bookmarkEnd w:id="3"/>
    </w:p>
    <w:p w14:paraId="3284CC96">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本项目将进行资格后审，资格审查方法为合格制，资格审查标准和内容见磋商文件第三章评审办法。未通过资格后审的供应商，响应文件将被否决，不进入磋商、详细评审等后续环节。</w:t>
      </w:r>
    </w:p>
    <w:p w14:paraId="7F74FA55">
      <w:pPr>
        <w:pStyle w:val="2"/>
        <w:spacing w:after="240"/>
        <w:ind w:firstLine="0" w:firstLineChars="0"/>
        <w:jc w:val="left"/>
        <w:rPr>
          <w:rFonts w:hint="eastAsia" w:asciiTheme="minorEastAsia" w:hAnsiTheme="minorEastAsia" w:eastAsiaTheme="minorEastAsia" w:cstheme="minorEastAsia"/>
          <w:color w:val="auto"/>
          <w:sz w:val="22"/>
          <w:szCs w:val="22"/>
        </w:rPr>
      </w:pPr>
      <w:bookmarkStart w:id="4" w:name="_Toc15359"/>
      <w:r>
        <w:rPr>
          <w:rFonts w:hint="eastAsia" w:asciiTheme="minorEastAsia" w:hAnsiTheme="minorEastAsia" w:eastAsiaTheme="minorEastAsia" w:cstheme="minorEastAsia"/>
          <w:color w:val="auto"/>
          <w:sz w:val="22"/>
          <w:szCs w:val="22"/>
        </w:rPr>
        <w:t>四、磋商文件的获取</w:t>
      </w:r>
      <w:bookmarkEnd w:id="4"/>
    </w:p>
    <w:p w14:paraId="370D0F0F">
      <w:pPr>
        <w:pStyle w:val="6"/>
        <w:adjustRightInd w:val="0"/>
        <w:snapToGrid w:val="0"/>
        <w:ind w:firstLineChars="175"/>
        <w:jc w:val="left"/>
        <w:rPr>
          <w:rFonts w:hint="eastAsia" w:asciiTheme="minorEastAsia" w:hAnsiTheme="minorEastAsia" w:eastAsiaTheme="minorEastAsia" w:cstheme="minorEastAsia"/>
          <w:kern w:val="0"/>
          <w:sz w:val="22"/>
          <w:szCs w:val="18"/>
        </w:rPr>
      </w:pPr>
      <w:r>
        <w:rPr>
          <w:rFonts w:hint="eastAsia" w:asciiTheme="minorEastAsia" w:hAnsiTheme="minorEastAsia" w:eastAsiaTheme="minorEastAsia" w:cstheme="minorEastAsia"/>
          <w:sz w:val="22"/>
          <w:szCs w:val="22"/>
          <w:lang w:val="en-US" w:eastAsia="zh-CN"/>
        </w:rPr>
        <w:t>4</w:t>
      </w:r>
      <w:r>
        <w:rPr>
          <w:rFonts w:hint="eastAsia" w:asciiTheme="minorEastAsia" w:hAnsiTheme="minorEastAsia" w:eastAsiaTheme="minorEastAsia" w:cstheme="minorEastAsia"/>
          <w:sz w:val="22"/>
          <w:szCs w:val="22"/>
        </w:rPr>
        <w:t>.1磋商文件获取时间</w:t>
      </w:r>
      <w:r>
        <w:rPr>
          <w:rFonts w:hint="eastAsia" w:asciiTheme="minorEastAsia" w:hAnsiTheme="minorEastAsia" w:eastAsiaTheme="minorEastAsia" w:cstheme="minorEastAsia"/>
          <w:kern w:val="0"/>
          <w:sz w:val="22"/>
          <w:szCs w:val="18"/>
        </w:rPr>
        <w:t>：2025年</w:t>
      </w:r>
      <w:r>
        <w:rPr>
          <w:rFonts w:hint="eastAsia" w:asciiTheme="minorEastAsia" w:hAnsiTheme="minorEastAsia" w:eastAsiaTheme="minorEastAsia" w:cstheme="minorEastAsia"/>
          <w:kern w:val="0"/>
          <w:sz w:val="22"/>
          <w:szCs w:val="18"/>
          <w:lang w:val="en-US" w:eastAsia="zh-CN"/>
        </w:rPr>
        <w:t>12</w:t>
      </w:r>
      <w:r>
        <w:rPr>
          <w:rFonts w:hint="eastAsia" w:asciiTheme="minorEastAsia" w:hAnsiTheme="minorEastAsia" w:eastAsiaTheme="minorEastAsia" w:cstheme="minorEastAsia"/>
          <w:kern w:val="0"/>
          <w:sz w:val="22"/>
          <w:szCs w:val="18"/>
        </w:rPr>
        <w:t>月</w:t>
      </w:r>
      <w:r>
        <w:rPr>
          <w:rFonts w:hint="eastAsia" w:asciiTheme="minorEastAsia" w:hAnsiTheme="minorEastAsia" w:eastAsiaTheme="minorEastAsia" w:cstheme="minorEastAsia"/>
          <w:kern w:val="0"/>
          <w:sz w:val="22"/>
          <w:szCs w:val="18"/>
          <w:lang w:val="en-US" w:eastAsia="zh-CN"/>
        </w:rPr>
        <w:t>04</w:t>
      </w:r>
      <w:r>
        <w:rPr>
          <w:rFonts w:hint="eastAsia" w:asciiTheme="minorEastAsia" w:hAnsiTheme="minorEastAsia" w:eastAsiaTheme="minorEastAsia" w:cstheme="minorEastAsia"/>
          <w:kern w:val="0"/>
          <w:sz w:val="22"/>
          <w:szCs w:val="18"/>
        </w:rPr>
        <w:t>日至2025年</w:t>
      </w:r>
      <w:r>
        <w:rPr>
          <w:rFonts w:hint="eastAsia" w:asciiTheme="minorEastAsia" w:hAnsiTheme="minorEastAsia" w:eastAsiaTheme="minorEastAsia" w:cstheme="minorEastAsia"/>
          <w:kern w:val="0"/>
          <w:sz w:val="22"/>
          <w:szCs w:val="18"/>
          <w:lang w:val="en-US" w:eastAsia="zh-CN"/>
        </w:rPr>
        <w:t>12</w:t>
      </w:r>
      <w:r>
        <w:rPr>
          <w:rFonts w:hint="eastAsia" w:asciiTheme="minorEastAsia" w:hAnsiTheme="minorEastAsia" w:eastAsiaTheme="minorEastAsia" w:cstheme="minorEastAsia"/>
          <w:kern w:val="0"/>
          <w:sz w:val="22"/>
          <w:szCs w:val="18"/>
        </w:rPr>
        <w:t>月</w:t>
      </w:r>
      <w:r>
        <w:rPr>
          <w:rFonts w:hint="eastAsia" w:asciiTheme="minorEastAsia" w:hAnsiTheme="minorEastAsia" w:eastAsiaTheme="minorEastAsia" w:cstheme="minorEastAsia"/>
          <w:kern w:val="0"/>
          <w:sz w:val="22"/>
          <w:szCs w:val="18"/>
          <w:lang w:val="en-US" w:eastAsia="zh-CN"/>
        </w:rPr>
        <w:t>08</w:t>
      </w:r>
      <w:r>
        <w:rPr>
          <w:rFonts w:hint="eastAsia" w:asciiTheme="minorEastAsia" w:hAnsiTheme="minorEastAsia" w:eastAsiaTheme="minorEastAsia" w:cstheme="minorEastAsia"/>
          <w:kern w:val="0"/>
          <w:sz w:val="22"/>
          <w:szCs w:val="18"/>
        </w:rPr>
        <w:t>日，上午8时至12时，下午13时至17时（北京时间，下同）。</w:t>
      </w:r>
    </w:p>
    <w:p w14:paraId="716C1A73">
      <w:pPr>
        <w:pStyle w:val="3"/>
        <w:wordWrap w:val="0"/>
        <w:spacing w:line="360" w:lineRule="auto"/>
        <w:ind w:firstLine="440" w:firstLineChars="200"/>
        <w:rPr>
          <w:rFonts w:hint="eastAsia" w:asciiTheme="minorEastAsia" w:hAnsiTheme="minorEastAsia" w:eastAsiaTheme="minorEastAsia" w:cstheme="minorEastAsia"/>
          <w:sz w:val="22"/>
          <w:szCs w:val="18"/>
        </w:rPr>
      </w:pPr>
      <w:r>
        <w:rPr>
          <w:rFonts w:hint="eastAsia" w:asciiTheme="minorEastAsia" w:hAnsiTheme="minorEastAsia" w:eastAsiaTheme="minorEastAsia" w:cstheme="minorEastAsia"/>
          <w:sz w:val="22"/>
          <w:szCs w:val="18"/>
          <w:lang w:val="en-US" w:eastAsia="zh-CN"/>
        </w:rPr>
        <w:t>4</w:t>
      </w:r>
      <w:r>
        <w:rPr>
          <w:rFonts w:hint="eastAsia" w:asciiTheme="minorEastAsia" w:hAnsiTheme="minorEastAsia" w:eastAsiaTheme="minorEastAsia" w:cstheme="minorEastAsia"/>
          <w:sz w:val="22"/>
          <w:szCs w:val="18"/>
        </w:rPr>
        <w:t>.2凡拟报名参加本项目的潜在供应商，均须先登录人保e采外网门户（https://ec.picc.com/）申请注册入库。申请入库后通过诚E招电子采购交易平台获取谈判文件，操作步骤简述：输入网址（www.chengezhao.com），点击【新用户注册】，登陆账号后点击【常用文件】，下载《供应商&amp;供应商操作手册》。注册成功后登录平台，点击【商机发现】，根据平台提示完成支付后自行下载采购文件。文件每套售价300元，售后不退。疑问反馈：客服热线:020-89524219或联系本项目代理机构人员，服务时间:工作日上午9时至12时，下午14时至17时30分。诚E招电子采购交易平台（www.chengezhao.com）为本项目获取采购文件的唯一渠道，其他渠道获取采购文件均属无效，递交的响应文件将不予接收。</w:t>
      </w:r>
    </w:p>
    <w:p w14:paraId="2B79519E">
      <w:pPr>
        <w:pStyle w:val="2"/>
        <w:ind w:firstLine="0" w:firstLineChars="0"/>
        <w:jc w:val="left"/>
        <w:rPr>
          <w:rFonts w:hint="eastAsia" w:asciiTheme="minorEastAsia" w:hAnsiTheme="minorEastAsia" w:eastAsiaTheme="minorEastAsia" w:cstheme="minorEastAsia"/>
          <w:color w:val="auto"/>
          <w:sz w:val="22"/>
          <w:szCs w:val="22"/>
        </w:rPr>
      </w:pPr>
      <w:bookmarkStart w:id="5" w:name="_Toc15213"/>
      <w:r>
        <w:rPr>
          <w:rFonts w:hint="eastAsia" w:asciiTheme="minorEastAsia" w:hAnsiTheme="minorEastAsia" w:eastAsiaTheme="minorEastAsia" w:cstheme="minorEastAsia"/>
          <w:color w:val="auto"/>
          <w:sz w:val="22"/>
          <w:szCs w:val="22"/>
        </w:rPr>
        <w:t>五、响应文件的递交</w:t>
      </w:r>
      <w:bookmarkEnd w:id="5"/>
    </w:p>
    <w:p w14:paraId="30DC566E">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5.1响应文件递交截止时间：2025年</w:t>
      </w:r>
      <w:r>
        <w:rPr>
          <w:rFonts w:hint="eastAsia" w:asciiTheme="minorEastAsia" w:hAnsiTheme="minorEastAsia" w:eastAsiaTheme="minorEastAsia" w:cstheme="minorEastAsia"/>
          <w:sz w:val="22"/>
          <w:szCs w:val="22"/>
          <w:lang w:val="en-US" w:eastAsia="zh-CN"/>
        </w:rPr>
        <w:t>12</w:t>
      </w:r>
      <w:r>
        <w:rPr>
          <w:rFonts w:hint="eastAsia" w:asciiTheme="minorEastAsia" w:hAnsiTheme="minorEastAsia" w:eastAsiaTheme="minorEastAsia" w:cstheme="minorEastAsia"/>
          <w:kern w:val="0"/>
          <w:sz w:val="22"/>
          <w:szCs w:val="18"/>
        </w:rPr>
        <w:t>月</w:t>
      </w:r>
      <w:r>
        <w:rPr>
          <w:rFonts w:hint="eastAsia" w:asciiTheme="minorEastAsia" w:hAnsiTheme="minorEastAsia" w:eastAsiaTheme="minorEastAsia" w:cstheme="minorEastAsia"/>
          <w:kern w:val="0"/>
          <w:sz w:val="22"/>
          <w:szCs w:val="18"/>
          <w:lang w:val="en-US" w:eastAsia="zh-CN"/>
        </w:rPr>
        <w:t>15</w:t>
      </w:r>
      <w:r>
        <w:rPr>
          <w:rFonts w:hint="eastAsia" w:asciiTheme="minorEastAsia" w:hAnsiTheme="minorEastAsia" w:eastAsiaTheme="minorEastAsia" w:cstheme="minorEastAsia"/>
          <w:kern w:val="0"/>
          <w:sz w:val="22"/>
          <w:szCs w:val="18"/>
        </w:rPr>
        <w:t>日</w:t>
      </w:r>
      <w:r>
        <w:rPr>
          <w:rFonts w:hint="eastAsia" w:asciiTheme="minorEastAsia" w:hAnsiTheme="minorEastAsia" w:eastAsiaTheme="minorEastAsia" w:cstheme="minorEastAsia"/>
          <w:sz w:val="22"/>
          <w:szCs w:val="22"/>
          <w:lang w:val="en-US" w:eastAsia="zh-CN"/>
        </w:rPr>
        <w:t>09</w:t>
      </w:r>
      <w:r>
        <w:rPr>
          <w:rFonts w:hint="eastAsia" w:asciiTheme="minorEastAsia" w:hAnsiTheme="minorEastAsia" w:eastAsiaTheme="minorEastAsia" w:cstheme="minorEastAsia"/>
          <w:sz w:val="22"/>
          <w:szCs w:val="22"/>
        </w:rPr>
        <w:t>时</w:t>
      </w:r>
      <w:r>
        <w:rPr>
          <w:rFonts w:hint="eastAsia" w:asciiTheme="minorEastAsia" w:hAnsiTheme="minorEastAsia" w:eastAsiaTheme="minorEastAsia" w:cstheme="minorEastAsia"/>
          <w:sz w:val="22"/>
          <w:szCs w:val="22"/>
          <w:lang w:val="en-US" w:eastAsia="zh-CN"/>
        </w:rPr>
        <w:t>3</w:t>
      </w:r>
      <w:bookmarkStart w:id="8" w:name="_GoBack"/>
      <w:bookmarkEnd w:id="8"/>
      <w:r>
        <w:rPr>
          <w:rFonts w:hint="eastAsia" w:asciiTheme="minorEastAsia" w:hAnsiTheme="minorEastAsia" w:eastAsiaTheme="minorEastAsia" w:cstheme="minorEastAsia"/>
          <w:sz w:val="22"/>
          <w:szCs w:val="22"/>
        </w:rPr>
        <w:t>0分00秒。</w:t>
      </w:r>
    </w:p>
    <w:p w14:paraId="1D0F7330">
      <w:pPr>
        <w:spacing w:line="360" w:lineRule="auto"/>
        <w:ind w:firstLine="440" w:firstLineChars="200"/>
        <w:jc w:val="left"/>
        <w:textAlignment w:val="baseline"/>
        <w:rPr>
          <w:rFonts w:hint="eastAsia" w:asciiTheme="minorEastAsia" w:hAnsiTheme="minorEastAsia" w:eastAsiaTheme="minorEastAsia" w:cstheme="minorEastAsia"/>
          <w:sz w:val="20"/>
          <w:szCs w:val="22"/>
        </w:rPr>
      </w:pPr>
      <w:r>
        <w:rPr>
          <w:rFonts w:hint="eastAsia" w:asciiTheme="minorEastAsia" w:hAnsiTheme="minorEastAsia" w:eastAsiaTheme="minorEastAsia" w:cstheme="minorEastAsia"/>
          <w:sz w:val="22"/>
          <w:szCs w:val="22"/>
        </w:rPr>
        <w:t>5.2响应文件的递交：须现场递交至</w:t>
      </w:r>
      <w:r>
        <w:rPr>
          <w:rFonts w:hint="eastAsia" w:asciiTheme="minorEastAsia" w:hAnsiTheme="minorEastAsia" w:eastAsiaTheme="minorEastAsia" w:cstheme="minorEastAsia"/>
          <w:sz w:val="22"/>
          <w:szCs w:val="22"/>
          <w:u w:val="single"/>
          <w:lang w:eastAsia="zh-CN"/>
        </w:rPr>
        <w:t>济南市莱芜区鲁中东大街15号</w:t>
      </w:r>
      <w:r>
        <w:rPr>
          <w:rFonts w:hint="eastAsia" w:asciiTheme="minorEastAsia" w:hAnsiTheme="minorEastAsia" w:eastAsiaTheme="minorEastAsia" w:cstheme="minorEastAsia"/>
          <w:sz w:val="22"/>
          <w:szCs w:val="22"/>
          <w:u w:val="single"/>
          <w:lang w:val="en-US" w:eastAsia="zh-CN"/>
        </w:rPr>
        <w:t>9楼会议室</w:t>
      </w:r>
      <w:r>
        <w:rPr>
          <w:rFonts w:hint="eastAsia" w:asciiTheme="minorEastAsia" w:hAnsiTheme="minorEastAsia" w:eastAsiaTheme="minorEastAsia" w:cstheme="minorEastAsia"/>
          <w:sz w:val="22"/>
          <w:szCs w:val="22"/>
          <w:u w:val="single"/>
        </w:rPr>
        <w:t>，</w:t>
      </w:r>
      <w:r>
        <w:rPr>
          <w:rFonts w:hint="eastAsia" w:asciiTheme="minorEastAsia" w:hAnsiTheme="minorEastAsia" w:eastAsiaTheme="minorEastAsia" w:cstheme="minorEastAsia"/>
          <w:b/>
          <w:bCs/>
          <w:sz w:val="22"/>
          <w:szCs w:val="22"/>
        </w:rPr>
        <w:t>逾期送达或者未送达指定地点或者未按照磋商文件要求封装的纸质响应文件不予接收。</w:t>
      </w:r>
    </w:p>
    <w:p w14:paraId="16C71F94">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5.3本项目将于上述同一时间、地点进行磋商，采购人/采购代理机构邀请供应商代表准时参加。</w:t>
      </w:r>
    </w:p>
    <w:p w14:paraId="63872579">
      <w:pPr>
        <w:spacing w:line="360" w:lineRule="auto"/>
        <w:ind w:firstLine="440" w:firstLineChars="200"/>
        <w:textAlignment w:val="baseline"/>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sz w:val="22"/>
          <w:szCs w:val="22"/>
        </w:rPr>
        <w:t>5.4</w:t>
      </w:r>
      <w:r>
        <w:rPr>
          <w:rFonts w:hint="eastAsia" w:asciiTheme="minorEastAsia" w:hAnsiTheme="minorEastAsia" w:eastAsiaTheme="minorEastAsia" w:cstheme="minorEastAsia"/>
          <w:b/>
          <w:bCs/>
          <w:sz w:val="22"/>
          <w:szCs w:val="22"/>
        </w:rPr>
        <w:t>出现以下情形之一时，采购人/采购代理机构不予接收响应文件：</w:t>
      </w:r>
    </w:p>
    <w:p w14:paraId="6D4238DC">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5.4.1  逾期送达或者未送达指定地点的；</w:t>
      </w:r>
    </w:p>
    <w:p w14:paraId="2F817E04">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5.4.2  未按照响应文件要求密封的；</w:t>
      </w:r>
    </w:p>
    <w:p w14:paraId="67BBECD1">
      <w:pPr>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5.4.3  未按照磋商公告要求获取磋商文件的。</w:t>
      </w:r>
    </w:p>
    <w:p w14:paraId="6C3E2A3E">
      <w:pPr>
        <w:pStyle w:val="2"/>
        <w:ind w:firstLine="0" w:firstLineChars="0"/>
        <w:jc w:val="left"/>
        <w:rPr>
          <w:rFonts w:hint="eastAsia" w:asciiTheme="minorEastAsia" w:hAnsiTheme="minorEastAsia" w:eastAsiaTheme="minorEastAsia" w:cstheme="minorEastAsia"/>
          <w:color w:val="auto"/>
          <w:sz w:val="22"/>
          <w:szCs w:val="22"/>
        </w:rPr>
      </w:pPr>
      <w:bookmarkStart w:id="6" w:name="_Toc13966"/>
      <w:r>
        <w:rPr>
          <w:rFonts w:hint="eastAsia" w:asciiTheme="minorEastAsia" w:hAnsiTheme="minorEastAsia" w:eastAsiaTheme="minorEastAsia" w:cstheme="minorEastAsia"/>
          <w:color w:val="auto"/>
          <w:sz w:val="22"/>
          <w:szCs w:val="22"/>
        </w:rPr>
        <w:t>六、发布公告的媒介</w:t>
      </w:r>
      <w:bookmarkEnd w:id="6"/>
    </w:p>
    <w:p w14:paraId="1B30B82D">
      <w:pPr>
        <w:wordWrap w:val="0"/>
        <w:spacing w:line="360" w:lineRule="auto"/>
        <w:ind w:firstLine="440" w:firstLineChars="200"/>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本项目磋商公告同时在“人保e采”外网门户（https://ec.picc.com/）、中国招标投标公共服务平台（www.cebpubservice.com）、中国金融集中采购网（www.cfcpn.com）、山东省采购与招标网（www.sdbidding.org.cn）、中国采购与招标网（www.chinabidding.com.cn）上发布，除上述外，采购人/采购代理机构不在其他任何网站、论坛等媒介上发布任何采购信息，其他任何媒介上转载的、以采购人/采购代理机构为采购主体的采购信息均为非法转载，均为无效。对于非法转载、篡改采购公告信息的组织或个人，采购人/采购代理机构保留追究其法律责任的权利。</w:t>
      </w:r>
    </w:p>
    <w:p w14:paraId="473CC1E2">
      <w:pPr>
        <w:pStyle w:val="2"/>
        <w:ind w:firstLine="0" w:firstLineChars="0"/>
        <w:jc w:val="left"/>
        <w:rPr>
          <w:rFonts w:hint="eastAsia" w:asciiTheme="minorEastAsia" w:hAnsiTheme="minorEastAsia" w:eastAsiaTheme="minorEastAsia" w:cstheme="minorEastAsia"/>
          <w:color w:val="auto"/>
          <w:sz w:val="22"/>
          <w:szCs w:val="22"/>
        </w:rPr>
      </w:pPr>
      <w:bookmarkStart w:id="7" w:name="_Toc8925"/>
      <w:r>
        <w:rPr>
          <w:rFonts w:hint="eastAsia" w:asciiTheme="minorEastAsia" w:hAnsiTheme="minorEastAsia" w:eastAsiaTheme="minorEastAsia" w:cstheme="minorEastAsia"/>
          <w:color w:val="auto"/>
          <w:sz w:val="22"/>
          <w:szCs w:val="22"/>
        </w:rPr>
        <w:t>七、联系方式</w:t>
      </w:r>
      <w:bookmarkEnd w:id="7"/>
    </w:p>
    <w:p w14:paraId="68B71DD4">
      <w:pPr>
        <w:tabs>
          <w:tab w:val="left" w:pos="-105"/>
          <w:tab w:val="left" w:pos="420"/>
          <w:tab w:val="left" w:pos="630"/>
          <w:tab w:val="left" w:pos="1155"/>
          <w:tab w:val="left" w:pos="1890"/>
          <w:tab w:val="left" w:pos="3150"/>
          <w:tab w:val="left" w:pos="3780"/>
        </w:tabs>
        <w:spacing w:line="360" w:lineRule="auto"/>
        <w:ind w:firstLine="387" w:firstLineChars="175"/>
        <w:jc w:val="left"/>
        <w:rPr>
          <w:rFonts w:hint="eastAsia" w:asciiTheme="minorEastAsia" w:hAnsiTheme="minorEastAsia" w:eastAsiaTheme="minorEastAsia" w:cstheme="minorEastAsia"/>
          <w:b/>
          <w:bCs/>
          <w:sz w:val="22"/>
          <w:szCs w:val="22"/>
          <w:lang w:eastAsia="zh-CN"/>
        </w:rPr>
      </w:pPr>
      <w:r>
        <w:rPr>
          <w:rFonts w:hint="eastAsia" w:asciiTheme="minorEastAsia" w:hAnsiTheme="minorEastAsia" w:eastAsiaTheme="minorEastAsia" w:cstheme="minorEastAsia"/>
          <w:b/>
          <w:bCs/>
          <w:sz w:val="22"/>
          <w:szCs w:val="22"/>
        </w:rPr>
        <w:t>采购人：</w:t>
      </w:r>
      <w:r>
        <w:rPr>
          <w:rFonts w:hint="eastAsia" w:asciiTheme="minorEastAsia" w:hAnsiTheme="minorEastAsia" w:eastAsiaTheme="minorEastAsia" w:cstheme="minorEastAsia"/>
          <w:b/>
          <w:bCs/>
          <w:sz w:val="22"/>
          <w:szCs w:val="22"/>
          <w:lang w:eastAsia="zh-CN"/>
        </w:rPr>
        <w:t>中国人民财产保险股份有限公司莱芜市分公司</w:t>
      </w:r>
    </w:p>
    <w:p w14:paraId="73C34F72">
      <w:pPr>
        <w:spacing w:line="360" w:lineRule="auto"/>
        <w:ind w:firstLine="385" w:firstLineChars="175"/>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地址：</w:t>
      </w:r>
      <w:r>
        <w:rPr>
          <w:rFonts w:hint="eastAsia" w:asciiTheme="minorEastAsia" w:hAnsiTheme="minorEastAsia" w:eastAsiaTheme="minorEastAsia" w:cstheme="minorEastAsia"/>
          <w:sz w:val="22"/>
          <w:szCs w:val="22"/>
          <w:lang w:eastAsia="zh-CN"/>
        </w:rPr>
        <w:t>济南市莱芜区鲁中东大街15号</w:t>
      </w:r>
    </w:p>
    <w:p w14:paraId="7C4DA099">
      <w:pPr>
        <w:spacing w:line="360" w:lineRule="auto"/>
        <w:ind w:firstLine="387" w:firstLineChars="175"/>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sz w:val="22"/>
          <w:szCs w:val="22"/>
        </w:rPr>
        <w:t>采购代理机构：公诚管理咨询有限公司</w:t>
      </w:r>
    </w:p>
    <w:p w14:paraId="1315B985">
      <w:pPr>
        <w:spacing w:line="360" w:lineRule="auto"/>
        <w:ind w:firstLine="385" w:firstLineChars="175"/>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地址：山东省济南市历下区经十路10690号建邦数字中心11楼 </w:t>
      </w:r>
    </w:p>
    <w:p w14:paraId="3AD28443">
      <w:pPr>
        <w:spacing w:line="360" w:lineRule="auto"/>
        <w:ind w:firstLine="385" w:firstLineChars="175"/>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联系人：吴振鲁、阴欣悦、仇国超、唐建鑫、陈彬、张恺、戴凯</w:t>
      </w:r>
    </w:p>
    <w:p w14:paraId="6E4063E9">
      <w:pPr>
        <w:spacing w:line="360" w:lineRule="auto"/>
        <w:ind w:firstLine="385" w:firstLineChars="175"/>
        <w:jc w:val="left"/>
        <w:rPr>
          <w:rFonts w:hint="eastAsia" w:asciiTheme="minorEastAsia" w:hAnsiTheme="minorEastAsia" w:eastAsiaTheme="minorEastAsia" w:cstheme="minorEastAsia"/>
          <w:bCs/>
          <w:sz w:val="22"/>
          <w:szCs w:val="22"/>
        </w:rPr>
      </w:pPr>
      <w:r>
        <w:rPr>
          <w:rFonts w:hint="eastAsia" w:asciiTheme="minorEastAsia" w:hAnsiTheme="minorEastAsia" w:eastAsiaTheme="minorEastAsia" w:cstheme="minorEastAsia"/>
          <w:bCs/>
          <w:sz w:val="22"/>
          <w:szCs w:val="22"/>
        </w:rPr>
        <w:t>电话：15106367708、15621543718</w:t>
      </w:r>
    </w:p>
    <w:p w14:paraId="1DAB1A5B">
      <w:pPr>
        <w:spacing w:line="360" w:lineRule="auto"/>
        <w:ind w:firstLine="385" w:firstLineChars="175"/>
        <w:jc w:val="left"/>
        <w:rPr>
          <w:rFonts w:hint="eastAsia" w:asciiTheme="minorEastAsia" w:hAnsiTheme="minorEastAsia" w:eastAsiaTheme="minorEastAsia" w:cstheme="minorEastAsia"/>
          <w:bCs/>
          <w:sz w:val="22"/>
          <w:szCs w:val="22"/>
        </w:rPr>
      </w:pPr>
      <w:r>
        <w:rPr>
          <w:rFonts w:hint="eastAsia" w:asciiTheme="minorEastAsia" w:hAnsiTheme="minorEastAsia" w:eastAsiaTheme="minorEastAsia" w:cstheme="minorEastAsia"/>
          <w:bCs/>
          <w:sz w:val="22"/>
          <w:szCs w:val="22"/>
        </w:rPr>
        <w:t>电子邮件：15106367708@139.com</w:t>
      </w:r>
    </w:p>
    <w:p w14:paraId="0BB68A92">
      <w:pPr>
        <w:spacing w:line="360" w:lineRule="auto"/>
        <w:ind w:firstLine="385" w:firstLineChars="175"/>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Cs/>
          <w:sz w:val="22"/>
          <w:szCs w:val="22"/>
        </w:rPr>
        <w:t>开户银行：中信银行广州花园支行</w:t>
      </w:r>
    </w:p>
    <w:p w14:paraId="707A7E92">
      <w:pPr>
        <w:spacing w:line="360" w:lineRule="auto"/>
        <w:ind w:firstLine="385" w:firstLineChars="175"/>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Cs/>
          <w:sz w:val="22"/>
          <w:szCs w:val="22"/>
        </w:rPr>
        <w:t>账号：3110910037672533712</w:t>
      </w:r>
    </w:p>
    <w:p w14:paraId="5A748CFB">
      <w:pPr>
        <w:spacing w:line="360" w:lineRule="auto"/>
        <w:ind w:firstLine="440" w:firstLineChars="200"/>
        <w:jc w:val="right"/>
        <w:textAlignment w:val="baseline"/>
        <w:rPr>
          <w:rFonts w:hint="eastAsia" w:asciiTheme="minorEastAsia" w:hAnsiTheme="minorEastAsia" w:eastAsiaTheme="minorEastAsia" w:cstheme="minorEastAsia"/>
          <w:sz w:val="22"/>
          <w:szCs w:val="22"/>
        </w:rPr>
      </w:pPr>
    </w:p>
    <w:p w14:paraId="4C90EB1A">
      <w:pPr>
        <w:spacing w:line="360" w:lineRule="auto"/>
        <w:ind w:firstLine="440" w:firstLineChars="200"/>
        <w:jc w:val="right"/>
        <w:textAlignment w:val="baseline"/>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rPr>
        <w:t>采购人：</w:t>
      </w:r>
      <w:r>
        <w:rPr>
          <w:rFonts w:hint="eastAsia" w:asciiTheme="minorEastAsia" w:hAnsiTheme="minorEastAsia" w:eastAsiaTheme="minorEastAsia" w:cstheme="minorEastAsia"/>
          <w:sz w:val="22"/>
          <w:szCs w:val="22"/>
          <w:lang w:eastAsia="zh-CN"/>
        </w:rPr>
        <w:t>中国人民财产保险股份有限公司莱芜市分公司</w:t>
      </w:r>
    </w:p>
    <w:p w14:paraId="379C6436">
      <w:pPr>
        <w:spacing w:line="360" w:lineRule="auto"/>
        <w:ind w:firstLine="440" w:firstLineChars="200"/>
        <w:jc w:val="right"/>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采购代理机构：公诚管理咨询有限公司</w:t>
      </w:r>
    </w:p>
    <w:p w14:paraId="20EE7A8B">
      <w:pPr>
        <w:spacing w:line="360" w:lineRule="auto"/>
        <w:ind w:firstLine="440" w:firstLineChars="200"/>
        <w:jc w:val="right"/>
        <w:textAlignment w:val="baseline"/>
        <w:rPr>
          <w:rFonts w:hint="eastAsia" w:asciiTheme="minorEastAsia" w:hAnsiTheme="minorEastAsia" w:eastAsiaTheme="minorEastAsia" w:cstheme="minorEastAsia"/>
          <w:sz w:val="20"/>
          <w:szCs w:val="22"/>
        </w:rPr>
      </w:pPr>
      <w:r>
        <w:rPr>
          <w:rFonts w:hint="eastAsia" w:asciiTheme="minorEastAsia" w:hAnsiTheme="minorEastAsia" w:eastAsiaTheme="minorEastAsia" w:cstheme="minorEastAsia"/>
          <w:sz w:val="22"/>
          <w:szCs w:val="22"/>
        </w:rPr>
        <w:t>2025年</w:t>
      </w:r>
      <w:r>
        <w:rPr>
          <w:rFonts w:hint="eastAsia" w:asciiTheme="minorEastAsia" w:hAnsiTheme="minorEastAsia" w:eastAsiaTheme="minorEastAsia" w:cstheme="minorEastAsia"/>
          <w:sz w:val="22"/>
          <w:szCs w:val="22"/>
          <w:lang w:val="en-US" w:eastAsia="zh-CN"/>
        </w:rPr>
        <w:t>12</w:t>
      </w:r>
      <w:r>
        <w:rPr>
          <w:rFonts w:hint="eastAsia" w:asciiTheme="minorEastAsia" w:hAnsiTheme="minorEastAsia" w:eastAsiaTheme="minorEastAsia" w:cstheme="minorEastAsia"/>
          <w:sz w:val="22"/>
          <w:szCs w:val="22"/>
        </w:rPr>
        <w:t>月</w:t>
      </w:r>
      <w:r>
        <w:rPr>
          <w:rFonts w:hint="eastAsia" w:asciiTheme="minorEastAsia" w:hAnsiTheme="minorEastAsia" w:eastAsiaTheme="minorEastAsia" w:cstheme="minorEastAsia"/>
          <w:sz w:val="22"/>
          <w:szCs w:val="22"/>
          <w:lang w:val="en-US" w:eastAsia="zh-CN"/>
        </w:rPr>
        <w:t>03</w:t>
      </w:r>
      <w:r>
        <w:rPr>
          <w:rFonts w:hint="eastAsia" w:asciiTheme="minorEastAsia" w:hAnsiTheme="minorEastAsia" w:eastAsiaTheme="minorEastAsia" w:cstheme="minorEastAsia"/>
          <w:sz w:val="22"/>
          <w:szCs w:val="22"/>
        </w:rPr>
        <w:t>日</w:t>
      </w:r>
    </w:p>
    <w:p w14:paraId="75448C42">
      <w:pPr>
        <w:rPr>
          <w:rFonts w:hint="eastAsia" w:asciiTheme="minorEastAsia" w:hAnsiTheme="minorEastAsia" w:eastAsiaTheme="minorEastAsia" w:cstheme="minorEastAsia"/>
          <w:sz w:val="20"/>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16660"/>
    <w:rsid w:val="0C716C15"/>
    <w:rsid w:val="2BF56483"/>
    <w:rsid w:val="51416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widowControl/>
      <w:ind w:firstLine="420"/>
      <w:jc w:val="left"/>
    </w:pPr>
    <w:rPr>
      <w:kern w:val="0"/>
      <w:sz w:val="20"/>
      <w:szCs w:val="20"/>
    </w:rPr>
  </w:style>
  <w:style w:type="paragraph" w:customStyle="1" w:styleId="6">
    <w:name w:val="中文正文、"/>
    <w:basedOn w:val="1"/>
    <w:qFormat/>
    <w:uiPriority w:val="0"/>
    <w:pPr>
      <w:spacing w:line="360" w:lineRule="auto"/>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2401</Words>
  <Characters>2812</Characters>
  <Lines>0</Lines>
  <Paragraphs>0</Paragraphs>
  <TotalTime>10</TotalTime>
  <ScaleCrop>false</ScaleCrop>
  <LinksUpToDate>false</LinksUpToDate>
  <CharactersWithSpaces>2825</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2025-12-03T02:38:00Z</dcterms:created>
  <dc:creator>公诚</dc:creator>
  <cp:lastModifiedBy>公诚</cp:lastModifiedBy>
  <dcterms:modified xsi:type="dcterms:W3CDTF">2025-12-03T02:59:07Z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FC3F88D595E244F1B2D025E6000434BC_11</vt:lpwstr>
  </property>
  <property fmtid="{D5CDD505-2E9C-101B-9397-08002B2CF9AE}" pid="4" name="KSOTemplateDocerSaveRecord">
    <vt:lpwstr>eyJoZGlkIjoiMmE2ZTVmZTUwODM0OTlkNmQwM2NmNGNjZDg1YWZhZTIiLCJ1c2VySWQiOiIxNzI5MjA3MDYyIn0=</vt:lpwstr>
  </property>
</Properties>
</file>