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45C697">
      <w:pPr>
        <w:autoSpaceDE w:val="0"/>
        <w:autoSpaceDN w:val="0"/>
        <w:adjustRightInd w:val="0"/>
        <w:snapToGrid w:val="0"/>
        <w:spacing w:after="156" w:afterLines="50"/>
        <w:jc w:val="center"/>
        <w:outlineLvl w:val="0"/>
        <w:rPr>
          <w:rFonts w:hint="eastAsia" w:ascii="宋体" w:hAnsi="宋体" w:cs="黑体"/>
          <w:b/>
          <w:bCs/>
          <w:kern w:val="0"/>
          <w:sz w:val="32"/>
          <w:szCs w:val="32"/>
        </w:rPr>
      </w:pPr>
      <w:bookmarkStart w:id="0" w:name="_Toc19629"/>
      <w:r>
        <w:rPr>
          <w:rFonts w:hint="eastAsia" w:ascii="宋体" w:hAnsi="宋体" w:cs="黑体"/>
          <w:b/>
          <w:bCs/>
          <w:kern w:val="0"/>
          <w:sz w:val="32"/>
          <w:szCs w:val="32"/>
        </w:rPr>
        <w:t>交通银行上海市分行工会线上观影视频服务项目</w:t>
      </w:r>
    </w:p>
    <w:p w14:paraId="211BD61E">
      <w:pPr>
        <w:autoSpaceDE w:val="0"/>
        <w:autoSpaceDN w:val="0"/>
        <w:adjustRightInd w:val="0"/>
        <w:snapToGrid w:val="0"/>
        <w:spacing w:after="156" w:afterLines="50"/>
        <w:jc w:val="center"/>
        <w:outlineLvl w:val="0"/>
        <w:rPr>
          <w:rFonts w:hint="eastAsia" w:ascii="宋体" w:hAnsi="宋体" w:cs="黑体"/>
          <w:b/>
          <w:bCs/>
          <w:kern w:val="0"/>
          <w:sz w:val="32"/>
          <w:szCs w:val="32"/>
        </w:rPr>
      </w:pPr>
      <w:r>
        <w:rPr>
          <w:rFonts w:hint="eastAsia" w:ascii="宋体" w:hAnsi="宋体" w:cs="黑体"/>
          <w:b/>
          <w:bCs/>
          <w:kern w:val="0"/>
          <w:sz w:val="32"/>
          <w:szCs w:val="32"/>
        </w:rPr>
        <w:t>竞争性磋商公告</w:t>
      </w:r>
      <w:bookmarkEnd w:id="0"/>
    </w:p>
    <w:p w14:paraId="7BD4ABA6">
      <w:pPr>
        <w:jc w:val="center"/>
        <w:rPr>
          <w:sz w:val="24"/>
        </w:rPr>
      </w:pPr>
    </w:p>
    <w:p w14:paraId="651F88B3">
      <w:pPr>
        <w:spacing w:line="360" w:lineRule="auto"/>
        <w:ind w:firstLine="480" w:firstLineChars="200"/>
        <w:rPr>
          <w:rFonts w:hint="eastAsia" w:ascii="宋体" w:hAnsi="宋体"/>
          <w:sz w:val="24"/>
        </w:rPr>
      </w:pPr>
      <w:bookmarkStart w:id="1" w:name="_Hlk173162074"/>
      <w:r>
        <w:rPr>
          <w:rFonts w:hint="eastAsia" w:ascii="宋体" w:hAnsi="宋体"/>
          <w:sz w:val="24"/>
        </w:rPr>
        <w:t>华信咨询设计研究院有限公司受交通银行股份有限公司上海市分行委托，对</w:t>
      </w:r>
      <w:r>
        <w:rPr>
          <w:rFonts w:hint="eastAsia" w:ascii="宋体" w:hAnsi="宋体"/>
          <w:sz w:val="24"/>
          <w:u w:val="single"/>
          <w:lang w:eastAsia="zh-CN"/>
        </w:rPr>
        <w:t>交通银行上海市分行工会线上观影视频服务项目</w:t>
      </w:r>
      <w:r>
        <w:rPr>
          <w:rFonts w:hint="eastAsia" w:ascii="宋体" w:hAnsi="宋体"/>
          <w:sz w:val="24"/>
        </w:rPr>
        <w:t>进行竞争性磋商采购，现诚邀具备服务能力的供应商参加本项目磋商。</w:t>
      </w:r>
    </w:p>
    <w:p w14:paraId="3ACC3F86">
      <w:pPr>
        <w:numPr>
          <w:ilvl w:val="0"/>
          <w:numId w:val="1"/>
        </w:numPr>
        <w:spacing w:line="360" w:lineRule="auto"/>
        <w:rPr>
          <w:rFonts w:hint="eastAsia" w:ascii="宋体" w:hAnsi="宋体"/>
          <w:sz w:val="24"/>
          <w:lang w:val="en-US" w:eastAsia="zh-CN"/>
        </w:rPr>
      </w:pPr>
      <w:r>
        <w:rPr>
          <w:rFonts w:hint="eastAsia" w:ascii="宋体" w:hAnsi="宋体"/>
          <w:sz w:val="24"/>
        </w:rPr>
        <w:t>项目编号：HX-202400041-022；交通银行编号：CGXM31099925040006</w:t>
      </w:r>
    </w:p>
    <w:p w14:paraId="659985F6">
      <w:pPr>
        <w:numPr>
          <w:ilvl w:val="0"/>
          <w:numId w:val="1"/>
        </w:numPr>
        <w:spacing w:line="360" w:lineRule="auto"/>
        <w:rPr>
          <w:rFonts w:hint="eastAsia" w:ascii="宋体" w:hAnsi="宋体"/>
          <w:sz w:val="24"/>
        </w:rPr>
      </w:pPr>
      <w:r>
        <w:rPr>
          <w:rFonts w:hint="eastAsia" w:ascii="宋体" w:hAnsi="宋体"/>
          <w:sz w:val="24"/>
        </w:rPr>
        <w:t>项目名称：</w:t>
      </w:r>
      <w:r>
        <w:rPr>
          <w:rFonts w:hint="eastAsia" w:ascii="宋体" w:hAnsi="宋体"/>
          <w:sz w:val="24"/>
          <w:lang w:eastAsia="zh-CN"/>
        </w:rPr>
        <w:t>交通银行上海市分行工会线上观影视频服务项目</w:t>
      </w:r>
    </w:p>
    <w:p w14:paraId="2B364DEF">
      <w:pPr>
        <w:spacing w:line="360" w:lineRule="auto"/>
        <w:rPr>
          <w:rFonts w:hint="eastAsia" w:ascii="宋体" w:hAnsi="宋体"/>
          <w:sz w:val="24"/>
        </w:rPr>
      </w:pPr>
      <w:r>
        <w:rPr>
          <w:rFonts w:hint="eastAsia" w:ascii="宋体" w:hAnsi="宋体"/>
          <w:sz w:val="24"/>
        </w:rPr>
        <w:t>3、资金来源：自筹资金</w:t>
      </w:r>
    </w:p>
    <w:p w14:paraId="6285205F">
      <w:pPr>
        <w:spacing w:line="360" w:lineRule="auto"/>
        <w:ind w:left="0" w:leftChars="0" w:firstLine="0" w:firstLineChars="0"/>
        <w:rPr>
          <w:rFonts w:hint="default" w:ascii="宋体" w:hAnsi="宋体" w:eastAsia="宋体"/>
          <w:sz w:val="24"/>
          <w:lang w:val="en-US" w:eastAsia="zh-CN"/>
        </w:rPr>
      </w:pPr>
      <w:r>
        <w:rPr>
          <w:rFonts w:hint="eastAsia" w:ascii="宋体" w:hAnsi="宋体"/>
          <w:sz w:val="24"/>
        </w:rPr>
        <w:t>4、采购内容：采购人拟选取1家供应商提供线上视频平台会员，包括腾讯超级影视SVIP会员年卡、爱奇艺白金VIP会员年卡、优酷酷喵会员年卡、芒果TV全屏会员年卡、 哔哩哔哩超级大会员年卡服务，需能满足TV、手机、电脑、平板全端使用。本次采购结果覆盖范围：交通银行股份有限公司上海市分行工会及下属各基层工会。连续合同期限3年，合同一年一签。</w:t>
      </w:r>
    </w:p>
    <w:p w14:paraId="366B1621">
      <w:pPr>
        <w:spacing w:line="360" w:lineRule="auto"/>
        <w:rPr>
          <w:rFonts w:hint="eastAsia" w:ascii="宋体" w:hAnsi="宋体"/>
          <w:sz w:val="24"/>
        </w:rPr>
      </w:pPr>
      <w:r>
        <w:rPr>
          <w:rFonts w:hint="eastAsia" w:ascii="宋体" w:hAnsi="宋体"/>
          <w:sz w:val="24"/>
        </w:rPr>
        <w:t>5、供应商资格要求及报名条件：</w:t>
      </w:r>
    </w:p>
    <w:p w14:paraId="6CB351ED">
      <w:pPr>
        <w:spacing w:line="360" w:lineRule="auto"/>
        <w:ind w:left="0" w:leftChars="0" w:firstLine="420" w:firstLineChars="175"/>
        <w:rPr>
          <w:rFonts w:hint="eastAsia" w:ascii="宋体" w:hAnsi="宋体" w:cs="宋体"/>
          <w:sz w:val="24"/>
        </w:rPr>
      </w:pPr>
      <w:r>
        <w:rPr>
          <w:rFonts w:hint="eastAsia" w:ascii="宋体" w:hAnsi="宋体" w:cs="宋体"/>
          <w:sz w:val="24"/>
        </w:rPr>
        <w:t>通用资格条件：</w:t>
      </w:r>
    </w:p>
    <w:p w14:paraId="2E35CD8A">
      <w:pPr>
        <w:spacing w:line="360" w:lineRule="auto"/>
        <w:ind w:left="420" w:leftChars="200" w:firstLine="0" w:firstLineChars="0"/>
        <w:rPr>
          <w:rFonts w:hint="eastAsia" w:ascii="宋体" w:hAnsi="宋体" w:cs="宋体"/>
          <w:sz w:val="24"/>
        </w:rPr>
      </w:pPr>
      <w:r>
        <w:rPr>
          <w:rFonts w:hint="eastAsia" w:ascii="宋体" w:hAnsi="宋体" w:cs="宋体"/>
          <w:sz w:val="24"/>
        </w:rPr>
        <w:t>（1）供应商须具有独立承担民事责任的能力（提供有效营业执照复印件，非企业性单位提供相应的有效登记证书复印件）。</w:t>
      </w:r>
    </w:p>
    <w:p w14:paraId="52E2C0EA">
      <w:pPr>
        <w:spacing w:line="360" w:lineRule="auto"/>
        <w:ind w:left="420" w:leftChars="200" w:firstLine="0" w:firstLineChars="0"/>
        <w:rPr>
          <w:rFonts w:hint="eastAsia" w:ascii="宋体" w:hAnsi="宋体" w:cs="宋体"/>
          <w:sz w:val="24"/>
        </w:rPr>
      </w:pPr>
      <w:r>
        <w:rPr>
          <w:rFonts w:hint="eastAsia" w:ascii="宋体" w:hAnsi="宋体" w:cs="宋体"/>
          <w:sz w:val="24"/>
        </w:rPr>
        <w:t>（2）供应商具有良好的商业信誉，当前未被列入交通银行供应商黑名单（指被交通银行作禁用或退库处理的供应商名单）（提供承诺函）。</w:t>
      </w:r>
    </w:p>
    <w:p w14:paraId="0386D608">
      <w:pPr>
        <w:spacing w:line="360" w:lineRule="auto"/>
        <w:ind w:left="420" w:leftChars="200" w:firstLine="0" w:firstLineChars="0"/>
        <w:rPr>
          <w:rFonts w:hint="eastAsia" w:ascii="宋体" w:hAnsi="宋体" w:cs="宋体"/>
          <w:sz w:val="24"/>
        </w:rPr>
      </w:pPr>
      <w:r>
        <w:rPr>
          <w:rFonts w:hint="eastAsia" w:ascii="宋体" w:hAnsi="宋体" w:cs="宋体"/>
          <w:sz w:val="24"/>
        </w:rPr>
        <w:t>（3）供应商须遵守国家法律法规，当前未被列入“信用中国（https://www.creditchina.gov.cn/）”有关失信被执行人名单、重大税收违法失信主体、政府采购严重违法失信行为记录名单和经营异常名录（采购人和采购代理机构有权根据评审需要，在评审现场对本条款的相关要求进行网络查询核实，并由评审委员会根据查询情况予以评判）（提供承诺函）。</w:t>
      </w:r>
    </w:p>
    <w:p w14:paraId="0061BE89">
      <w:pPr>
        <w:spacing w:line="360" w:lineRule="auto"/>
        <w:ind w:left="420" w:leftChars="200" w:firstLine="0" w:firstLineChars="0"/>
        <w:rPr>
          <w:rFonts w:hint="eastAsia" w:ascii="宋体" w:hAnsi="宋体" w:cs="宋体"/>
          <w:sz w:val="24"/>
        </w:rPr>
      </w:pPr>
      <w:r>
        <w:rPr>
          <w:rFonts w:hint="eastAsia" w:ascii="宋体" w:hAnsi="宋体" w:cs="宋体"/>
          <w:sz w:val="24"/>
        </w:rPr>
        <w:t>（4）供应商须在法律和财务上独立、合法运作并独立于采购人和采购代理机构（提供承诺函）。</w:t>
      </w:r>
    </w:p>
    <w:p w14:paraId="22828208">
      <w:pPr>
        <w:spacing w:line="360" w:lineRule="auto"/>
        <w:ind w:left="420" w:leftChars="200" w:firstLine="0" w:firstLineChars="0"/>
        <w:rPr>
          <w:rFonts w:hint="eastAsia" w:ascii="宋体" w:hAnsi="宋体" w:cs="宋体"/>
          <w:sz w:val="24"/>
        </w:rPr>
      </w:pPr>
      <w:r>
        <w:rPr>
          <w:rFonts w:hint="eastAsia" w:ascii="宋体" w:hAnsi="宋体" w:cs="宋体"/>
          <w:sz w:val="24"/>
        </w:rPr>
        <w:t>（5）供应商须承诺，采购人在其本国使用供应商提供的货物或服务时，不存在任何已知的不合法的情形，也不存在任何已知的与第三方专利权、著作权、商标权或工业设计权相关的任何争议。如果有任何因采购人使用供应商提供的货物或服务而提起的侵权指控，供应商将依法承担全部责任（提供承诺函）。</w:t>
      </w:r>
    </w:p>
    <w:p w14:paraId="75639317">
      <w:pPr>
        <w:spacing w:line="360" w:lineRule="auto"/>
        <w:ind w:left="420" w:leftChars="200" w:firstLine="0" w:firstLineChars="0"/>
        <w:rPr>
          <w:rFonts w:hint="eastAsia" w:ascii="宋体" w:hAnsi="宋体" w:cs="宋体"/>
          <w:sz w:val="24"/>
        </w:rPr>
      </w:pPr>
      <w:r>
        <w:rPr>
          <w:rFonts w:hint="eastAsia" w:ascii="宋体" w:hAnsi="宋体" w:cs="宋体"/>
          <w:sz w:val="24"/>
        </w:rPr>
        <w:t>（6）供应商不将本项目采购内容以任何方式进行转包或分包（提供承诺函）。</w:t>
      </w:r>
    </w:p>
    <w:p w14:paraId="7DB116F3">
      <w:pPr>
        <w:spacing w:line="360" w:lineRule="auto"/>
        <w:ind w:left="420" w:leftChars="200" w:firstLine="0" w:firstLineChars="0"/>
        <w:rPr>
          <w:rFonts w:hint="eastAsia" w:ascii="宋体" w:hAnsi="宋体" w:cs="宋体"/>
          <w:sz w:val="24"/>
        </w:rPr>
      </w:pPr>
      <w:r>
        <w:rPr>
          <w:rFonts w:hint="eastAsia" w:ascii="宋体" w:hAnsi="宋体" w:cs="宋体"/>
          <w:sz w:val="24"/>
        </w:rPr>
        <w:t>（7）法定代表人为同一个人的两个及两个以上法人，母公司与全资子公司/由其控股的子公司，不得在本项目中同时</w:t>
      </w:r>
      <w:r>
        <w:rPr>
          <w:rFonts w:hint="eastAsia" w:ascii="宋体" w:hAnsi="宋体" w:cs="宋体"/>
          <w:sz w:val="24"/>
          <w:lang w:val="en-US" w:eastAsia="zh-CN"/>
        </w:rPr>
        <w:t>响应</w:t>
      </w:r>
      <w:r>
        <w:rPr>
          <w:rFonts w:hint="eastAsia" w:ascii="宋体" w:hAnsi="宋体" w:cs="宋体"/>
          <w:sz w:val="24"/>
        </w:rPr>
        <w:t>（提供承诺函）。</w:t>
      </w:r>
    </w:p>
    <w:p w14:paraId="216592B7">
      <w:pPr>
        <w:spacing w:line="360" w:lineRule="auto"/>
        <w:ind w:left="420" w:leftChars="200" w:firstLine="0" w:firstLineChars="0"/>
        <w:rPr>
          <w:rFonts w:hint="eastAsia" w:ascii="宋体" w:hAnsi="宋体" w:cs="宋体"/>
          <w:sz w:val="24"/>
        </w:rPr>
      </w:pPr>
      <w:r>
        <w:rPr>
          <w:rFonts w:hint="eastAsia" w:ascii="宋体" w:hAnsi="宋体" w:cs="宋体"/>
          <w:sz w:val="24"/>
        </w:rPr>
        <w:t>（8）供应商必须从采购代理机构获得磋商文件并登记备案，否则不能参加本次采购。</w:t>
      </w:r>
    </w:p>
    <w:p w14:paraId="65E108FE">
      <w:pPr>
        <w:spacing w:line="360" w:lineRule="auto"/>
        <w:ind w:left="420" w:leftChars="200" w:firstLine="0" w:firstLineChars="0"/>
        <w:rPr>
          <w:rFonts w:hint="eastAsia" w:ascii="宋体" w:hAnsi="宋体" w:cs="宋体"/>
          <w:sz w:val="24"/>
        </w:rPr>
      </w:pPr>
      <w:r>
        <w:rPr>
          <w:rFonts w:hint="eastAsia" w:ascii="宋体" w:hAnsi="宋体" w:cs="宋体"/>
          <w:sz w:val="24"/>
        </w:rPr>
        <w:t>（9）本项目不接受联合体形式的响应。</w:t>
      </w:r>
    </w:p>
    <w:p w14:paraId="52E56541">
      <w:pPr>
        <w:spacing w:line="360" w:lineRule="auto"/>
        <w:rPr>
          <w:rFonts w:hint="eastAsia" w:ascii="宋体" w:hAnsi="宋体" w:cs="宋体"/>
          <w:sz w:val="24"/>
        </w:rPr>
      </w:pPr>
      <w:r>
        <w:rPr>
          <w:rFonts w:hint="eastAsia" w:ascii="宋体" w:hAnsi="宋体" w:cs="宋体"/>
          <w:sz w:val="24"/>
        </w:rPr>
        <w:t>特定资格条件：</w:t>
      </w:r>
    </w:p>
    <w:p w14:paraId="7E4B67DB">
      <w:pPr>
        <w:numPr>
          <w:ilvl w:val="0"/>
          <w:numId w:val="2"/>
        </w:numPr>
        <w:spacing w:line="360" w:lineRule="auto"/>
        <w:ind w:left="420" w:leftChars="200" w:firstLine="0" w:firstLineChars="0"/>
        <w:rPr>
          <w:rFonts w:hint="eastAsia" w:ascii="宋体" w:hAnsi="宋体" w:cs="宋体"/>
          <w:sz w:val="24"/>
        </w:rPr>
      </w:pPr>
      <w:r>
        <w:rPr>
          <w:rFonts w:hint="eastAsia" w:ascii="宋体" w:hAnsi="宋体" w:cs="宋体"/>
          <w:sz w:val="24"/>
          <w:lang w:val="en-US" w:eastAsia="zh-CN"/>
        </w:rPr>
        <w:t>供应商</w:t>
      </w:r>
      <w:r>
        <w:rPr>
          <w:rFonts w:hint="eastAsia" w:ascii="宋体" w:hAnsi="宋体" w:cs="宋体"/>
          <w:sz w:val="24"/>
        </w:rPr>
        <w:t>须具有视频平台（腾讯、爱奇艺、优酷、芒果、 哔哩哔哩，以上全部均须具有）年卡销售合法有效的授权证明（提供授权证明复印件）。</w:t>
      </w:r>
    </w:p>
    <w:p w14:paraId="11E65616">
      <w:pPr>
        <w:numPr>
          <w:ilvl w:val="0"/>
          <w:numId w:val="0"/>
        </w:numPr>
        <w:spacing w:line="360" w:lineRule="auto"/>
        <w:rPr>
          <w:rFonts w:hint="eastAsia" w:ascii="宋体" w:hAnsi="宋体" w:cs="宋体"/>
          <w:sz w:val="24"/>
        </w:rPr>
      </w:pPr>
      <w:r>
        <w:rPr>
          <w:rFonts w:hint="eastAsia" w:ascii="宋体" w:hAnsi="宋体" w:cs="宋体"/>
          <w:sz w:val="24"/>
        </w:rPr>
        <w:t>6、征集</w:t>
      </w:r>
      <w:r>
        <w:rPr>
          <w:rFonts w:hint="eastAsia" w:ascii="宋体" w:hAnsi="宋体" w:cs="宋体"/>
          <w:bCs/>
          <w:sz w:val="24"/>
        </w:rPr>
        <w:t>时间及报名</w:t>
      </w:r>
      <w:r>
        <w:rPr>
          <w:rFonts w:hint="eastAsia" w:ascii="宋体" w:cs="宋体"/>
          <w:sz w:val="24"/>
        </w:rPr>
        <w:t>方式</w:t>
      </w:r>
      <w:r>
        <w:rPr>
          <w:rFonts w:hint="eastAsia" w:ascii="宋体" w:hAnsi="宋体" w:cs="宋体"/>
          <w:sz w:val="24"/>
        </w:rPr>
        <w:t>：</w:t>
      </w:r>
    </w:p>
    <w:p w14:paraId="0EBF6C95">
      <w:pPr>
        <w:spacing w:line="360" w:lineRule="auto"/>
        <w:ind w:left="420" w:leftChars="200" w:firstLine="0" w:firstLineChars="0"/>
        <w:rPr>
          <w:rFonts w:ascii="宋体" w:cs="宋体"/>
          <w:bCs/>
          <w:sz w:val="24"/>
        </w:rPr>
      </w:pPr>
      <w:r>
        <w:rPr>
          <w:rFonts w:hint="eastAsia" w:ascii="宋体" w:cs="宋体"/>
          <w:bCs/>
          <w:sz w:val="24"/>
        </w:rPr>
        <w:t>（1）征集报名时</w:t>
      </w:r>
      <w:r>
        <w:rPr>
          <w:rFonts w:hint="eastAsia" w:ascii="宋体" w:cs="宋体"/>
          <w:bCs/>
          <w:sz w:val="24"/>
          <w:highlight w:val="none"/>
        </w:rPr>
        <w:t>间：</w:t>
      </w:r>
      <w:r>
        <w:rPr>
          <w:rFonts w:hint="eastAsia" w:ascii="宋体" w:cs="宋体"/>
          <w:bCs/>
          <w:sz w:val="24"/>
          <w:highlight w:val="none"/>
          <w:lang w:val="en-US" w:eastAsia="zh-CN"/>
        </w:rPr>
        <w:t>自</w:t>
      </w:r>
      <w:r>
        <w:rPr>
          <w:rFonts w:hint="eastAsia" w:ascii="宋体" w:cs="宋体"/>
          <w:bCs/>
          <w:sz w:val="24"/>
          <w:highlight w:val="none"/>
        </w:rPr>
        <w:t>2025年</w:t>
      </w:r>
      <w:r>
        <w:rPr>
          <w:rFonts w:hint="eastAsia" w:ascii="宋体" w:cs="宋体"/>
          <w:bCs/>
          <w:sz w:val="24"/>
          <w:highlight w:val="none"/>
          <w:lang w:val="en-US" w:eastAsia="zh-CN"/>
        </w:rPr>
        <w:t>5</w:t>
      </w:r>
      <w:r>
        <w:rPr>
          <w:rFonts w:hint="eastAsia" w:ascii="宋体" w:cs="宋体"/>
          <w:bCs/>
          <w:sz w:val="24"/>
          <w:highlight w:val="none"/>
        </w:rPr>
        <w:t>月</w:t>
      </w:r>
      <w:r>
        <w:rPr>
          <w:rFonts w:hint="eastAsia" w:ascii="宋体" w:cs="宋体"/>
          <w:bCs/>
          <w:sz w:val="24"/>
          <w:highlight w:val="none"/>
          <w:lang w:val="en-US" w:eastAsia="zh-CN"/>
        </w:rPr>
        <w:t>1</w:t>
      </w:r>
      <w:r>
        <w:rPr>
          <w:rFonts w:hint="eastAsia" w:ascii="宋体" w:cs="宋体"/>
          <w:bCs/>
          <w:sz w:val="24"/>
          <w:highlight w:val="none"/>
        </w:rPr>
        <w:t>日</w:t>
      </w:r>
      <w:r>
        <w:rPr>
          <w:rFonts w:hint="eastAsia" w:ascii="宋体" w:cs="宋体"/>
          <w:bCs/>
          <w:sz w:val="24"/>
          <w:highlight w:val="none"/>
          <w:lang w:val="en-US" w:eastAsia="zh-CN"/>
        </w:rPr>
        <w:t>上</w:t>
      </w:r>
      <w:r>
        <w:rPr>
          <w:rFonts w:hint="eastAsia" w:ascii="宋体" w:cs="宋体"/>
          <w:bCs/>
          <w:sz w:val="24"/>
          <w:highlight w:val="none"/>
        </w:rPr>
        <w:t>午</w:t>
      </w:r>
      <w:r>
        <w:rPr>
          <w:rFonts w:hint="eastAsia" w:ascii="宋体" w:cs="宋体"/>
          <w:bCs/>
          <w:sz w:val="24"/>
          <w:highlight w:val="none"/>
          <w:lang w:val="en-US" w:eastAsia="zh-CN"/>
        </w:rPr>
        <w:t>9</w:t>
      </w:r>
      <w:r>
        <w:rPr>
          <w:rFonts w:hint="eastAsia" w:ascii="宋体" w:cs="宋体"/>
          <w:bCs/>
          <w:sz w:val="24"/>
          <w:highlight w:val="none"/>
        </w:rPr>
        <w:t>时</w:t>
      </w:r>
      <w:r>
        <w:rPr>
          <w:rFonts w:hint="eastAsia" w:ascii="宋体" w:cs="宋体"/>
          <w:bCs/>
          <w:sz w:val="24"/>
          <w:highlight w:val="none"/>
          <w:lang w:val="en-US" w:eastAsia="zh-CN"/>
        </w:rPr>
        <w:t>30</w:t>
      </w:r>
      <w:r>
        <w:rPr>
          <w:rFonts w:hint="eastAsia" w:ascii="宋体" w:cs="宋体"/>
          <w:bCs/>
          <w:sz w:val="24"/>
          <w:highlight w:val="none"/>
        </w:rPr>
        <w:t>分至2025年</w:t>
      </w:r>
      <w:r>
        <w:rPr>
          <w:rFonts w:hint="eastAsia" w:ascii="宋体" w:cs="宋体"/>
          <w:bCs/>
          <w:sz w:val="24"/>
          <w:highlight w:val="none"/>
          <w:lang w:val="en-US" w:eastAsia="zh-CN"/>
        </w:rPr>
        <w:t>5</w:t>
      </w:r>
      <w:r>
        <w:rPr>
          <w:rFonts w:hint="eastAsia" w:ascii="宋体" w:cs="宋体"/>
          <w:bCs/>
          <w:sz w:val="24"/>
          <w:highlight w:val="none"/>
        </w:rPr>
        <w:t>月</w:t>
      </w:r>
      <w:r>
        <w:rPr>
          <w:rFonts w:hint="eastAsia" w:ascii="宋体" w:cs="宋体"/>
          <w:bCs/>
          <w:sz w:val="24"/>
          <w:highlight w:val="none"/>
          <w:lang w:val="en-US" w:eastAsia="zh-CN"/>
        </w:rPr>
        <w:t>13</w:t>
      </w:r>
      <w:r>
        <w:rPr>
          <w:rFonts w:hint="eastAsia" w:ascii="宋体" w:cs="宋体"/>
          <w:bCs/>
          <w:sz w:val="24"/>
          <w:highlight w:val="none"/>
        </w:rPr>
        <w:t>日下午16时00分（北京时间）。征</w:t>
      </w:r>
      <w:r>
        <w:rPr>
          <w:rFonts w:hint="eastAsia" w:ascii="宋体" w:cs="宋体"/>
          <w:bCs/>
          <w:sz w:val="24"/>
        </w:rPr>
        <w:t>集期满且符合报名要求的供应商满3家后，将统一向符合报名要求</w:t>
      </w:r>
      <w:bookmarkStart w:id="2" w:name="_GoBack"/>
      <w:bookmarkEnd w:id="2"/>
      <w:r>
        <w:rPr>
          <w:rFonts w:hint="eastAsia" w:ascii="宋体" w:cs="宋体"/>
          <w:bCs/>
          <w:sz w:val="24"/>
        </w:rPr>
        <w:t>的供应商发出磋商文件。</w:t>
      </w:r>
    </w:p>
    <w:p w14:paraId="3B8A25F9">
      <w:pPr>
        <w:numPr>
          <w:ilvl w:val="0"/>
          <w:numId w:val="0"/>
        </w:numPr>
        <w:spacing w:line="360" w:lineRule="auto"/>
        <w:ind w:left="420" w:leftChars="200" w:firstLine="0" w:firstLineChars="0"/>
        <w:rPr>
          <w:rFonts w:hint="eastAsia" w:ascii="宋体" w:hAnsi="宋体"/>
          <w:sz w:val="24"/>
          <w:highlight w:val="none"/>
        </w:rPr>
      </w:pPr>
      <w:r>
        <w:rPr>
          <w:rFonts w:hint="eastAsia" w:ascii="宋体" w:hAnsi="宋体"/>
          <w:sz w:val="24"/>
          <w:highlight w:val="none"/>
        </w:rPr>
        <w:t>（2）磋商文件售价：</w:t>
      </w:r>
      <w:r>
        <w:rPr>
          <w:rFonts w:hint="eastAsia" w:ascii="宋体" w:hAnsi="宋体"/>
          <w:sz w:val="24"/>
          <w:highlight w:val="none"/>
          <w:lang w:val="en-US" w:eastAsia="zh-CN"/>
        </w:rPr>
        <w:t>400</w:t>
      </w:r>
      <w:r>
        <w:rPr>
          <w:rFonts w:hint="eastAsia" w:ascii="宋体" w:hAnsi="宋体"/>
          <w:sz w:val="24"/>
          <w:highlight w:val="none"/>
        </w:rPr>
        <w:t>元人民币/份</w:t>
      </w:r>
      <w:r>
        <w:rPr>
          <w:rFonts w:ascii="宋体" w:hAnsi="宋体"/>
          <w:sz w:val="24"/>
          <w:highlight w:val="none"/>
        </w:rPr>
        <w:t>（</w:t>
      </w:r>
      <w:r>
        <w:rPr>
          <w:rFonts w:hint="eastAsia" w:ascii="宋体" w:hAnsi="宋体"/>
          <w:sz w:val="24"/>
          <w:highlight w:val="none"/>
        </w:rPr>
        <w:t>磋商文件售后不退</w:t>
      </w:r>
      <w:r>
        <w:rPr>
          <w:rFonts w:ascii="宋体" w:hAnsi="宋体"/>
          <w:sz w:val="24"/>
          <w:highlight w:val="none"/>
        </w:rPr>
        <w:t>）</w:t>
      </w:r>
      <w:r>
        <w:rPr>
          <w:rFonts w:hint="eastAsia" w:ascii="宋体" w:hAnsi="宋体"/>
          <w:sz w:val="24"/>
          <w:highlight w:val="none"/>
        </w:rPr>
        <w:t>。</w:t>
      </w:r>
      <w:r>
        <w:rPr>
          <w:rFonts w:hint="eastAsia"/>
          <w:kern w:val="2"/>
          <w:sz w:val="24"/>
          <w:szCs w:val="24"/>
          <w:highlight w:val="none"/>
        </w:rPr>
        <w:t>支付方式：电子缴费，请供应商在</w:t>
      </w:r>
      <w:r>
        <w:rPr>
          <w:rFonts w:hint="eastAsia"/>
          <w:kern w:val="2"/>
          <w:sz w:val="24"/>
          <w:szCs w:val="24"/>
          <w:highlight w:val="none"/>
          <w:lang w:val="en-US" w:eastAsia="zh-CN"/>
        </w:rPr>
        <w:t>磋商</w:t>
      </w:r>
      <w:r>
        <w:rPr>
          <w:rFonts w:hint="eastAsia"/>
          <w:kern w:val="2"/>
          <w:sz w:val="24"/>
          <w:szCs w:val="24"/>
          <w:highlight w:val="none"/>
        </w:rPr>
        <w:t>文件售卖期间，通过华信电子采购平台（https://hxzhaobiao.hxdi.cn/）完成标书费缴纳。完成缴费后，可在平台自行下载标书费发票。</w:t>
      </w:r>
    </w:p>
    <w:p w14:paraId="72F715D3">
      <w:pPr>
        <w:tabs>
          <w:tab w:val="left" w:pos="1050"/>
        </w:tabs>
        <w:spacing w:line="360" w:lineRule="auto"/>
        <w:ind w:left="420" w:leftChars="200" w:firstLine="0" w:firstLineChars="0"/>
        <w:rPr>
          <w:rFonts w:hint="eastAsia" w:ascii="宋体" w:hAnsi="宋体" w:eastAsia="宋体" w:cs="Times New Roman"/>
          <w:kern w:val="2"/>
          <w:sz w:val="24"/>
          <w:szCs w:val="24"/>
          <w:highlight w:val="none"/>
        </w:rPr>
      </w:pPr>
      <w:r>
        <w:rPr>
          <w:rFonts w:hint="eastAsia" w:ascii="宋体" w:hAnsi="宋体"/>
          <w:sz w:val="24"/>
          <w:highlight w:val="none"/>
        </w:rPr>
        <w:t>（3）报名方式：</w:t>
      </w:r>
      <w:r>
        <w:rPr>
          <w:rFonts w:hint="eastAsia" w:ascii="宋体" w:hAnsi="宋体" w:eastAsia="宋体" w:cs="Times New Roman"/>
          <w:kern w:val="2"/>
          <w:sz w:val="24"/>
          <w:szCs w:val="24"/>
          <w:highlight w:val="none"/>
        </w:rPr>
        <w:t>供应商可登录华信电子采购平台（</w:t>
      </w:r>
      <w:r>
        <w:rPr>
          <w:rFonts w:hint="eastAsia" w:ascii="宋体" w:hAnsi="宋体" w:eastAsia="宋体" w:cs="Times New Roman"/>
          <w:sz w:val="24"/>
          <w:szCs w:val="24"/>
          <w:highlight w:val="none"/>
        </w:rPr>
        <w:t>https://hxzhaobiao.hxdi.cn/</w:t>
      </w:r>
      <w:r>
        <w:rPr>
          <w:rFonts w:hint="eastAsia" w:ascii="宋体" w:hAnsi="宋体" w:eastAsia="宋体" w:cs="Times New Roman"/>
          <w:kern w:val="2"/>
          <w:sz w:val="24"/>
          <w:szCs w:val="24"/>
          <w:highlight w:val="none"/>
        </w:rPr>
        <w:t>）（已在该系统注册过的潜在供应商请直接登录系统）进行</w:t>
      </w:r>
      <w:r>
        <w:rPr>
          <w:rFonts w:hint="eastAsia" w:ascii="宋体" w:hAnsi="宋体" w:cs="Times New Roman"/>
          <w:kern w:val="2"/>
          <w:sz w:val="24"/>
          <w:szCs w:val="24"/>
          <w:highlight w:val="none"/>
          <w:lang w:val="en-US" w:eastAsia="zh-CN"/>
        </w:rPr>
        <w:t>磋商</w:t>
      </w:r>
      <w:r>
        <w:rPr>
          <w:rFonts w:hint="eastAsia" w:ascii="宋体" w:hAnsi="宋体" w:eastAsia="宋体" w:cs="Times New Roman"/>
          <w:kern w:val="2"/>
          <w:sz w:val="24"/>
          <w:szCs w:val="24"/>
          <w:highlight w:val="none"/>
          <w:lang w:val="en-US" w:eastAsia="zh-CN"/>
        </w:rPr>
        <w:t>文件购买</w:t>
      </w:r>
      <w:r>
        <w:rPr>
          <w:rFonts w:hint="eastAsia" w:ascii="宋体" w:hAnsi="宋体" w:eastAsia="宋体" w:cs="Times New Roman"/>
          <w:kern w:val="2"/>
          <w:sz w:val="24"/>
          <w:szCs w:val="24"/>
          <w:highlight w:val="none"/>
        </w:rPr>
        <w:t>，未注册用户，需输入网址，点击招标系统注册，根据操作手册完成在线注册，注册提交审核后可提醒代理机构工作人员（</w:t>
      </w:r>
      <w:r>
        <w:rPr>
          <w:rFonts w:hint="eastAsia" w:ascii="宋体" w:hAnsi="宋体" w:eastAsia="宋体" w:cs="Times New Roman"/>
          <w:kern w:val="2"/>
          <w:sz w:val="24"/>
          <w:szCs w:val="24"/>
          <w:highlight w:val="none"/>
          <w:lang w:val="en-US" w:eastAsia="zh-CN"/>
        </w:rPr>
        <w:t>车老师 18615570108</w:t>
      </w:r>
      <w:r>
        <w:rPr>
          <w:rFonts w:hint="eastAsia" w:ascii="宋体" w:hAnsi="宋体" w:eastAsia="宋体" w:cs="Times New Roman"/>
          <w:kern w:val="2"/>
          <w:sz w:val="24"/>
          <w:szCs w:val="24"/>
          <w:highlight w:val="none"/>
        </w:rPr>
        <w:t>）查看审核状态以便及时审核。</w:t>
      </w:r>
      <w:r>
        <w:rPr>
          <w:rFonts w:hint="eastAsia" w:ascii="宋体" w:hAnsi="宋体" w:eastAsia="宋体" w:cs="Times New Roman"/>
          <w:sz w:val="24"/>
          <w:szCs w:val="24"/>
          <w:highlight w:val="none"/>
        </w:rPr>
        <w:t>（注册步骤、支付步骤详见平台</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rPr>
        <w:t>“帮助中心”《华信电子招投标平台操作手册 (供应商）》）</w:t>
      </w:r>
      <w:r>
        <w:rPr>
          <w:rFonts w:hint="eastAsia" w:ascii="宋体" w:hAnsi="宋体" w:eastAsia="宋体" w:cs="Times New Roman"/>
          <w:kern w:val="2"/>
          <w:sz w:val="24"/>
          <w:szCs w:val="24"/>
          <w:highlight w:val="none"/>
        </w:rPr>
        <w:t>注册成功后，点击招标用户登录</w:t>
      </w:r>
      <w:r>
        <w:rPr>
          <w:rFonts w:hint="eastAsia" w:ascii="宋体" w:hAnsi="宋体" w:eastAsia="宋体" w:cs="Times New Roman"/>
          <w:kern w:val="2"/>
          <w:sz w:val="24"/>
          <w:szCs w:val="24"/>
          <w:highlight w:val="none"/>
          <w:lang w:val="en-US" w:eastAsia="zh-CN"/>
        </w:rPr>
        <w:t>进行报名。</w:t>
      </w:r>
      <w:r>
        <w:rPr>
          <w:rFonts w:hint="eastAsia" w:ascii="宋体" w:hAnsi="宋体" w:cs="Times New Roman"/>
          <w:b w:val="0"/>
          <w:bCs w:val="0"/>
          <w:sz w:val="24"/>
          <w:szCs w:val="24"/>
          <w:highlight w:val="none"/>
          <w:lang w:val="en-US" w:eastAsia="zh-CN"/>
        </w:rPr>
        <w:t>供应商</w:t>
      </w:r>
      <w:r>
        <w:rPr>
          <w:rFonts w:hint="eastAsia" w:ascii="宋体" w:hAnsi="宋体" w:eastAsia="宋体" w:cs="Times New Roman"/>
          <w:b w:val="0"/>
          <w:bCs w:val="0"/>
          <w:sz w:val="24"/>
          <w:szCs w:val="24"/>
          <w:highlight w:val="none"/>
        </w:rPr>
        <w:t>须在</w:t>
      </w:r>
      <w:r>
        <w:rPr>
          <w:rFonts w:hint="eastAsia" w:ascii="宋体" w:hAnsi="宋体" w:eastAsia="宋体" w:cs="Times New Roman"/>
          <w:b w:val="0"/>
          <w:bCs w:val="0"/>
          <w:sz w:val="24"/>
          <w:szCs w:val="24"/>
          <w:highlight w:val="none"/>
          <w:lang w:val="en-US" w:eastAsia="zh-CN"/>
        </w:rPr>
        <w:t>报名</w:t>
      </w:r>
      <w:r>
        <w:rPr>
          <w:rFonts w:hint="eastAsia" w:ascii="宋体" w:hAnsi="宋体" w:eastAsia="宋体" w:cs="Times New Roman"/>
          <w:b w:val="0"/>
          <w:bCs w:val="0"/>
          <w:sz w:val="24"/>
          <w:szCs w:val="24"/>
          <w:highlight w:val="none"/>
        </w:rPr>
        <w:t>截止时间前，将</w:t>
      </w:r>
      <w:r>
        <w:rPr>
          <w:rFonts w:hint="eastAsia" w:ascii="宋体" w:hAnsi="宋体" w:cs="Times New Roman"/>
          <w:b w:val="0"/>
          <w:bCs w:val="0"/>
          <w:sz w:val="24"/>
          <w:szCs w:val="24"/>
          <w:highlight w:val="none"/>
          <w:lang w:val="en-US" w:eastAsia="zh-CN"/>
        </w:rPr>
        <w:t>磋商</w:t>
      </w:r>
      <w:r>
        <w:rPr>
          <w:rFonts w:hint="eastAsia" w:ascii="宋体" w:hAnsi="宋体" w:eastAsia="宋体" w:cs="Times New Roman"/>
          <w:b w:val="0"/>
          <w:bCs w:val="0"/>
          <w:sz w:val="24"/>
          <w:szCs w:val="24"/>
          <w:highlight w:val="none"/>
        </w:rPr>
        <w:t>公告中对“</w:t>
      </w:r>
      <w:r>
        <w:rPr>
          <w:rFonts w:hint="eastAsia" w:ascii="宋体" w:hAnsi="宋体" w:cs="Times New Roman"/>
          <w:b w:val="0"/>
          <w:bCs w:val="0"/>
          <w:sz w:val="24"/>
          <w:szCs w:val="24"/>
          <w:highlight w:val="none"/>
          <w:lang w:val="en-US" w:eastAsia="zh-CN"/>
        </w:rPr>
        <w:t>供应商</w:t>
      </w:r>
      <w:r>
        <w:rPr>
          <w:rFonts w:hint="eastAsia" w:ascii="宋体" w:hAnsi="宋体" w:eastAsia="宋体" w:cs="Times New Roman"/>
          <w:b w:val="0"/>
          <w:bCs w:val="0"/>
          <w:sz w:val="24"/>
          <w:szCs w:val="24"/>
          <w:highlight w:val="none"/>
        </w:rPr>
        <w:t>资格要求及报名条件”的资质证明材料</w:t>
      </w:r>
      <w:r>
        <w:rPr>
          <w:rFonts w:hint="eastAsia" w:ascii="宋体" w:hAnsi="宋体" w:eastAsia="宋体" w:cs="Times New Roman"/>
          <w:b w:val="0"/>
          <w:bCs w:val="0"/>
          <w:sz w:val="24"/>
          <w:szCs w:val="24"/>
          <w:highlight w:val="none"/>
          <w:lang w:val="en-US" w:eastAsia="zh-CN"/>
        </w:rPr>
        <w:t>扫描件</w:t>
      </w:r>
      <w:r>
        <w:rPr>
          <w:rFonts w:hint="eastAsia" w:ascii="宋体" w:hAnsi="宋体" w:eastAsia="宋体" w:cs="Times New Roman"/>
          <w:b w:val="0"/>
          <w:bCs w:val="0"/>
          <w:sz w:val="24"/>
          <w:szCs w:val="24"/>
          <w:highlight w:val="none"/>
        </w:rPr>
        <w:t>，</w:t>
      </w:r>
      <w:r>
        <w:rPr>
          <w:rFonts w:hint="eastAsia" w:ascii="宋体" w:hAnsi="宋体" w:eastAsia="宋体" w:cs="Times New Roman"/>
          <w:b w:val="0"/>
          <w:bCs w:val="0"/>
          <w:sz w:val="24"/>
          <w:szCs w:val="24"/>
          <w:highlight w:val="none"/>
          <w:lang w:val="en-US" w:eastAsia="zh-CN"/>
        </w:rPr>
        <w:t>发送至代理机构负责人邮箱：</w:t>
      </w:r>
      <w:r>
        <w:rPr>
          <w:rFonts w:hint="eastAsia" w:ascii="宋体" w:hAnsi="宋体" w:eastAsia="宋体" w:cs="Times New Roman"/>
          <w:kern w:val="2"/>
          <w:sz w:val="24"/>
          <w:szCs w:val="24"/>
          <w:highlight w:val="none"/>
          <w:lang w:val="en-US" w:eastAsia="zh-CN"/>
        </w:rPr>
        <w:t>louxiaobohx@163.com</w:t>
      </w:r>
      <w:r>
        <w:rPr>
          <w:rFonts w:hint="eastAsia" w:ascii="宋体" w:hAnsi="宋体" w:eastAsia="宋体" w:cs="Times New Roman"/>
          <w:sz w:val="24"/>
          <w:szCs w:val="24"/>
          <w:highlight w:val="none"/>
          <w:u w:val="none"/>
          <w:lang w:eastAsia="zh-CN"/>
        </w:rPr>
        <w:t>。</w:t>
      </w:r>
      <w:r>
        <w:rPr>
          <w:rFonts w:hint="eastAsia" w:ascii="宋体" w:hAnsi="宋体" w:eastAsia="宋体" w:cs="Times New Roman"/>
          <w:sz w:val="24"/>
          <w:szCs w:val="24"/>
          <w:highlight w:val="none"/>
          <w:u w:val="none"/>
        </w:rPr>
        <w:t>对于不符合“</w:t>
      </w:r>
      <w:r>
        <w:rPr>
          <w:rFonts w:hint="eastAsia" w:ascii="宋体" w:hAnsi="宋体" w:cs="Times New Roman"/>
          <w:b w:val="0"/>
          <w:bCs w:val="0"/>
          <w:sz w:val="24"/>
          <w:szCs w:val="24"/>
          <w:highlight w:val="none"/>
          <w:lang w:val="en-US" w:eastAsia="zh-CN"/>
        </w:rPr>
        <w:t>供应商</w:t>
      </w:r>
      <w:r>
        <w:rPr>
          <w:rFonts w:hint="eastAsia" w:ascii="宋体" w:hAnsi="宋体" w:eastAsia="宋体" w:cs="Times New Roman"/>
          <w:sz w:val="24"/>
          <w:szCs w:val="24"/>
          <w:highlight w:val="none"/>
          <w:u w:val="none"/>
        </w:rPr>
        <w:t>资格要求及报名条件”的</w:t>
      </w:r>
      <w:r>
        <w:rPr>
          <w:rFonts w:hint="eastAsia" w:ascii="宋体" w:hAnsi="宋体" w:cs="Times New Roman"/>
          <w:b w:val="0"/>
          <w:bCs w:val="0"/>
          <w:sz w:val="24"/>
          <w:szCs w:val="24"/>
          <w:highlight w:val="none"/>
          <w:lang w:val="en-US" w:eastAsia="zh-CN"/>
        </w:rPr>
        <w:t>供应商</w:t>
      </w:r>
      <w:r>
        <w:rPr>
          <w:rFonts w:hint="eastAsia" w:ascii="宋体" w:hAnsi="宋体" w:eastAsia="宋体" w:cs="Times New Roman"/>
          <w:sz w:val="24"/>
          <w:szCs w:val="24"/>
          <w:highlight w:val="none"/>
          <w:u w:val="none"/>
        </w:rPr>
        <w:t>，将不对其发售</w:t>
      </w:r>
      <w:r>
        <w:rPr>
          <w:rFonts w:hint="eastAsia" w:ascii="宋体" w:hAnsi="宋体" w:cs="Times New Roman"/>
          <w:sz w:val="24"/>
          <w:szCs w:val="24"/>
          <w:highlight w:val="none"/>
          <w:u w:val="none"/>
          <w:lang w:val="en-US" w:eastAsia="zh-CN"/>
        </w:rPr>
        <w:t>磋商</w:t>
      </w:r>
      <w:r>
        <w:rPr>
          <w:rFonts w:hint="eastAsia" w:ascii="宋体" w:hAnsi="宋体" w:eastAsia="宋体" w:cs="Times New Roman"/>
          <w:sz w:val="24"/>
          <w:szCs w:val="24"/>
          <w:highlight w:val="none"/>
          <w:u w:val="none"/>
          <w:lang w:eastAsia="zh-CN"/>
        </w:rPr>
        <w:t>文件</w:t>
      </w:r>
      <w:r>
        <w:rPr>
          <w:rFonts w:hint="eastAsia" w:ascii="宋体" w:hAnsi="宋体" w:eastAsia="宋体" w:cs="Times New Roman"/>
          <w:sz w:val="24"/>
          <w:szCs w:val="24"/>
          <w:highlight w:val="none"/>
          <w:u w:val="none"/>
        </w:rPr>
        <w:t>。对于已获得</w:t>
      </w:r>
      <w:r>
        <w:rPr>
          <w:rFonts w:hint="eastAsia" w:ascii="宋体" w:hAnsi="宋体" w:cs="Times New Roman"/>
          <w:sz w:val="24"/>
          <w:szCs w:val="24"/>
          <w:highlight w:val="none"/>
          <w:u w:val="none"/>
          <w:lang w:val="en-US" w:eastAsia="zh-CN"/>
        </w:rPr>
        <w:t>磋商</w:t>
      </w:r>
      <w:r>
        <w:rPr>
          <w:rFonts w:hint="eastAsia" w:ascii="宋体" w:hAnsi="宋体" w:eastAsia="宋体" w:cs="Times New Roman"/>
          <w:sz w:val="24"/>
          <w:szCs w:val="24"/>
          <w:highlight w:val="none"/>
          <w:u w:val="none"/>
          <w:lang w:eastAsia="zh-CN"/>
        </w:rPr>
        <w:t>文件</w:t>
      </w:r>
      <w:r>
        <w:rPr>
          <w:rFonts w:hint="eastAsia" w:ascii="宋体" w:hAnsi="宋体" w:eastAsia="宋体" w:cs="Times New Roman"/>
          <w:sz w:val="24"/>
          <w:szCs w:val="24"/>
          <w:highlight w:val="none"/>
          <w:u w:val="none"/>
        </w:rPr>
        <w:t>的</w:t>
      </w:r>
      <w:r>
        <w:rPr>
          <w:rFonts w:hint="eastAsia" w:ascii="宋体" w:hAnsi="宋体" w:cs="Times New Roman"/>
          <w:sz w:val="24"/>
          <w:szCs w:val="24"/>
          <w:highlight w:val="none"/>
          <w:u w:val="none"/>
          <w:lang w:val="en-US" w:eastAsia="zh-CN"/>
        </w:rPr>
        <w:t>供应商</w:t>
      </w:r>
      <w:r>
        <w:rPr>
          <w:rFonts w:hint="eastAsia" w:ascii="宋体" w:hAnsi="宋体" w:eastAsia="宋体" w:cs="Times New Roman"/>
          <w:sz w:val="24"/>
          <w:szCs w:val="24"/>
          <w:highlight w:val="none"/>
          <w:u w:val="none"/>
        </w:rPr>
        <w:t>，我们不承诺其满足了</w:t>
      </w:r>
      <w:r>
        <w:rPr>
          <w:rFonts w:hint="eastAsia" w:ascii="宋体" w:hAnsi="宋体" w:cs="Times New Roman"/>
          <w:sz w:val="24"/>
          <w:szCs w:val="24"/>
          <w:highlight w:val="none"/>
          <w:u w:val="none"/>
          <w:lang w:val="en-US" w:eastAsia="zh-CN"/>
        </w:rPr>
        <w:t>供应商</w:t>
      </w:r>
      <w:r>
        <w:rPr>
          <w:rFonts w:hint="eastAsia" w:ascii="宋体" w:hAnsi="宋体" w:eastAsia="宋体" w:cs="Times New Roman"/>
          <w:sz w:val="24"/>
          <w:szCs w:val="24"/>
          <w:highlight w:val="none"/>
          <w:u w:val="none"/>
        </w:rPr>
        <w:t>资格要求及报名条件，最终评判以</w:t>
      </w:r>
      <w:r>
        <w:rPr>
          <w:rFonts w:hint="eastAsia" w:ascii="宋体" w:hAnsi="宋体" w:eastAsia="宋体" w:cs="Times New Roman"/>
          <w:sz w:val="24"/>
          <w:szCs w:val="24"/>
          <w:highlight w:val="none"/>
          <w:u w:val="none"/>
          <w:lang w:val="en-US" w:eastAsia="zh-CN"/>
        </w:rPr>
        <w:t>评审</w:t>
      </w:r>
      <w:r>
        <w:rPr>
          <w:rFonts w:hint="eastAsia" w:ascii="宋体" w:hAnsi="宋体" w:eastAsia="宋体" w:cs="Times New Roman"/>
          <w:sz w:val="24"/>
          <w:szCs w:val="24"/>
          <w:highlight w:val="none"/>
          <w:u w:val="none"/>
        </w:rPr>
        <w:t>委员会的评审为准。</w:t>
      </w:r>
    </w:p>
    <w:p w14:paraId="438E17B4">
      <w:pPr>
        <w:numPr>
          <w:ilvl w:val="0"/>
          <w:numId w:val="0"/>
        </w:numPr>
        <w:adjustRightInd w:val="0"/>
        <w:spacing w:line="360" w:lineRule="auto"/>
        <w:ind w:left="0" w:leftChars="0" w:firstLine="0" w:firstLineChars="0"/>
        <w:rPr>
          <w:rFonts w:hint="eastAsia" w:ascii="宋体" w:hAnsi="宋体" w:eastAsia="宋体" w:cs="Times New Roman"/>
          <w:kern w:val="2"/>
          <w:sz w:val="24"/>
          <w:szCs w:val="24"/>
        </w:rPr>
      </w:pPr>
      <w:r>
        <w:rPr>
          <w:rFonts w:hint="eastAsia" w:ascii="宋体" w:hAnsi="宋体" w:cs="宋体"/>
          <w:b w:val="0"/>
          <w:bCs/>
          <w:sz w:val="24"/>
        </w:rPr>
        <w:t>7、供应商须在</w:t>
      </w:r>
      <w:r>
        <w:rPr>
          <w:rFonts w:hint="eastAsia" w:ascii="宋体" w:hAnsi="宋体" w:eastAsia="宋体" w:cs="Times New Roman"/>
          <w:kern w:val="2"/>
          <w:sz w:val="24"/>
          <w:szCs w:val="24"/>
          <w:lang w:eastAsia="zh-CN"/>
        </w:rPr>
        <w:t>“</w:t>
      </w:r>
      <w:r>
        <w:rPr>
          <w:rFonts w:hint="eastAsia" w:ascii="宋体" w:hAnsi="宋体" w:eastAsia="宋体" w:cs="Times New Roman"/>
          <w:kern w:val="2"/>
          <w:sz w:val="24"/>
          <w:szCs w:val="24"/>
          <w:lang w:val="en-US" w:eastAsia="zh-CN"/>
        </w:rPr>
        <w:t>交通银行供应商门户网”完成注册</w:t>
      </w:r>
      <w:r>
        <w:rPr>
          <w:rFonts w:hint="eastAsia" w:ascii="宋体" w:hAnsi="宋体" w:eastAsia="宋体" w:cs="Times New Roman"/>
          <w:kern w:val="2"/>
          <w:sz w:val="24"/>
          <w:szCs w:val="24"/>
        </w:rPr>
        <w:t>(网址:</w:t>
      </w:r>
      <w:r>
        <w:rPr>
          <w:rFonts w:hint="eastAsia" w:ascii="宋体" w:hAnsi="宋体" w:eastAsia="宋体" w:cs="Times New Roman"/>
          <w:kern w:val="2"/>
          <w:sz w:val="24"/>
          <w:szCs w:val="24"/>
          <w:lang w:val="en-US" w:eastAsia="zh-CN"/>
        </w:rPr>
        <w:t>h</w:t>
      </w:r>
      <w:r>
        <w:rPr>
          <w:rFonts w:hint="eastAsia" w:ascii="宋体" w:hAnsi="宋体" w:eastAsia="宋体" w:cs="Times New Roman"/>
          <w:kern w:val="2"/>
          <w:sz w:val="24"/>
          <w:szCs w:val="24"/>
        </w:rPr>
        <w:t>ttps:/</w:t>
      </w:r>
      <w:r>
        <w:rPr>
          <w:rFonts w:hint="eastAsia" w:ascii="宋体" w:hAnsi="宋体" w:eastAsia="宋体" w:cs="Times New Roman"/>
          <w:kern w:val="2"/>
          <w:sz w:val="24"/>
          <w:szCs w:val="24"/>
          <w:lang w:val="en-US" w:eastAsia="zh-CN"/>
        </w:rPr>
        <w:t>/</w:t>
      </w:r>
      <w:r>
        <w:rPr>
          <w:rFonts w:hint="eastAsia" w:ascii="宋体" w:hAnsi="宋体" w:eastAsia="宋体" w:cs="Times New Roman"/>
          <w:kern w:val="2"/>
          <w:sz w:val="24"/>
          <w:szCs w:val="24"/>
        </w:rPr>
        <w:t>bocom-gys</w:t>
      </w:r>
      <w:r>
        <w:rPr>
          <w:rFonts w:hint="eastAsia" w:ascii="宋体" w:hAnsi="宋体" w:eastAsia="宋体" w:cs="Times New Roman"/>
          <w:kern w:val="2"/>
          <w:sz w:val="24"/>
          <w:szCs w:val="24"/>
          <w:lang w:val="en-US" w:eastAsia="zh-CN"/>
        </w:rPr>
        <w:t>.</w:t>
      </w:r>
      <w:r>
        <w:rPr>
          <w:rFonts w:hint="eastAsia" w:ascii="宋体" w:hAnsi="宋体" w:eastAsia="宋体" w:cs="Times New Roman"/>
          <w:kern w:val="2"/>
          <w:sz w:val="24"/>
          <w:szCs w:val="24"/>
        </w:rPr>
        <w:t>ba</w:t>
      </w:r>
      <w:r>
        <w:rPr>
          <w:rFonts w:hint="eastAsia" w:ascii="宋体" w:hAnsi="宋体" w:eastAsia="宋体" w:cs="Times New Roman"/>
          <w:kern w:val="2"/>
          <w:sz w:val="24"/>
          <w:szCs w:val="24"/>
          <w:lang w:val="en-US" w:eastAsia="zh-CN"/>
        </w:rPr>
        <w:t>n</w:t>
      </w:r>
      <w:r>
        <w:rPr>
          <w:rFonts w:hint="eastAsia" w:ascii="宋体" w:hAnsi="宋体" w:eastAsia="宋体" w:cs="Times New Roman"/>
          <w:kern w:val="2"/>
          <w:sz w:val="24"/>
          <w:szCs w:val="24"/>
        </w:rPr>
        <w:t>k</w:t>
      </w:r>
      <w:r>
        <w:rPr>
          <w:rFonts w:hint="eastAsia" w:ascii="宋体" w:hAnsi="宋体" w:eastAsia="宋体" w:cs="Times New Roman"/>
          <w:kern w:val="2"/>
          <w:sz w:val="24"/>
          <w:szCs w:val="24"/>
          <w:lang w:val="en-US" w:eastAsia="zh-CN"/>
        </w:rPr>
        <w:t>comm.com</w:t>
      </w:r>
      <w:r>
        <w:rPr>
          <w:rFonts w:hint="eastAsia" w:ascii="宋体" w:hAnsi="宋体" w:eastAsia="宋体" w:cs="Times New Roman"/>
          <w:kern w:val="2"/>
          <w:sz w:val="24"/>
          <w:szCs w:val="24"/>
        </w:rPr>
        <w:t>)，</w:t>
      </w:r>
      <w:r>
        <w:rPr>
          <w:rFonts w:hint="eastAsia" w:ascii="宋体" w:hAnsi="宋体" w:eastAsia="宋体" w:cs="Times New Roman"/>
          <w:kern w:val="2"/>
          <w:sz w:val="24"/>
          <w:szCs w:val="24"/>
          <w:lang w:val="en-US" w:eastAsia="zh-CN"/>
        </w:rPr>
        <w:t>有关注册事宜请登</w:t>
      </w:r>
      <w:r>
        <w:rPr>
          <w:rFonts w:hint="eastAsia" w:ascii="宋体" w:hAnsi="宋体" w:eastAsia="宋体" w:cs="Times New Roman"/>
          <w:kern w:val="2"/>
          <w:sz w:val="24"/>
          <w:szCs w:val="24"/>
        </w:rPr>
        <w:t>录上述门户网站查</w:t>
      </w:r>
      <w:r>
        <w:rPr>
          <w:rFonts w:hint="eastAsia" w:ascii="宋体" w:hAnsi="宋体" w:eastAsia="宋体" w:cs="Times New Roman"/>
          <w:kern w:val="2"/>
          <w:sz w:val="24"/>
          <w:szCs w:val="24"/>
          <w:lang w:val="en-US" w:eastAsia="zh-CN"/>
        </w:rPr>
        <w:t>阅</w:t>
      </w:r>
      <w:r>
        <w:rPr>
          <w:rFonts w:hint="eastAsia" w:ascii="宋体" w:hAnsi="宋体" w:eastAsia="宋体" w:cs="Times New Roman"/>
          <w:kern w:val="2"/>
          <w:sz w:val="24"/>
          <w:szCs w:val="24"/>
        </w:rPr>
        <w:t>《供应商门户操作手册》。完成</w:t>
      </w:r>
      <w:r>
        <w:rPr>
          <w:rFonts w:hint="eastAsia" w:ascii="宋体" w:hAnsi="宋体" w:eastAsia="宋体" w:cs="Times New Roman"/>
          <w:kern w:val="2"/>
          <w:sz w:val="24"/>
          <w:szCs w:val="24"/>
          <w:lang w:val="en-US" w:eastAsia="zh-CN"/>
        </w:rPr>
        <w:t>注册后（需后台集中处理审核）</w:t>
      </w:r>
      <w:r>
        <w:rPr>
          <w:rFonts w:hint="eastAsia" w:ascii="宋体" w:hAnsi="宋体" w:eastAsia="宋体" w:cs="Times New Roman"/>
          <w:kern w:val="2"/>
          <w:sz w:val="24"/>
          <w:szCs w:val="24"/>
        </w:rPr>
        <w:t>，及时向代理机构反馈注册结果(</w:t>
      </w:r>
      <w:r>
        <w:rPr>
          <w:rFonts w:hint="eastAsia" w:ascii="宋体" w:hAnsi="宋体" w:eastAsia="宋体" w:cs="Times New Roman"/>
          <w:kern w:val="2"/>
          <w:sz w:val="24"/>
          <w:szCs w:val="24"/>
          <w:lang w:val="en-US" w:eastAsia="zh-CN"/>
        </w:rPr>
        <w:t>将</w:t>
      </w:r>
      <w:r>
        <w:rPr>
          <w:rFonts w:hint="eastAsia" w:ascii="宋体" w:hAnsi="宋体" w:eastAsia="宋体" w:cs="Times New Roman"/>
          <w:kern w:val="2"/>
          <w:sz w:val="24"/>
          <w:szCs w:val="24"/>
        </w:rPr>
        <w:t>智采平台网站中通过</w:t>
      </w:r>
      <w:r>
        <w:rPr>
          <w:rFonts w:hint="eastAsia" w:ascii="宋体" w:hAnsi="宋体" w:eastAsia="宋体" w:cs="Times New Roman"/>
          <w:kern w:val="2"/>
          <w:sz w:val="24"/>
          <w:szCs w:val="24"/>
          <w:lang w:val="en-US" w:eastAsia="zh-CN"/>
        </w:rPr>
        <w:t>注册审批</w:t>
      </w:r>
      <w:r>
        <w:rPr>
          <w:rFonts w:hint="eastAsia" w:ascii="宋体" w:hAnsi="宋体" w:eastAsia="宋体" w:cs="Times New Roman"/>
          <w:kern w:val="2"/>
          <w:sz w:val="24"/>
          <w:szCs w:val="24"/>
        </w:rPr>
        <w:t>的截图</w:t>
      </w:r>
      <w:r>
        <w:rPr>
          <w:rFonts w:hint="eastAsia" w:ascii="宋体" w:hAnsi="宋体" w:eastAsia="宋体" w:cs="Times New Roman"/>
          <w:kern w:val="2"/>
          <w:sz w:val="24"/>
          <w:szCs w:val="24"/>
          <w:lang w:val="en-US" w:eastAsia="zh-CN"/>
        </w:rPr>
        <w:t>发送至louxiaobohx@163.com</w:t>
      </w:r>
      <w:r>
        <w:rPr>
          <w:rFonts w:hint="eastAsia" w:ascii="宋体" w:hAnsi="宋体" w:eastAsia="宋体" w:cs="Times New Roman"/>
          <w:sz w:val="24"/>
          <w:szCs w:val="24"/>
          <w:lang w:eastAsia="zh-CN"/>
        </w:rPr>
        <w:t>，</w:t>
      </w:r>
      <w:r>
        <w:rPr>
          <w:rFonts w:hint="eastAsia" w:ascii="宋体" w:hAnsi="宋体" w:eastAsia="宋体" w:cs="Times New Roman"/>
          <w:b w:val="0"/>
          <w:bCs w:val="0"/>
          <w:sz w:val="24"/>
          <w:szCs w:val="24"/>
        </w:rPr>
        <w:t>截图路径为登录后点击基本资料显示“基本信息”的截图，且“服务分行”中必须选中“</w:t>
      </w:r>
      <w:r>
        <w:rPr>
          <w:rFonts w:hint="eastAsia" w:ascii="宋体" w:hAnsi="宋体" w:eastAsia="宋体" w:cs="Times New Roman"/>
          <w:b w:val="0"/>
          <w:bCs w:val="0"/>
          <w:sz w:val="24"/>
          <w:szCs w:val="24"/>
          <w:lang w:val="en-US" w:eastAsia="zh-CN"/>
        </w:rPr>
        <w:t>上海市分行</w:t>
      </w:r>
      <w:r>
        <w:rPr>
          <w:rFonts w:hint="eastAsia" w:ascii="宋体" w:hAnsi="宋体" w:eastAsia="宋体" w:cs="Times New Roman"/>
          <w:b w:val="0"/>
          <w:bCs w:val="0"/>
          <w:sz w:val="24"/>
          <w:szCs w:val="24"/>
        </w:rPr>
        <w:t>”</w:t>
      </w:r>
      <w:r>
        <w:rPr>
          <w:rFonts w:hint="eastAsia" w:ascii="宋体" w:hAnsi="宋体" w:eastAsia="宋体" w:cs="Times New Roman"/>
          <w:kern w:val="2"/>
          <w:sz w:val="24"/>
          <w:szCs w:val="24"/>
        </w:rPr>
        <w:t>)。</w:t>
      </w:r>
    </w:p>
    <w:p w14:paraId="7D8AF4EE">
      <w:pPr>
        <w:spacing w:line="360" w:lineRule="auto"/>
        <w:rPr>
          <w:rFonts w:hint="eastAsia" w:ascii="宋体" w:hAnsi="宋体"/>
          <w:sz w:val="24"/>
        </w:rPr>
      </w:pPr>
      <w:r>
        <w:rPr>
          <w:rFonts w:hint="eastAsia" w:ascii="宋体" w:hAnsi="宋体"/>
          <w:sz w:val="24"/>
        </w:rPr>
        <w:t>8、答疑方式：书面扫描件电子邮件方式。</w:t>
      </w:r>
    </w:p>
    <w:p w14:paraId="6088F142">
      <w:pPr>
        <w:spacing w:line="360" w:lineRule="auto"/>
        <w:ind w:left="425" w:hanging="424" w:hangingChars="177"/>
        <w:rPr>
          <w:rFonts w:hint="eastAsia" w:ascii="宋体" w:hAnsi="宋体"/>
          <w:sz w:val="24"/>
        </w:rPr>
      </w:pPr>
      <w:r>
        <w:rPr>
          <w:rFonts w:hint="eastAsia" w:ascii="宋体" w:hAnsi="宋体"/>
          <w:sz w:val="24"/>
        </w:rPr>
        <w:t>9、递交磋商响应文件截止</w:t>
      </w:r>
      <w:r>
        <w:rPr>
          <w:rFonts w:hint="eastAsia" w:ascii="宋体" w:hAnsi="宋体"/>
          <w:sz w:val="24"/>
          <w:highlight w:val="none"/>
        </w:rPr>
        <w:t>时间：</w:t>
      </w:r>
      <w:r>
        <w:rPr>
          <w:rFonts w:hint="eastAsia" w:ascii="宋体" w:hAnsi="宋体"/>
          <w:sz w:val="24"/>
          <w:highlight w:val="none"/>
          <w:u w:val="single"/>
        </w:rPr>
        <w:t>2025</w:t>
      </w:r>
      <w:r>
        <w:rPr>
          <w:rFonts w:hint="eastAsia" w:ascii="宋体" w:hAnsi="宋体"/>
          <w:sz w:val="24"/>
          <w:highlight w:val="none"/>
        </w:rPr>
        <w:t>年</w:t>
      </w:r>
      <w:r>
        <w:rPr>
          <w:rFonts w:hint="eastAsia" w:ascii="宋体" w:hAnsi="宋体"/>
          <w:sz w:val="24"/>
          <w:highlight w:val="none"/>
          <w:u w:val="single"/>
          <w:lang w:val="en-US" w:eastAsia="zh-CN"/>
        </w:rPr>
        <w:t>5</w:t>
      </w:r>
      <w:r>
        <w:rPr>
          <w:rFonts w:hint="eastAsia" w:ascii="宋体" w:hAnsi="宋体"/>
          <w:sz w:val="24"/>
          <w:highlight w:val="none"/>
        </w:rPr>
        <w:t>月</w:t>
      </w:r>
      <w:r>
        <w:rPr>
          <w:rFonts w:hint="eastAsia" w:ascii="宋体" w:hAnsi="宋体"/>
          <w:sz w:val="24"/>
          <w:highlight w:val="none"/>
          <w:u w:val="single"/>
          <w:lang w:val="en-US" w:eastAsia="zh-CN"/>
        </w:rPr>
        <w:t>26</w:t>
      </w:r>
      <w:r>
        <w:rPr>
          <w:rFonts w:hint="eastAsia" w:ascii="宋体" w:hAnsi="宋体"/>
          <w:sz w:val="24"/>
          <w:highlight w:val="none"/>
        </w:rPr>
        <w:t>日</w:t>
      </w:r>
      <w:r>
        <w:rPr>
          <w:rFonts w:hint="eastAsia" w:ascii="宋体" w:hAnsi="宋体"/>
          <w:sz w:val="24"/>
          <w:highlight w:val="none"/>
          <w:lang w:val="en-US" w:eastAsia="zh-CN"/>
        </w:rPr>
        <w:t>上</w:t>
      </w:r>
      <w:r>
        <w:rPr>
          <w:rFonts w:hint="eastAsia" w:ascii="宋体" w:hAnsi="宋体"/>
          <w:sz w:val="24"/>
          <w:highlight w:val="none"/>
        </w:rPr>
        <w:t>午1</w:t>
      </w:r>
      <w:r>
        <w:rPr>
          <w:rFonts w:hint="eastAsia" w:ascii="宋体" w:hAnsi="宋体"/>
          <w:sz w:val="24"/>
          <w:highlight w:val="none"/>
          <w:lang w:val="en-US" w:eastAsia="zh-CN"/>
        </w:rPr>
        <w:t>0</w:t>
      </w:r>
      <w:r>
        <w:rPr>
          <w:rFonts w:hint="eastAsia" w:ascii="宋体" w:hAnsi="宋体"/>
          <w:sz w:val="24"/>
          <w:highlight w:val="none"/>
        </w:rPr>
        <w:t>:</w:t>
      </w:r>
      <w:r>
        <w:rPr>
          <w:rFonts w:hint="eastAsia" w:ascii="宋体" w:hAnsi="宋体"/>
          <w:sz w:val="24"/>
          <w:highlight w:val="none"/>
          <w:lang w:val="en-US" w:eastAsia="zh-CN"/>
        </w:rPr>
        <w:t>0</w:t>
      </w:r>
      <w:r>
        <w:rPr>
          <w:rFonts w:hint="eastAsia" w:ascii="宋体" w:hAnsi="宋体"/>
          <w:sz w:val="24"/>
          <w:highlight w:val="none"/>
        </w:rPr>
        <w:t>0（</w:t>
      </w:r>
      <w:r>
        <w:rPr>
          <w:rFonts w:hint="eastAsia" w:ascii="宋体" w:hAnsi="宋体"/>
          <w:sz w:val="24"/>
        </w:rPr>
        <w:t>北京时间）。逾期递交的磋商响应文件恕不接受。</w:t>
      </w:r>
    </w:p>
    <w:p w14:paraId="239782A2">
      <w:pPr>
        <w:spacing w:line="360" w:lineRule="auto"/>
        <w:ind w:left="360" w:hanging="360" w:hangingChars="150"/>
        <w:rPr>
          <w:rFonts w:hint="eastAsia" w:ascii="宋体" w:hAnsi="宋体"/>
          <w:sz w:val="24"/>
        </w:rPr>
      </w:pPr>
      <w:r>
        <w:rPr>
          <w:rFonts w:hint="eastAsia" w:ascii="宋体" w:hAnsi="宋体"/>
          <w:sz w:val="24"/>
        </w:rPr>
        <w:t>10、递交磋商响应文件地点：</w:t>
      </w:r>
      <w:r>
        <w:rPr>
          <w:rFonts w:hint="eastAsia" w:ascii="宋体" w:hAnsi="宋体" w:eastAsia="宋体" w:cs="Times New Roman"/>
          <w:sz w:val="24"/>
          <w:lang w:val="en-US" w:eastAsia="zh-CN"/>
        </w:rPr>
        <w:t>上海市普陀区江宁路1306弄富丽大厦20楼会议室一</w:t>
      </w:r>
      <w:r>
        <w:rPr>
          <w:rFonts w:hint="eastAsia" w:ascii="宋体" w:hAnsi="宋体"/>
          <w:sz w:val="24"/>
        </w:rPr>
        <w:t>。</w:t>
      </w:r>
    </w:p>
    <w:p w14:paraId="5FA67B61">
      <w:pPr>
        <w:spacing w:line="360" w:lineRule="auto"/>
        <w:ind w:left="480" w:hanging="480" w:hangingChars="200"/>
        <w:rPr>
          <w:rFonts w:hint="eastAsia" w:ascii="宋体" w:hAnsi="宋体"/>
          <w:sz w:val="24"/>
        </w:rPr>
      </w:pPr>
      <w:r>
        <w:rPr>
          <w:rFonts w:hint="eastAsia" w:ascii="宋体" w:hAnsi="宋体"/>
          <w:sz w:val="24"/>
        </w:rPr>
        <w:t>11、磋商响应文件请于递交磋商响应文件截止时间前递交至上述地点，届时请参加磋商的供应商派授权代表出席（须携带法定代表人授权书）。</w:t>
      </w:r>
    </w:p>
    <w:p w14:paraId="6F5D5E73">
      <w:pPr>
        <w:spacing w:line="360" w:lineRule="auto"/>
        <w:ind w:left="480" w:hanging="480" w:hangingChars="200"/>
        <w:rPr>
          <w:rFonts w:hint="eastAsia" w:ascii="宋体" w:hAnsi="宋体" w:cs="宋体"/>
          <w:sz w:val="24"/>
        </w:rPr>
      </w:pPr>
    </w:p>
    <w:p w14:paraId="6E161667">
      <w:pPr>
        <w:spacing w:line="360" w:lineRule="auto"/>
        <w:ind w:firstLine="361" w:firstLineChars="150"/>
        <w:rPr>
          <w:rFonts w:hint="eastAsia" w:ascii="宋体" w:hAnsi="宋体" w:cs="宋体"/>
          <w:b/>
          <w:bCs/>
          <w:sz w:val="24"/>
        </w:rPr>
      </w:pPr>
    </w:p>
    <w:p w14:paraId="365C8924">
      <w:pPr>
        <w:spacing w:line="360" w:lineRule="auto"/>
        <w:ind w:firstLine="360" w:firstLineChars="150"/>
        <w:rPr>
          <w:rFonts w:hint="eastAsia" w:ascii="宋体" w:hAnsi="宋体" w:eastAsia="宋体" w:cs="宋体"/>
          <w:b w:val="0"/>
          <w:bCs w:val="0"/>
          <w:sz w:val="24"/>
        </w:rPr>
      </w:pPr>
      <w:r>
        <w:rPr>
          <w:rFonts w:hint="eastAsia" w:ascii="宋体" w:hAnsi="宋体" w:cs="宋体"/>
          <w:b w:val="0"/>
          <w:bCs w:val="0"/>
          <w:sz w:val="24"/>
        </w:rPr>
        <w:t>代理机构：</w:t>
      </w:r>
      <w:r>
        <w:rPr>
          <w:rFonts w:hint="eastAsia" w:ascii="宋体" w:hAnsi="宋体" w:eastAsia="宋体" w:cs="宋体"/>
          <w:b w:val="0"/>
          <w:bCs w:val="0"/>
          <w:sz w:val="24"/>
          <w:lang w:eastAsia="zh-CN"/>
        </w:rPr>
        <w:t>华信咨询设计研究院有限公司</w:t>
      </w:r>
    </w:p>
    <w:p w14:paraId="4B5CC5C7">
      <w:pPr>
        <w:spacing w:line="360" w:lineRule="auto"/>
        <w:ind w:firstLine="360" w:firstLineChars="150"/>
        <w:rPr>
          <w:rFonts w:hint="default" w:ascii="宋体" w:hAnsi="宋体" w:eastAsia="宋体" w:cs="宋体"/>
          <w:b w:val="0"/>
          <w:bCs w:val="0"/>
          <w:sz w:val="24"/>
          <w:lang w:val="en-US" w:eastAsia="zh-CN"/>
        </w:rPr>
      </w:pPr>
      <w:r>
        <w:rPr>
          <w:rFonts w:hint="eastAsia" w:ascii="宋体" w:hAnsi="宋体" w:eastAsia="宋体" w:cs="宋体"/>
          <w:b w:val="0"/>
          <w:bCs w:val="0"/>
          <w:sz w:val="24"/>
        </w:rPr>
        <w:t>联系地址：</w:t>
      </w:r>
      <w:r>
        <w:rPr>
          <w:rFonts w:hint="eastAsia" w:ascii="宋体" w:hAnsi="宋体" w:eastAsia="宋体" w:cs="宋体"/>
          <w:b w:val="0"/>
          <w:bCs w:val="0"/>
          <w:sz w:val="24"/>
          <w:lang w:eastAsia="zh-CN"/>
        </w:rPr>
        <w:t>上海市普陀区江宁路1306弄富丽大厦1707室</w:t>
      </w:r>
    </w:p>
    <w:p w14:paraId="4246D1CA">
      <w:pPr>
        <w:spacing w:line="360" w:lineRule="auto"/>
        <w:ind w:firstLine="360" w:firstLineChars="150"/>
        <w:rPr>
          <w:rFonts w:hint="default" w:ascii="宋体" w:hAnsi="宋体" w:eastAsia="宋体" w:cs="宋体"/>
          <w:b w:val="0"/>
          <w:bCs w:val="0"/>
          <w:sz w:val="24"/>
          <w:lang w:val="en-US" w:eastAsia="zh-CN"/>
        </w:rPr>
      </w:pPr>
      <w:r>
        <w:rPr>
          <w:rFonts w:hint="eastAsia" w:ascii="宋体" w:hAnsi="宋体" w:eastAsia="宋体" w:cs="宋体"/>
          <w:b w:val="0"/>
          <w:bCs w:val="0"/>
          <w:sz w:val="24"/>
        </w:rPr>
        <w:t>联 系 人：楼晓波</w:t>
      </w:r>
      <w:r>
        <w:rPr>
          <w:rFonts w:hint="eastAsia" w:ascii="宋体" w:hAnsi="宋体" w:eastAsia="宋体" w:cs="宋体"/>
          <w:b w:val="0"/>
          <w:bCs w:val="0"/>
          <w:sz w:val="24"/>
          <w:lang w:eastAsia="zh-CN"/>
        </w:rPr>
        <w:t>、</w:t>
      </w:r>
      <w:r>
        <w:rPr>
          <w:rFonts w:hint="eastAsia" w:ascii="宋体" w:hAnsi="宋体" w:eastAsia="宋体" w:cs="宋体"/>
          <w:b w:val="0"/>
          <w:bCs w:val="0"/>
          <w:sz w:val="24"/>
          <w:lang w:val="en-US" w:eastAsia="zh-CN"/>
        </w:rPr>
        <w:t>吕恒</w:t>
      </w:r>
      <w:r>
        <w:rPr>
          <w:rFonts w:hint="eastAsia" w:ascii="宋体" w:hAnsi="宋体" w:eastAsia="宋体" w:cs="宋体"/>
          <w:b w:val="0"/>
          <w:bCs w:val="0"/>
          <w:sz w:val="24"/>
        </w:rPr>
        <w:t>、杨敬武</w:t>
      </w:r>
    </w:p>
    <w:p w14:paraId="5A5D9740">
      <w:pPr>
        <w:spacing w:line="360" w:lineRule="auto"/>
        <w:ind w:firstLine="360" w:firstLineChars="150"/>
        <w:rPr>
          <w:rFonts w:hint="eastAsia" w:ascii="宋体" w:hAnsi="宋体" w:eastAsia="宋体" w:cs="宋体"/>
          <w:b w:val="0"/>
          <w:bCs w:val="0"/>
          <w:sz w:val="24"/>
          <w:lang w:val="en-US" w:eastAsia="zh-CN"/>
        </w:rPr>
      </w:pPr>
      <w:r>
        <w:rPr>
          <w:rFonts w:hint="eastAsia" w:ascii="宋体" w:hAnsi="宋体" w:eastAsia="宋体" w:cs="宋体"/>
          <w:b w:val="0"/>
          <w:bCs w:val="0"/>
          <w:sz w:val="24"/>
        </w:rPr>
        <w:t>联系电话：13661523495、18966484029</w:t>
      </w:r>
    </w:p>
    <w:p w14:paraId="094B80AB">
      <w:pPr>
        <w:spacing w:line="360" w:lineRule="auto"/>
        <w:ind w:firstLine="360" w:firstLineChars="150"/>
        <w:rPr>
          <w:rFonts w:hint="default" w:ascii="宋体" w:hAnsi="宋体" w:eastAsia="宋体" w:cs="宋体"/>
          <w:b w:val="0"/>
          <w:bCs w:val="0"/>
          <w:sz w:val="24"/>
          <w:lang w:val="en-US" w:eastAsia="zh-CN"/>
        </w:rPr>
      </w:pPr>
      <w:r>
        <w:rPr>
          <w:rFonts w:hint="eastAsia" w:ascii="宋体" w:hAnsi="宋体" w:eastAsia="宋体" w:cs="宋体"/>
          <w:b w:val="0"/>
          <w:bCs w:val="0"/>
          <w:sz w:val="24"/>
        </w:rPr>
        <w:t>电子邮箱：louxiaobohx@163.com</w:t>
      </w:r>
    </w:p>
    <w:p w14:paraId="313D85E2">
      <w:pPr>
        <w:spacing w:line="360" w:lineRule="auto"/>
        <w:ind w:firstLine="360" w:firstLineChars="150"/>
        <w:rPr>
          <w:rFonts w:hint="eastAsia" w:ascii="宋体" w:hAnsi="宋体" w:eastAsia="宋体" w:cs="宋体"/>
          <w:b w:val="0"/>
          <w:bCs w:val="0"/>
          <w:sz w:val="24"/>
        </w:rPr>
      </w:pPr>
    </w:p>
    <w:p w14:paraId="4D42862B">
      <w:pPr>
        <w:spacing w:line="360" w:lineRule="auto"/>
        <w:ind w:firstLine="360" w:firstLineChars="150"/>
        <w:rPr>
          <w:rFonts w:hint="eastAsia" w:ascii="宋体" w:hAnsi="宋体" w:eastAsia="宋体" w:cs="宋体"/>
          <w:b w:val="0"/>
          <w:bCs w:val="0"/>
          <w:sz w:val="24"/>
        </w:rPr>
      </w:pPr>
      <w:r>
        <w:rPr>
          <w:rFonts w:hint="eastAsia" w:ascii="宋体" w:hAnsi="宋体" w:eastAsia="宋体" w:cs="宋体"/>
          <w:b w:val="0"/>
          <w:bCs w:val="0"/>
          <w:sz w:val="24"/>
        </w:rPr>
        <w:t>采 购 人：交通银行股份有限公司上海市分行</w:t>
      </w:r>
    </w:p>
    <w:p w14:paraId="5F67E9CF">
      <w:pPr>
        <w:spacing w:line="360" w:lineRule="auto"/>
        <w:ind w:firstLine="360" w:firstLineChars="150"/>
        <w:rPr>
          <w:rFonts w:hint="eastAsia" w:ascii="宋体" w:hAnsi="宋体" w:eastAsia="宋体" w:cs="宋体"/>
          <w:b w:val="0"/>
          <w:bCs w:val="0"/>
          <w:sz w:val="24"/>
        </w:rPr>
      </w:pPr>
      <w:r>
        <w:rPr>
          <w:rFonts w:hint="eastAsia" w:ascii="宋体" w:hAnsi="宋体" w:eastAsia="宋体" w:cs="宋体"/>
          <w:b w:val="0"/>
          <w:bCs w:val="0"/>
          <w:sz w:val="24"/>
        </w:rPr>
        <w:t>联系地址：上海市中山南路99号</w:t>
      </w:r>
    </w:p>
    <w:p w14:paraId="2E4BE1FA">
      <w:pPr>
        <w:spacing w:line="360" w:lineRule="auto"/>
        <w:ind w:firstLine="360" w:firstLineChars="150"/>
        <w:rPr>
          <w:rFonts w:hint="eastAsia" w:ascii="宋体" w:hAnsi="宋体" w:eastAsia="宋体" w:cs="宋体"/>
          <w:b w:val="0"/>
          <w:bCs w:val="0"/>
          <w:sz w:val="24"/>
          <w:lang w:val="en-US" w:eastAsia="zh-CN"/>
        </w:rPr>
      </w:pPr>
      <w:r>
        <w:rPr>
          <w:rFonts w:hint="eastAsia" w:ascii="宋体" w:hAnsi="宋体" w:eastAsia="宋体" w:cs="宋体"/>
          <w:b w:val="0"/>
          <w:bCs w:val="0"/>
          <w:sz w:val="24"/>
        </w:rPr>
        <w:t>联 系 人：郭</w:t>
      </w:r>
      <w:r>
        <w:rPr>
          <w:rFonts w:hint="eastAsia" w:ascii="宋体" w:hAnsi="宋体" w:eastAsia="宋体" w:cs="宋体"/>
          <w:b w:val="0"/>
          <w:bCs w:val="0"/>
          <w:sz w:val="24"/>
          <w:lang w:val="en-US" w:eastAsia="zh-CN"/>
        </w:rPr>
        <w:t>老师</w:t>
      </w:r>
    </w:p>
    <w:p w14:paraId="0A33A203">
      <w:r>
        <w:rPr>
          <w:rFonts w:hint="eastAsia" w:ascii="宋体" w:hAnsi="宋体" w:eastAsia="宋体" w:cs="宋体"/>
          <w:b w:val="0"/>
          <w:bCs w:val="0"/>
          <w:sz w:val="24"/>
        </w:rPr>
        <w:t>联系电话：</w:t>
      </w:r>
      <w:bookmarkEnd w:id="1"/>
      <w:r>
        <w:rPr>
          <w:rFonts w:hint="eastAsia" w:ascii="宋体" w:hAnsi="宋体" w:eastAsia="宋体" w:cs="宋体"/>
          <w:b w:val="0"/>
          <w:bCs w:val="0"/>
          <w:sz w:val="24"/>
        </w:rPr>
        <w:t>021-33203472</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ABA30C"/>
    <w:multiLevelType w:val="singleLevel"/>
    <w:tmpl w:val="AEABA30C"/>
    <w:lvl w:ilvl="0" w:tentative="0">
      <w:start w:val="1"/>
      <w:numFmt w:val="decimal"/>
      <w:suff w:val="nothing"/>
      <w:lvlText w:val="%1、"/>
      <w:lvlJc w:val="left"/>
    </w:lvl>
  </w:abstractNum>
  <w:abstractNum w:abstractNumId="1">
    <w:nsid w:val="B8DF5955"/>
    <w:multiLevelType w:val="singleLevel"/>
    <w:tmpl w:val="B8DF595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B51CF5"/>
    <w:rsid w:val="17B51CF5"/>
    <w:rsid w:val="28786AD0"/>
    <w:rsid w:val="76B41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line="360" w:lineRule="auto"/>
    </w:pPr>
    <w:rPr>
      <w:sz w:val="24"/>
      <w:szCs w:val="20"/>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1970</Words>
  <Characters>2252</Characters>
  <Lines>0</Lines>
  <Paragraphs>0</Paragraphs>
  <TotalTime>0</TotalTime>
  <ScaleCrop>false</ScaleCrop>
  <LinksUpToDate>false</LinksUpToDate>
  <CharactersWithSpaces>2262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2025-04-30T08:25:00Z</dcterms:created>
  <dc:creator>CJN</dc:creator>
  <cp:lastModifiedBy>CJN</cp:lastModifiedBy>
  <dcterms:modified xsi:type="dcterms:W3CDTF">2025-04-30T08:37:49Z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2FEFF4769F604CF2BDE8C5E01CB8890F_11</vt:lpwstr>
  </property>
  <property fmtid="{D5CDD505-2E9C-101B-9397-08002B2CF9AE}" pid="4" name="KSOTemplateDocerSaveRecord">
    <vt:lpwstr>eyJoZGlkIjoiOWUwOWY1OThjOTBmY2I1M2U5OGEyOWE4OWU3MTI0MDIiLCJ1c2VySWQiOiIzODgxNTcxMDUifQ==</vt:lpwstr>
  </property>
</Properties>
</file>