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346E5">
      <w:pPr>
        <w:keepNext/>
        <w:keepLines/>
        <w:spacing w:before="120" w:after="120" w:line="440" w:lineRule="exact"/>
        <w:jc w:val="center"/>
        <w:outlineLvl w:val="0"/>
        <w:rPr>
          <w:rFonts w:hint="eastAsia" w:ascii="仿宋" w:hAnsi="仿宋" w:eastAsia="仿宋" w:cs="仿宋"/>
          <w:b/>
          <w:color w:val="auto"/>
          <w:kern w:val="44"/>
          <w:sz w:val="44"/>
          <w:highlight w:val="none"/>
        </w:rPr>
      </w:pPr>
      <w:bookmarkStart w:id="0" w:name="_Toc26522"/>
      <w:r>
        <w:rPr>
          <w:rFonts w:hint="eastAsia" w:ascii="仿宋" w:hAnsi="仿宋" w:cs="仿宋"/>
          <w:b/>
          <w:color w:val="auto"/>
          <w:kern w:val="44"/>
          <w:sz w:val="32"/>
          <w:szCs w:val="21"/>
          <w:highlight w:val="none"/>
          <w:lang w:eastAsia="zh-CN"/>
        </w:rPr>
        <w:t>交通银行辽宁省分行小区门禁广告投放项目</w:t>
      </w:r>
      <w:r>
        <w:rPr>
          <w:rFonts w:hint="eastAsia" w:ascii="仿宋" w:hAnsi="仿宋" w:eastAsia="仿宋" w:cs="仿宋"/>
          <w:b/>
          <w:color w:val="auto"/>
          <w:kern w:val="44"/>
          <w:sz w:val="32"/>
          <w:szCs w:val="21"/>
          <w:highlight w:val="none"/>
        </w:rPr>
        <w:t>的招标公告</w:t>
      </w:r>
      <w:bookmarkEnd w:id="0"/>
    </w:p>
    <w:p w14:paraId="4221344D">
      <w:pPr>
        <w:widowControl/>
        <w:autoSpaceDE w:val="0"/>
        <w:spacing w:line="360" w:lineRule="auto"/>
        <w:ind w:firstLine="420"/>
        <w:jc w:val="left"/>
        <w:rPr>
          <w:rFonts w:hint="eastAsia" w:ascii="仿宋" w:hAnsi="仿宋" w:eastAsia="仿宋" w:cs="仿宋"/>
          <w:color w:val="auto"/>
          <w:kern w:val="0"/>
          <w:szCs w:val="21"/>
          <w:highlight w:val="none"/>
        </w:rPr>
      </w:pPr>
    </w:p>
    <w:p w14:paraId="25E95DB7">
      <w:pPr>
        <w:widowControl/>
        <w:wordWrap w:val="0"/>
        <w:autoSpaceDE w:val="0"/>
        <w:spacing w:line="360" w:lineRule="auto"/>
        <w:ind w:firstLine="420" w:firstLineChars="200"/>
        <w:jc w:val="left"/>
        <w:rPr>
          <w:rFonts w:hint="eastAsia" w:ascii="仿宋" w:hAnsi="仿宋" w:eastAsia="仿宋" w:cs="仿宋"/>
          <w:color w:val="auto"/>
          <w:kern w:val="0"/>
          <w:szCs w:val="21"/>
          <w:highlight w:val="none"/>
        </w:rPr>
      </w:pPr>
      <w:r>
        <w:rPr>
          <w:rFonts w:hint="eastAsia" w:ascii="仿宋" w:hAnsi="仿宋" w:cs="仿宋"/>
          <w:color w:val="auto"/>
          <w:kern w:val="0"/>
          <w:szCs w:val="21"/>
          <w:highlight w:val="none"/>
          <w:lang w:eastAsia="zh-CN"/>
        </w:rPr>
        <w:t>北京建智达工程管理股份有限公司</w:t>
      </w:r>
      <w:r>
        <w:rPr>
          <w:rFonts w:hint="eastAsia" w:ascii="仿宋" w:hAnsi="仿宋" w:eastAsia="仿宋" w:cs="仿宋"/>
          <w:color w:val="auto"/>
          <w:kern w:val="0"/>
          <w:szCs w:val="21"/>
          <w:highlight w:val="none"/>
        </w:rPr>
        <w:t>受交通银行股份有限公司辽宁省分行委托，对</w:t>
      </w:r>
      <w:r>
        <w:rPr>
          <w:rFonts w:hint="eastAsia" w:ascii="仿宋" w:hAnsi="仿宋" w:cs="仿宋"/>
          <w:color w:val="auto"/>
          <w:kern w:val="0"/>
          <w:szCs w:val="21"/>
          <w:highlight w:val="none"/>
          <w:lang w:eastAsia="zh-CN"/>
        </w:rPr>
        <w:t>交通银行辽宁省分行小区门禁广告投放项目</w:t>
      </w:r>
      <w:r>
        <w:rPr>
          <w:rFonts w:hint="eastAsia" w:ascii="仿宋" w:hAnsi="仿宋" w:eastAsia="仿宋" w:cs="仿宋"/>
          <w:color w:val="auto"/>
          <w:kern w:val="0"/>
          <w:szCs w:val="21"/>
          <w:highlight w:val="none"/>
        </w:rPr>
        <w:t>（项目编号：</w:t>
      </w:r>
      <w:r>
        <w:rPr>
          <w:rFonts w:hint="eastAsia" w:ascii="仿宋" w:hAnsi="仿宋" w:cs="仿宋"/>
          <w:color w:val="auto"/>
          <w:kern w:val="0"/>
          <w:szCs w:val="21"/>
          <w:highlight w:val="none"/>
          <w:lang w:eastAsia="zh-CN"/>
        </w:rPr>
        <w:t>JZD202510090</w:t>
      </w:r>
      <w:r>
        <w:rPr>
          <w:rFonts w:hint="eastAsia" w:ascii="仿宋" w:hAnsi="仿宋" w:eastAsia="仿宋" w:cs="仿宋"/>
          <w:color w:val="auto"/>
          <w:kern w:val="0"/>
          <w:szCs w:val="21"/>
          <w:highlight w:val="none"/>
        </w:rPr>
        <w:t>）在中华人民共和国境内进行国内公开招标，现欢迎合格的投标人参加本次招标活动。</w:t>
      </w:r>
    </w:p>
    <w:p w14:paraId="7047134C">
      <w:pPr>
        <w:widowControl/>
        <w:spacing w:line="360" w:lineRule="auto"/>
        <w:ind w:firstLine="420"/>
        <w:jc w:val="left"/>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一、招标人的招标内容及需求</w:t>
      </w:r>
    </w:p>
    <w:p w14:paraId="0B99D9D6">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1、项目名称：</w:t>
      </w:r>
      <w:r>
        <w:rPr>
          <w:rFonts w:hint="eastAsia" w:ascii="仿宋" w:hAnsi="仿宋" w:cs="仿宋"/>
          <w:color w:val="auto"/>
          <w:kern w:val="0"/>
          <w:szCs w:val="21"/>
          <w:highlight w:val="none"/>
          <w:lang w:eastAsia="zh-CN"/>
        </w:rPr>
        <w:t>交通银行辽宁省分行小区门禁广告投放项目</w:t>
      </w:r>
      <w:r>
        <w:rPr>
          <w:rFonts w:hint="eastAsia" w:ascii="仿宋" w:hAnsi="仿宋" w:eastAsia="仿宋" w:cs="仿宋"/>
          <w:color w:val="auto"/>
          <w:kern w:val="0"/>
          <w:szCs w:val="21"/>
          <w:highlight w:val="none"/>
        </w:rPr>
        <w:t>。</w:t>
      </w:r>
    </w:p>
    <w:p w14:paraId="5FEC61AE">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2、招标内容：</w:t>
      </w:r>
      <w:r>
        <w:rPr>
          <w:rFonts w:hint="eastAsia" w:ascii="仿宋" w:hAnsi="仿宋" w:eastAsia="仿宋" w:cs="仿宋"/>
          <w:color w:val="auto"/>
          <w:kern w:val="0"/>
          <w:szCs w:val="21"/>
          <w:highlight w:val="none"/>
          <w:lang w:val="en-US" w:eastAsia="zh-CN"/>
        </w:rPr>
        <w:t>本项目拟通过</w:t>
      </w:r>
      <w:r>
        <w:rPr>
          <w:rFonts w:hint="eastAsia" w:ascii="仿宋" w:hAnsi="仿宋" w:cs="仿宋"/>
          <w:color w:val="auto"/>
          <w:kern w:val="0"/>
          <w:szCs w:val="21"/>
          <w:highlight w:val="none"/>
          <w:lang w:val="en-US" w:eastAsia="zh-CN"/>
        </w:rPr>
        <w:t>公开</w:t>
      </w:r>
      <w:r>
        <w:rPr>
          <w:rFonts w:hint="eastAsia" w:ascii="仿宋" w:hAnsi="仿宋" w:eastAsia="仿宋" w:cs="仿宋"/>
          <w:color w:val="auto"/>
          <w:kern w:val="0"/>
          <w:szCs w:val="21"/>
          <w:highlight w:val="none"/>
          <w:lang w:val="en-US" w:eastAsia="zh-CN"/>
        </w:rPr>
        <w:t>招标方式确定交通银行辽宁省分行对</w:t>
      </w:r>
      <w:r>
        <w:rPr>
          <w:rFonts w:hint="eastAsia" w:ascii="仿宋" w:hAnsi="仿宋" w:cs="仿宋"/>
          <w:color w:val="auto"/>
          <w:kern w:val="0"/>
          <w:szCs w:val="21"/>
          <w:highlight w:val="none"/>
          <w:lang w:val="en-US" w:eastAsia="zh-CN"/>
        </w:rPr>
        <w:t>小区门禁广告投放项目</w:t>
      </w:r>
      <w:r>
        <w:rPr>
          <w:rFonts w:hint="eastAsia" w:ascii="仿宋" w:hAnsi="仿宋" w:eastAsia="仿宋" w:cs="仿宋"/>
          <w:color w:val="auto"/>
          <w:kern w:val="0"/>
          <w:szCs w:val="21"/>
          <w:highlight w:val="none"/>
          <w:lang w:val="en-US" w:eastAsia="zh-CN"/>
        </w:rPr>
        <w:t>供应商</w:t>
      </w:r>
      <w:r>
        <w:rPr>
          <w:rFonts w:hint="eastAsia" w:ascii="仿宋" w:hAnsi="仿宋" w:eastAsia="仿宋" w:cs="仿宋"/>
          <w:color w:val="auto"/>
          <w:kern w:val="0"/>
          <w:szCs w:val="21"/>
          <w:highlight w:val="none"/>
        </w:rPr>
        <w:t>。</w:t>
      </w:r>
    </w:p>
    <w:p w14:paraId="5E552DF1">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3、服务地点：</w:t>
      </w:r>
      <w:r>
        <w:rPr>
          <w:rFonts w:hint="eastAsia" w:ascii="仿宋" w:hAnsi="仿宋" w:eastAsia="仿宋" w:cs="仿宋"/>
          <w:color w:val="auto"/>
          <w:kern w:val="0"/>
          <w:szCs w:val="21"/>
          <w:highlight w:val="none"/>
          <w:lang w:val="en-US" w:eastAsia="zh-CN"/>
        </w:rPr>
        <w:t>沈阳地区（沈河区、和平区、铁西区、皇姑区、大东区、于洪区、沈北新区、浑南区及苏家屯区）各小区（详</w:t>
      </w:r>
      <w:r>
        <w:rPr>
          <w:rFonts w:hint="eastAsia" w:ascii="仿宋" w:hAnsi="仿宋" w:cs="仿宋"/>
          <w:color w:val="auto"/>
          <w:kern w:val="0"/>
          <w:szCs w:val="21"/>
          <w:highlight w:val="none"/>
          <w:lang w:val="en-US" w:eastAsia="zh-CN"/>
        </w:rPr>
        <w:t>见第三章服务需求附件1）</w:t>
      </w:r>
      <w:r>
        <w:rPr>
          <w:rFonts w:hint="eastAsia" w:ascii="仿宋" w:hAnsi="仿宋" w:eastAsia="仿宋" w:cs="仿宋"/>
          <w:color w:val="auto"/>
          <w:kern w:val="0"/>
          <w:szCs w:val="21"/>
          <w:highlight w:val="none"/>
        </w:rPr>
        <w:t>。</w:t>
      </w:r>
    </w:p>
    <w:p w14:paraId="7B3D8475">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4、</w:t>
      </w:r>
      <w:r>
        <w:rPr>
          <w:rFonts w:hint="eastAsia" w:ascii="仿宋" w:hAnsi="仿宋" w:eastAsia="仿宋" w:cs="仿宋"/>
          <w:color w:val="auto"/>
          <w:kern w:val="0"/>
          <w:szCs w:val="21"/>
          <w:highlight w:val="none"/>
          <w:lang w:val="en-US" w:eastAsia="zh-CN"/>
        </w:rPr>
        <w:t>服务合同期限：三年（根据供应商考核结果合同一年一签）</w:t>
      </w:r>
      <w:r>
        <w:rPr>
          <w:rFonts w:hint="eastAsia" w:ascii="仿宋" w:hAnsi="仿宋" w:eastAsia="仿宋" w:cs="仿宋"/>
          <w:color w:val="auto"/>
          <w:kern w:val="0"/>
          <w:szCs w:val="21"/>
          <w:highlight w:val="none"/>
        </w:rPr>
        <w:t>。</w:t>
      </w:r>
    </w:p>
    <w:p w14:paraId="553D10A9">
      <w:pPr>
        <w:widowControl/>
        <w:spacing w:line="360" w:lineRule="auto"/>
        <w:ind w:firstLine="420"/>
        <w:jc w:val="left"/>
        <w:rPr>
          <w:rFonts w:hint="default" w:ascii="仿宋" w:hAnsi="仿宋" w:eastAsia="仿宋" w:cs="仿宋"/>
          <w:color w:val="auto"/>
          <w:kern w:val="0"/>
          <w:szCs w:val="21"/>
          <w:highlight w:val="none"/>
          <w:lang w:val="en-US"/>
        </w:rPr>
      </w:pPr>
      <w:r>
        <w:rPr>
          <w:rFonts w:hint="eastAsia" w:ascii="仿宋" w:hAnsi="仿宋" w:eastAsia="仿宋" w:cs="仿宋"/>
          <w:color w:val="auto"/>
          <w:kern w:val="0"/>
          <w:szCs w:val="21"/>
          <w:highlight w:val="none"/>
        </w:rPr>
        <w:t>5、服务对象：</w:t>
      </w:r>
      <w:r>
        <w:rPr>
          <w:rFonts w:hint="eastAsia" w:ascii="仿宋" w:hAnsi="仿宋" w:eastAsia="仿宋" w:cs="仿宋"/>
          <w:color w:val="auto"/>
          <w:kern w:val="0"/>
          <w:szCs w:val="21"/>
          <w:highlight w:val="none"/>
          <w:lang w:val="en-US" w:eastAsia="zh-CN"/>
        </w:rPr>
        <w:t>交通银行辽宁省分行</w:t>
      </w:r>
      <w:r>
        <w:rPr>
          <w:rFonts w:hint="eastAsia" w:ascii="仿宋" w:hAnsi="仿宋" w:cs="仿宋"/>
          <w:color w:val="auto"/>
          <w:kern w:val="0"/>
          <w:szCs w:val="21"/>
          <w:highlight w:val="none"/>
          <w:lang w:val="en-US" w:eastAsia="zh-CN"/>
        </w:rPr>
        <w:t>沈阳本部（详见第三章服务需求附件1）。</w:t>
      </w:r>
    </w:p>
    <w:p w14:paraId="687449C4">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6、投标保证金：</w:t>
      </w:r>
      <w:r>
        <w:rPr>
          <w:rFonts w:hint="eastAsia" w:ascii="仿宋" w:hAnsi="仿宋" w:cs="仿宋"/>
          <w:color w:val="auto"/>
          <w:kern w:val="0"/>
          <w:szCs w:val="21"/>
          <w:highlight w:val="none"/>
          <w:lang w:val="en-US" w:eastAsia="zh-CN"/>
        </w:rPr>
        <w:t>6</w:t>
      </w:r>
      <w:r>
        <w:rPr>
          <w:rFonts w:hint="eastAsia" w:ascii="仿宋" w:hAnsi="仿宋" w:eastAsia="仿宋" w:cs="仿宋"/>
          <w:color w:val="auto"/>
          <w:kern w:val="0"/>
          <w:szCs w:val="21"/>
          <w:highlight w:val="none"/>
        </w:rPr>
        <w:t>,</w:t>
      </w:r>
      <w:r>
        <w:rPr>
          <w:rFonts w:hint="eastAsia" w:ascii="仿宋" w:hAnsi="仿宋" w:cs="仿宋"/>
          <w:color w:val="auto"/>
          <w:kern w:val="0"/>
          <w:szCs w:val="21"/>
          <w:highlight w:val="none"/>
          <w:lang w:val="en-US" w:eastAsia="zh-CN"/>
        </w:rPr>
        <w:t>0</w:t>
      </w:r>
      <w:r>
        <w:rPr>
          <w:rFonts w:hint="eastAsia" w:ascii="仿宋" w:hAnsi="仿宋" w:eastAsia="仿宋" w:cs="仿宋"/>
          <w:color w:val="auto"/>
          <w:kern w:val="0"/>
          <w:szCs w:val="21"/>
          <w:highlight w:val="none"/>
        </w:rPr>
        <w:t>00.00元。</w:t>
      </w:r>
    </w:p>
    <w:p w14:paraId="4C6BBF20">
      <w:pPr>
        <w:widowControl/>
        <w:spacing w:line="360" w:lineRule="auto"/>
        <w:ind w:firstLine="420"/>
        <w:jc w:val="left"/>
        <w:rPr>
          <w:rFonts w:hint="eastAsia" w:ascii="仿宋" w:hAnsi="仿宋" w:cs="仿宋"/>
          <w:color w:val="auto"/>
          <w:kern w:val="0"/>
          <w:szCs w:val="21"/>
          <w:highlight w:val="none"/>
          <w:lang w:val="en-US" w:eastAsia="zh-CN"/>
        </w:rPr>
      </w:pPr>
      <w:r>
        <w:rPr>
          <w:rFonts w:hint="eastAsia" w:ascii="仿宋" w:hAnsi="仿宋" w:cs="仿宋"/>
          <w:color w:val="auto"/>
          <w:kern w:val="0"/>
          <w:szCs w:val="21"/>
          <w:highlight w:val="none"/>
          <w:lang w:val="en-US" w:eastAsia="zh-CN"/>
        </w:rPr>
        <w:t>7、中标供应商数量：本次招标项目中标供应商为1家（有效投标人数量须大于等于3家，如小于3家将无法满足项目最低要求，招标人将根据招标文件规定，重新组织招标）。</w:t>
      </w:r>
    </w:p>
    <w:p w14:paraId="46B502FA">
      <w:pPr>
        <w:widowControl/>
        <w:tabs>
          <w:tab w:val="left" w:pos="6813"/>
        </w:tabs>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二、合格投标人的资格条件</w:t>
      </w:r>
      <w:r>
        <w:rPr>
          <w:rFonts w:hint="eastAsia" w:ascii="仿宋" w:hAnsi="仿宋" w:eastAsia="仿宋" w:cs="仿宋"/>
          <w:b/>
          <w:color w:val="auto"/>
          <w:kern w:val="0"/>
          <w:szCs w:val="21"/>
          <w:highlight w:val="none"/>
        </w:rPr>
        <w:tab/>
      </w:r>
    </w:p>
    <w:p w14:paraId="577D12F9">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1.投标人须为中华人民共和国境内注册的独立法人，具有独立承担民事责任的能力。（提供有效营业执照复印件，非企业性单位提供相应的有效登记证书复印件）。</w:t>
      </w:r>
    </w:p>
    <w:p w14:paraId="6923C6F2">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2.投标人未处于被责令停业、投标资格被取消或者财产被接管、破产状态。（提供承诺函）。</w:t>
      </w:r>
    </w:p>
    <w:p w14:paraId="6156A891">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3.投标人有依法缴纳税收和社会保障资金的记录（提供近六个月内任意一期缴纳税收和社保的证明材料)。</w:t>
      </w:r>
    </w:p>
    <w:p w14:paraId="40FDEE96">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4.投标人须遵守国家法律法规，当前未被列入“信用中国（https://www.creditchina.gov.cn/）”有关失信被执行人名单、重大税收违法失信主体、政府采购严重违法失信行为记录名单和经营异常名录（招标人和招标代理机构有权根据评标需要，在评标现场对本条款的相关要求进行网络查询核实，并由评标委员会根据查询情况予以评判）（提供查询截图）。</w:t>
      </w:r>
    </w:p>
    <w:p w14:paraId="1CBF1213">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5.投标人近三年内未因违约或违法行为被交通银行取消投标资格，且没有被清理退出交通银行集中采购供应商库的记录；如果被列入交通银行供应商黑名单的，将取消其投标资格（提供承诺函）。</w:t>
      </w:r>
    </w:p>
    <w:p w14:paraId="4EE42C9E">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6.投标人须在法律和财务上独立、合法运作并独立于采购人和代理机构（提供承诺函)。</w:t>
      </w:r>
    </w:p>
    <w:p w14:paraId="58185D2C">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7.投标人须承诺，采购人在其本国使用供应商提供的货物或服务时，不存在任何已知的不合法的情形，也不存在任何已知的与第三方专利权、著作权、商标权或工业设计权相关的任何争议。如果有任何因采购人使用供应商提供的货物或服务而提起的侵权指控，供应商将依法承担全部责任（提供承诺函）。</w:t>
      </w:r>
    </w:p>
    <w:p w14:paraId="0FD4B3CF">
      <w:pPr>
        <w:pStyle w:val="3"/>
        <w:shd w:val="clear" w:color="auto" w:fill="FFFFFF"/>
        <w:spacing w:before="0" w:beforeAutospacing="0" w:after="0" w:afterAutospacing="0" w:line="360" w:lineRule="auto"/>
        <w:ind w:firstLine="420"/>
        <w:rPr>
          <w:rFonts w:hint="eastAsia" w:ascii="仿宋" w:hAnsi="仿宋" w:eastAsia="仿宋" w:cs="仿宋"/>
          <w:color w:val="auto"/>
          <w:kern w:val="0"/>
          <w:sz w:val="21"/>
          <w:szCs w:val="21"/>
          <w:highlight w:val="none"/>
          <w:lang w:val="en-US" w:eastAsia="zh-CN" w:bidi="ar-SA"/>
        </w:rPr>
      </w:pPr>
      <w:r>
        <w:rPr>
          <w:rFonts w:hint="eastAsia" w:ascii="仿宋" w:hAnsi="仿宋" w:eastAsia="仿宋" w:cs="仿宋"/>
          <w:color w:val="auto"/>
          <w:kern w:val="0"/>
          <w:sz w:val="21"/>
          <w:szCs w:val="21"/>
          <w:highlight w:val="none"/>
          <w:lang w:val="en-US" w:eastAsia="zh-CN" w:bidi="ar-SA"/>
        </w:rPr>
        <w:t>8.投标人不得将本项目采购内容以任何方式进行分包、转包（提供承诺函）。</w:t>
      </w:r>
    </w:p>
    <w:p w14:paraId="63B0956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val="0"/>
        <w:autoSpaceDN/>
        <w:bidi w:val="0"/>
        <w:adjustRightInd/>
        <w:snapToGrid/>
        <w:spacing w:before="0" w:beforeAutospacing="0" w:after="0" w:afterAutospacing="0" w:line="360" w:lineRule="auto"/>
        <w:ind w:left="0" w:right="0" w:firstLine="42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kern w:val="0"/>
          <w:sz w:val="21"/>
          <w:szCs w:val="21"/>
          <w:highlight w:val="none"/>
          <w:lang w:val="en-US" w:eastAsia="zh-CN" w:bidi="ar-SA"/>
        </w:rPr>
        <w:t>9.不接受联合体参与报名，法定代表人为同一个人的两个及两个以上法人，母公司、全资子公司及其控股（管理）公司不得同时参与同一项目（提供承诺函）。</w:t>
      </w:r>
    </w:p>
    <w:p w14:paraId="1F27EF38">
      <w:pPr>
        <w:widowControl/>
        <w:autoSpaceDE w:val="0"/>
        <w:spacing w:line="360" w:lineRule="auto"/>
        <w:ind w:firstLine="420"/>
        <w:jc w:val="left"/>
        <w:rPr>
          <w:rFonts w:hint="default"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lang w:val="en-US" w:eastAsia="zh-CN"/>
        </w:rPr>
        <w:t>10.合格投标人还要满足的其它资格条件:</w:t>
      </w:r>
      <w:r>
        <w:rPr>
          <w:rFonts w:hint="eastAsia" w:ascii="仿宋" w:hAnsi="仿宋" w:cs="仿宋"/>
          <w:color w:val="auto"/>
          <w:kern w:val="0"/>
          <w:szCs w:val="21"/>
          <w:highlight w:val="none"/>
          <w:lang w:val="en-US" w:eastAsia="zh-CN"/>
        </w:rPr>
        <w:t>无</w:t>
      </w:r>
    </w:p>
    <w:p w14:paraId="4B6F11AA">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三、招标文件的领取</w:t>
      </w:r>
    </w:p>
    <w:p w14:paraId="66417973">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招标文件领取时间：</w:t>
      </w:r>
      <w:r>
        <w:rPr>
          <w:rFonts w:hint="eastAsia" w:ascii="仿宋" w:hAnsi="仿宋" w:eastAsia="仿宋" w:cs="仿宋"/>
          <w:color w:val="auto"/>
          <w:kern w:val="0"/>
          <w:szCs w:val="21"/>
          <w:highlight w:val="none"/>
          <w:u w:val="single"/>
        </w:rPr>
        <w:t>202</w:t>
      </w:r>
      <w:r>
        <w:rPr>
          <w:rFonts w:hint="eastAsia" w:ascii="仿宋" w:hAnsi="仿宋" w:cs="仿宋"/>
          <w:color w:val="auto"/>
          <w:kern w:val="0"/>
          <w:szCs w:val="21"/>
          <w:highlight w:val="none"/>
          <w:u w:val="single"/>
          <w:lang w:val="en-US" w:eastAsia="zh-CN"/>
        </w:rPr>
        <w:t>5</w:t>
      </w:r>
      <w:r>
        <w:rPr>
          <w:rFonts w:hint="eastAsia" w:ascii="仿宋" w:hAnsi="仿宋" w:eastAsia="仿宋" w:cs="仿宋"/>
          <w:color w:val="auto"/>
          <w:kern w:val="0"/>
          <w:szCs w:val="21"/>
          <w:highlight w:val="none"/>
        </w:rPr>
        <w:t>年</w:t>
      </w:r>
      <w:r>
        <w:rPr>
          <w:rFonts w:hint="eastAsia" w:ascii="仿宋" w:hAnsi="仿宋" w:cs="仿宋"/>
          <w:color w:val="auto"/>
          <w:kern w:val="0"/>
          <w:szCs w:val="21"/>
          <w:highlight w:val="none"/>
          <w:u w:val="single"/>
          <w:lang w:val="en-US" w:eastAsia="zh-CN"/>
        </w:rPr>
        <w:t>10</w:t>
      </w:r>
      <w:r>
        <w:rPr>
          <w:rFonts w:hint="eastAsia" w:ascii="仿宋" w:hAnsi="仿宋" w:eastAsia="仿宋" w:cs="仿宋"/>
          <w:color w:val="auto"/>
          <w:kern w:val="0"/>
          <w:szCs w:val="21"/>
          <w:highlight w:val="none"/>
        </w:rPr>
        <w:t>月</w:t>
      </w:r>
      <w:r>
        <w:rPr>
          <w:rFonts w:hint="eastAsia" w:ascii="仿宋" w:hAnsi="仿宋" w:cs="仿宋"/>
          <w:color w:val="auto"/>
          <w:kern w:val="0"/>
          <w:szCs w:val="21"/>
          <w:highlight w:val="none"/>
          <w:u w:val="single"/>
          <w:lang w:val="en-US" w:eastAsia="zh-CN"/>
        </w:rPr>
        <w:t>14</w:t>
      </w:r>
      <w:r>
        <w:rPr>
          <w:rFonts w:hint="eastAsia" w:ascii="仿宋" w:hAnsi="仿宋" w:eastAsia="仿宋" w:cs="仿宋"/>
          <w:color w:val="auto"/>
          <w:kern w:val="0"/>
          <w:szCs w:val="21"/>
          <w:highlight w:val="none"/>
        </w:rPr>
        <w:t>日</w:t>
      </w:r>
      <w:r>
        <w:rPr>
          <w:rFonts w:hint="eastAsia" w:ascii="仿宋" w:hAnsi="仿宋" w:eastAsia="仿宋" w:cs="仿宋"/>
          <w:color w:val="auto"/>
          <w:kern w:val="0"/>
          <w:szCs w:val="21"/>
          <w:highlight w:val="none"/>
          <w:u w:val="single"/>
        </w:rPr>
        <w:t>08:30</w:t>
      </w:r>
      <w:r>
        <w:rPr>
          <w:rFonts w:hint="eastAsia" w:ascii="仿宋" w:hAnsi="仿宋" w:eastAsia="仿宋" w:cs="仿宋"/>
          <w:color w:val="auto"/>
          <w:kern w:val="0"/>
          <w:szCs w:val="21"/>
          <w:highlight w:val="none"/>
        </w:rPr>
        <w:t>时起至</w:t>
      </w:r>
      <w:r>
        <w:rPr>
          <w:rFonts w:hint="eastAsia" w:ascii="仿宋" w:hAnsi="仿宋" w:eastAsia="仿宋" w:cs="仿宋"/>
          <w:color w:val="auto"/>
          <w:kern w:val="0"/>
          <w:szCs w:val="21"/>
          <w:highlight w:val="none"/>
          <w:u w:val="single"/>
        </w:rPr>
        <w:t>202</w:t>
      </w:r>
      <w:r>
        <w:rPr>
          <w:rFonts w:hint="eastAsia" w:ascii="仿宋" w:hAnsi="仿宋" w:cs="仿宋"/>
          <w:color w:val="auto"/>
          <w:kern w:val="0"/>
          <w:szCs w:val="21"/>
          <w:highlight w:val="none"/>
          <w:u w:val="single"/>
          <w:lang w:val="en-US" w:eastAsia="zh-CN"/>
        </w:rPr>
        <w:t>5</w:t>
      </w:r>
      <w:r>
        <w:rPr>
          <w:rFonts w:hint="eastAsia" w:ascii="仿宋" w:hAnsi="仿宋" w:eastAsia="仿宋" w:cs="仿宋"/>
          <w:color w:val="auto"/>
          <w:kern w:val="0"/>
          <w:szCs w:val="21"/>
          <w:highlight w:val="none"/>
        </w:rPr>
        <w:t>年</w:t>
      </w:r>
      <w:r>
        <w:rPr>
          <w:rFonts w:hint="eastAsia" w:ascii="仿宋" w:hAnsi="仿宋" w:cs="仿宋"/>
          <w:color w:val="auto"/>
          <w:kern w:val="0"/>
          <w:szCs w:val="21"/>
          <w:highlight w:val="none"/>
          <w:u w:val="single"/>
          <w:lang w:val="en-US" w:eastAsia="zh-CN"/>
        </w:rPr>
        <w:t>10</w:t>
      </w:r>
      <w:r>
        <w:rPr>
          <w:rFonts w:hint="eastAsia" w:ascii="仿宋" w:hAnsi="仿宋" w:eastAsia="仿宋" w:cs="仿宋"/>
          <w:color w:val="auto"/>
          <w:kern w:val="0"/>
          <w:szCs w:val="21"/>
          <w:highlight w:val="none"/>
        </w:rPr>
        <w:t>月</w:t>
      </w:r>
      <w:r>
        <w:rPr>
          <w:rFonts w:hint="eastAsia" w:ascii="仿宋" w:hAnsi="仿宋" w:cs="仿宋"/>
          <w:color w:val="auto"/>
          <w:kern w:val="0"/>
          <w:szCs w:val="21"/>
          <w:highlight w:val="none"/>
          <w:u w:val="single"/>
          <w:lang w:val="en-US" w:eastAsia="zh-CN"/>
        </w:rPr>
        <w:t>21</w:t>
      </w:r>
      <w:r>
        <w:rPr>
          <w:rFonts w:hint="eastAsia" w:ascii="仿宋" w:hAnsi="仿宋" w:eastAsia="仿宋" w:cs="仿宋"/>
          <w:color w:val="auto"/>
          <w:kern w:val="0"/>
          <w:szCs w:val="21"/>
          <w:highlight w:val="none"/>
        </w:rPr>
        <w:t>日</w:t>
      </w:r>
      <w:r>
        <w:rPr>
          <w:rFonts w:hint="eastAsia" w:ascii="仿宋" w:hAnsi="仿宋" w:eastAsia="仿宋" w:cs="仿宋"/>
          <w:color w:val="auto"/>
          <w:kern w:val="0"/>
          <w:szCs w:val="21"/>
          <w:highlight w:val="none"/>
          <w:u w:val="single"/>
        </w:rPr>
        <w:t>16:00</w:t>
      </w:r>
      <w:r>
        <w:rPr>
          <w:rFonts w:hint="eastAsia" w:ascii="仿宋" w:hAnsi="仿宋" w:eastAsia="仿宋" w:cs="仿宋"/>
          <w:color w:val="auto"/>
          <w:kern w:val="0"/>
          <w:szCs w:val="21"/>
          <w:highlight w:val="none"/>
        </w:rPr>
        <w:t>时止（北京时间，节假日除外）</w:t>
      </w:r>
    </w:p>
    <w:p w14:paraId="091BEB88">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招标文件领取方式：现场领取/邮箱领取</w:t>
      </w:r>
    </w:p>
    <w:p w14:paraId="662C81F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val="0"/>
        <w:autoSpaceDN/>
        <w:bidi w:val="0"/>
        <w:adjustRightInd/>
        <w:snapToGrid/>
        <w:spacing w:before="0" w:beforeAutospacing="0" w:after="0" w:afterAutospacing="0" w:line="360" w:lineRule="auto"/>
        <w:ind w:left="0" w:right="0" w:firstLine="420"/>
        <w:jc w:val="left"/>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招标文件领取地点：</w:t>
      </w:r>
      <w:r>
        <w:rPr>
          <w:rFonts w:hint="eastAsia" w:ascii="仿宋" w:hAnsi="仿宋" w:eastAsia="仿宋" w:cs="仿宋"/>
          <w:color w:val="auto"/>
          <w:sz w:val="21"/>
          <w:szCs w:val="21"/>
          <w:highlight w:val="none"/>
          <w:lang w:eastAsia="zh-CN"/>
        </w:rPr>
        <w:t>沈阳市铁西区建设西路5号千缘财富星座B座10B29室</w:t>
      </w:r>
      <w:r>
        <w:rPr>
          <w:rFonts w:hint="eastAsia" w:ascii="仿宋" w:hAnsi="仿宋" w:eastAsia="仿宋" w:cs="仿宋"/>
          <w:color w:val="auto"/>
          <w:sz w:val="21"/>
          <w:szCs w:val="21"/>
          <w:highlight w:val="none"/>
        </w:rPr>
        <w:t>（本项目同时接收电子邮件方式领取招标文件。发送邮件的</w:t>
      </w:r>
      <w:r>
        <w:rPr>
          <w:rFonts w:hint="eastAsia" w:ascii="仿宋" w:hAnsi="仿宋" w:eastAsia="仿宋" w:cs="仿宋"/>
          <w:color w:val="auto"/>
          <w:sz w:val="21"/>
          <w:szCs w:val="21"/>
          <w:highlight w:val="none"/>
          <w:lang w:val="en-US" w:eastAsia="zh-CN"/>
        </w:rPr>
        <w:t>标题</w:t>
      </w:r>
      <w:r>
        <w:rPr>
          <w:rFonts w:hint="eastAsia" w:ascii="仿宋" w:hAnsi="仿宋" w:eastAsia="仿宋" w:cs="仿宋"/>
          <w:color w:val="auto"/>
          <w:sz w:val="21"/>
          <w:szCs w:val="21"/>
          <w:highlight w:val="none"/>
        </w:rPr>
        <w:t>名称格式为“项目名称+</w:t>
      </w:r>
      <w:r>
        <w:rPr>
          <w:rFonts w:hint="eastAsia" w:ascii="仿宋" w:hAnsi="仿宋" w:eastAsia="仿宋" w:cs="仿宋"/>
          <w:color w:val="auto"/>
          <w:sz w:val="21"/>
          <w:szCs w:val="21"/>
          <w:highlight w:val="none"/>
          <w:lang w:val="en-US" w:eastAsia="zh-CN"/>
        </w:rPr>
        <w:t>项目编号+</w:t>
      </w:r>
      <w:r>
        <w:rPr>
          <w:rFonts w:hint="eastAsia" w:ascii="仿宋" w:hAnsi="仿宋" w:eastAsia="仿宋" w:cs="仿宋"/>
          <w:color w:val="auto"/>
          <w:sz w:val="21"/>
          <w:szCs w:val="21"/>
          <w:highlight w:val="none"/>
        </w:rPr>
        <w:t>投标人名称+联系人姓名+联系人手机号”，否则不予</w:t>
      </w:r>
      <w:r>
        <w:rPr>
          <w:rFonts w:hint="eastAsia" w:ascii="仿宋" w:hAnsi="仿宋" w:eastAsia="仿宋" w:cs="仿宋"/>
          <w:color w:val="auto"/>
          <w:sz w:val="21"/>
          <w:szCs w:val="21"/>
          <w:highlight w:val="none"/>
          <w:lang w:val="en-US" w:eastAsia="zh-CN"/>
        </w:rPr>
        <w:t>受理。</w:t>
      </w:r>
      <w:r>
        <w:rPr>
          <w:rFonts w:hint="eastAsia" w:ascii="仿宋" w:hAnsi="仿宋" w:eastAsia="仿宋" w:cs="仿宋"/>
          <w:color w:val="auto"/>
          <w:sz w:val="21"/>
          <w:szCs w:val="21"/>
          <w:highlight w:val="none"/>
        </w:rPr>
        <w:t>资料审核通过后</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会将付款二维码</w:t>
      </w:r>
      <w:r>
        <w:rPr>
          <w:rFonts w:hint="eastAsia" w:ascii="仿宋" w:hAnsi="仿宋" w:eastAsia="仿宋" w:cs="仿宋"/>
          <w:color w:val="auto"/>
          <w:sz w:val="21"/>
          <w:szCs w:val="21"/>
          <w:highlight w:val="none"/>
        </w:rPr>
        <w:t>以邮件方式</w:t>
      </w:r>
      <w:r>
        <w:rPr>
          <w:rFonts w:hint="eastAsia" w:ascii="仿宋" w:hAnsi="仿宋" w:eastAsia="仿宋" w:cs="仿宋"/>
          <w:color w:val="auto"/>
          <w:sz w:val="21"/>
          <w:szCs w:val="21"/>
          <w:highlight w:val="none"/>
          <w:lang w:val="en-US" w:eastAsia="zh-CN"/>
        </w:rPr>
        <w:t>回复</w:t>
      </w:r>
      <w:r>
        <w:rPr>
          <w:rFonts w:hint="eastAsia" w:ascii="仿宋" w:hAnsi="仿宋" w:eastAsia="仿宋" w:cs="仿宋"/>
          <w:color w:val="auto"/>
          <w:sz w:val="21"/>
          <w:szCs w:val="21"/>
          <w:highlight w:val="none"/>
        </w:rPr>
        <w:t>各投标人，</w:t>
      </w:r>
      <w:r>
        <w:rPr>
          <w:rFonts w:hint="eastAsia" w:ascii="仿宋" w:hAnsi="仿宋" w:eastAsia="仿宋" w:cs="仿宋"/>
          <w:color w:val="auto"/>
          <w:sz w:val="21"/>
          <w:szCs w:val="21"/>
          <w:highlight w:val="none"/>
          <w:lang w:val="en-US" w:eastAsia="zh-CN"/>
        </w:rPr>
        <w:t>投标人</w:t>
      </w:r>
      <w:r>
        <w:rPr>
          <w:rFonts w:hint="eastAsia" w:ascii="仿宋" w:hAnsi="仿宋" w:eastAsia="仿宋" w:cs="仿宋"/>
          <w:color w:val="auto"/>
          <w:sz w:val="21"/>
          <w:szCs w:val="21"/>
          <w:highlight w:val="none"/>
        </w:rPr>
        <w:t>通过扫码付款</w:t>
      </w:r>
      <w:r>
        <w:rPr>
          <w:rFonts w:hint="eastAsia" w:ascii="仿宋" w:hAnsi="仿宋" w:eastAsia="仿宋" w:cs="仿宋"/>
          <w:color w:val="auto"/>
          <w:sz w:val="21"/>
          <w:szCs w:val="21"/>
          <w:highlight w:val="none"/>
          <w:lang w:val="en-US" w:eastAsia="zh-CN"/>
        </w:rPr>
        <w:t>需要备注：</w:t>
      </w:r>
      <w:r>
        <w:rPr>
          <w:rFonts w:hint="eastAsia" w:ascii="仿宋" w:hAnsi="仿宋" w:eastAsia="仿宋" w:cs="仿宋"/>
          <w:color w:val="auto"/>
          <w:sz w:val="21"/>
          <w:szCs w:val="21"/>
          <w:highlight w:val="none"/>
        </w:rPr>
        <w:t>投标人名称，代理机构收到费用后以邮件的方式发送</w:t>
      </w:r>
      <w:r>
        <w:rPr>
          <w:rFonts w:hint="eastAsia" w:ascii="仿宋" w:hAnsi="仿宋" w:eastAsia="仿宋" w:cs="仿宋"/>
          <w:color w:val="auto"/>
          <w:sz w:val="21"/>
          <w:szCs w:val="21"/>
          <w:highlight w:val="none"/>
          <w:lang w:val="en-US" w:eastAsia="zh-CN"/>
        </w:rPr>
        <w:t>招标</w:t>
      </w:r>
      <w:r>
        <w:rPr>
          <w:rFonts w:hint="eastAsia" w:ascii="仿宋" w:hAnsi="仿宋" w:eastAsia="仿宋" w:cs="仿宋"/>
          <w:color w:val="auto"/>
          <w:sz w:val="21"/>
          <w:szCs w:val="21"/>
          <w:highlight w:val="none"/>
        </w:rPr>
        <w:t>文件。</w:t>
      </w:r>
    </w:p>
    <w:p w14:paraId="738340CE">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招标文件发售价格：人民币</w:t>
      </w:r>
      <w:r>
        <w:rPr>
          <w:rFonts w:hint="eastAsia" w:ascii="仿宋" w:hAnsi="仿宋" w:eastAsia="仿宋" w:cs="仿宋"/>
          <w:color w:val="auto"/>
          <w:kern w:val="0"/>
          <w:szCs w:val="21"/>
          <w:highlight w:val="none"/>
          <w:u w:val="single"/>
        </w:rPr>
        <w:t>500</w:t>
      </w:r>
      <w:r>
        <w:rPr>
          <w:rFonts w:hint="eastAsia" w:ascii="仿宋" w:hAnsi="仿宋" w:eastAsia="仿宋" w:cs="仿宋"/>
          <w:color w:val="auto"/>
          <w:kern w:val="0"/>
          <w:szCs w:val="21"/>
          <w:highlight w:val="none"/>
        </w:rPr>
        <w:t>元/本，售后不退。</w:t>
      </w:r>
    </w:p>
    <w:p w14:paraId="14DF5A70">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领取文件其他说明（适用于现场领取方式）：</w:t>
      </w:r>
    </w:p>
    <w:p w14:paraId="2B2878DF">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购买招标文件时须携带以下材料：1、营业执照等主体证明文件复印件加盖公章；2、法定代表人</w:t>
      </w:r>
      <w:r>
        <w:rPr>
          <w:rFonts w:hint="eastAsia" w:ascii="仿宋" w:hAnsi="仿宋" w:eastAsia="仿宋" w:cs="仿宋"/>
          <w:color w:val="auto"/>
          <w:kern w:val="0"/>
          <w:szCs w:val="21"/>
          <w:highlight w:val="none"/>
          <w:lang w:val="en-US" w:eastAsia="zh-CN"/>
        </w:rPr>
        <w:t>（或非法人组织负责人）</w:t>
      </w:r>
      <w:r>
        <w:rPr>
          <w:rFonts w:hint="eastAsia" w:ascii="仿宋" w:hAnsi="仿宋" w:eastAsia="仿宋" w:cs="仿宋"/>
          <w:color w:val="auto"/>
          <w:kern w:val="0"/>
          <w:szCs w:val="21"/>
          <w:highlight w:val="none"/>
        </w:rPr>
        <w:t>身份证明书原件；3、授权委托书原件（</w:t>
      </w:r>
      <w:r>
        <w:rPr>
          <w:rFonts w:hint="eastAsia" w:ascii="仿宋" w:hAnsi="仿宋" w:eastAsia="仿宋" w:cs="仿宋"/>
          <w:color w:val="auto"/>
          <w:sz w:val="21"/>
          <w:szCs w:val="21"/>
          <w:highlight w:val="none"/>
        </w:rPr>
        <w:t>法定代表人</w:t>
      </w:r>
      <w:r>
        <w:rPr>
          <w:rFonts w:hint="eastAsia" w:ascii="仿宋" w:hAnsi="仿宋" w:eastAsia="仿宋" w:cs="仿宋"/>
          <w:color w:val="auto"/>
          <w:kern w:val="0"/>
          <w:szCs w:val="21"/>
          <w:highlight w:val="none"/>
          <w:lang w:val="en-US" w:eastAsia="zh-CN"/>
        </w:rPr>
        <w:t>或非法人组织负责人</w:t>
      </w:r>
      <w:r>
        <w:rPr>
          <w:rFonts w:hint="eastAsia" w:ascii="仿宋" w:hAnsi="仿宋" w:eastAsia="仿宋" w:cs="仿宋"/>
          <w:color w:val="auto"/>
          <w:sz w:val="21"/>
          <w:szCs w:val="21"/>
          <w:highlight w:val="none"/>
        </w:rPr>
        <w:t>购买招标文件的无需提供</w:t>
      </w:r>
      <w:r>
        <w:rPr>
          <w:rFonts w:hint="eastAsia" w:ascii="仿宋" w:hAnsi="仿宋" w:eastAsia="仿宋" w:cs="仿宋"/>
          <w:color w:val="auto"/>
          <w:kern w:val="0"/>
          <w:szCs w:val="21"/>
          <w:highlight w:val="none"/>
        </w:rPr>
        <w:t>）。</w:t>
      </w:r>
    </w:p>
    <w:p w14:paraId="19CC7BEC">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注：请投标人在投标截止时间3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7CBC2952">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四、递交投标文件截止时间、开标时间及地点</w:t>
      </w:r>
    </w:p>
    <w:p w14:paraId="50684BB6">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1、递交投标文件截止时间及开标时间：</w:t>
      </w:r>
      <w:r>
        <w:rPr>
          <w:rFonts w:hint="eastAsia" w:ascii="仿宋" w:hAnsi="仿宋" w:eastAsia="仿宋" w:cs="仿宋"/>
          <w:color w:val="auto"/>
          <w:kern w:val="0"/>
          <w:szCs w:val="21"/>
          <w:highlight w:val="none"/>
          <w:u w:val="single"/>
        </w:rPr>
        <w:t>202</w:t>
      </w:r>
      <w:r>
        <w:rPr>
          <w:rFonts w:hint="eastAsia" w:ascii="仿宋" w:hAnsi="仿宋" w:cs="仿宋"/>
          <w:color w:val="auto"/>
          <w:kern w:val="0"/>
          <w:szCs w:val="21"/>
          <w:highlight w:val="none"/>
          <w:u w:val="single"/>
          <w:lang w:val="en-US" w:eastAsia="zh-CN"/>
        </w:rPr>
        <w:t>5</w:t>
      </w:r>
      <w:r>
        <w:rPr>
          <w:rFonts w:hint="eastAsia" w:ascii="仿宋" w:hAnsi="仿宋" w:eastAsia="仿宋" w:cs="仿宋"/>
          <w:color w:val="auto"/>
          <w:kern w:val="0"/>
          <w:szCs w:val="21"/>
          <w:highlight w:val="none"/>
        </w:rPr>
        <w:t>年</w:t>
      </w:r>
      <w:r>
        <w:rPr>
          <w:rFonts w:hint="eastAsia" w:ascii="仿宋" w:hAnsi="仿宋" w:cs="仿宋"/>
          <w:color w:val="auto"/>
          <w:kern w:val="0"/>
          <w:szCs w:val="21"/>
          <w:highlight w:val="none"/>
          <w:u w:val="single"/>
          <w:lang w:val="en-US" w:eastAsia="zh-CN"/>
        </w:rPr>
        <w:t>11</w:t>
      </w:r>
      <w:r>
        <w:rPr>
          <w:rFonts w:hint="eastAsia" w:ascii="仿宋" w:hAnsi="仿宋" w:eastAsia="仿宋" w:cs="仿宋"/>
          <w:color w:val="auto"/>
          <w:kern w:val="0"/>
          <w:szCs w:val="21"/>
          <w:highlight w:val="none"/>
        </w:rPr>
        <w:t>月</w:t>
      </w:r>
      <w:r>
        <w:rPr>
          <w:rFonts w:hint="eastAsia" w:ascii="仿宋" w:hAnsi="仿宋" w:cs="仿宋"/>
          <w:color w:val="auto"/>
          <w:kern w:val="0"/>
          <w:szCs w:val="21"/>
          <w:highlight w:val="none"/>
          <w:u w:val="single"/>
          <w:lang w:val="en-US" w:eastAsia="zh-CN"/>
        </w:rPr>
        <w:t>04</w:t>
      </w:r>
      <w:r>
        <w:rPr>
          <w:rFonts w:hint="eastAsia" w:ascii="仿宋" w:hAnsi="仿宋" w:eastAsia="仿宋" w:cs="仿宋"/>
          <w:color w:val="auto"/>
          <w:kern w:val="0"/>
          <w:szCs w:val="21"/>
          <w:highlight w:val="none"/>
        </w:rPr>
        <w:t>日</w:t>
      </w:r>
      <w:r>
        <w:rPr>
          <w:rFonts w:hint="eastAsia" w:ascii="仿宋" w:hAnsi="仿宋" w:cs="仿宋"/>
          <w:color w:val="auto"/>
          <w:kern w:val="0"/>
          <w:szCs w:val="21"/>
          <w:highlight w:val="none"/>
          <w:u w:val="single"/>
          <w:lang w:val="en-US" w:eastAsia="zh-CN"/>
        </w:rPr>
        <w:t>13</w:t>
      </w:r>
      <w:r>
        <w:rPr>
          <w:rFonts w:hint="eastAsia" w:ascii="仿宋" w:hAnsi="仿宋" w:eastAsia="仿宋" w:cs="仿宋"/>
          <w:color w:val="auto"/>
          <w:kern w:val="0"/>
          <w:szCs w:val="21"/>
          <w:highlight w:val="none"/>
        </w:rPr>
        <w:t>点</w:t>
      </w:r>
      <w:r>
        <w:rPr>
          <w:rFonts w:hint="eastAsia" w:ascii="仿宋" w:hAnsi="仿宋" w:cs="仿宋"/>
          <w:color w:val="auto"/>
          <w:kern w:val="0"/>
          <w:szCs w:val="21"/>
          <w:highlight w:val="none"/>
          <w:u w:val="single"/>
          <w:lang w:val="en-US" w:eastAsia="zh-CN"/>
        </w:rPr>
        <w:t>30</w:t>
      </w:r>
      <w:r>
        <w:rPr>
          <w:rFonts w:hint="eastAsia" w:ascii="仿宋" w:hAnsi="仿宋" w:eastAsia="仿宋" w:cs="仿宋"/>
          <w:color w:val="auto"/>
          <w:kern w:val="0"/>
          <w:szCs w:val="21"/>
          <w:highlight w:val="none"/>
        </w:rPr>
        <w:t>时（北京时间）</w:t>
      </w:r>
    </w:p>
    <w:p w14:paraId="20DBE42C">
      <w:pPr>
        <w:widowControl/>
        <w:autoSpaceDE w:val="0"/>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2、递交投标文件及开标地点：</w:t>
      </w:r>
      <w:r>
        <w:rPr>
          <w:rFonts w:hint="eastAsia" w:ascii="仿宋" w:hAnsi="仿宋" w:cs="仿宋"/>
          <w:color w:val="auto"/>
          <w:kern w:val="0"/>
          <w:szCs w:val="21"/>
          <w:highlight w:val="none"/>
          <w:lang w:eastAsia="zh-CN"/>
        </w:rPr>
        <w:t>沈阳市铁西区建设西路5号千缘财富星座10B</w:t>
      </w:r>
      <w:r>
        <w:rPr>
          <w:rFonts w:hint="eastAsia" w:ascii="仿宋" w:hAnsi="仿宋" w:cs="仿宋"/>
          <w:color w:val="auto"/>
          <w:kern w:val="0"/>
          <w:szCs w:val="21"/>
          <w:highlight w:val="none"/>
          <w:lang w:val="en-US" w:eastAsia="zh-CN"/>
        </w:rPr>
        <w:t>34</w:t>
      </w:r>
      <w:r>
        <w:rPr>
          <w:rFonts w:hint="eastAsia" w:ascii="仿宋" w:hAnsi="仿宋" w:cs="仿宋"/>
          <w:color w:val="auto"/>
          <w:kern w:val="0"/>
          <w:szCs w:val="21"/>
          <w:highlight w:val="none"/>
          <w:lang w:eastAsia="zh-CN"/>
        </w:rPr>
        <w:t>室北京建智达工程管理股份有限公司开标室</w:t>
      </w:r>
      <w:r>
        <w:rPr>
          <w:rFonts w:hint="eastAsia" w:ascii="仿宋" w:hAnsi="仿宋" w:eastAsia="仿宋" w:cs="仿宋"/>
          <w:color w:val="auto"/>
          <w:kern w:val="0"/>
          <w:szCs w:val="21"/>
          <w:highlight w:val="none"/>
        </w:rPr>
        <w:t>。</w:t>
      </w:r>
      <w:r>
        <w:rPr>
          <w:rFonts w:hint="eastAsia" w:ascii="仿宋" w:hAnsi="仿宋" w:eastAsia="仿宋" w:cs="仿宋"/>
          <w:b/>
          <w:bCs/>
          <w:color w:val="auto"/>
          <w:kern w:val="0"/>
          <w:szCs w:val="21"/>
          <w:highlight w:val="none"/>
        </w:rPr>
        <w:t>（</w:t>
      </w:r>
      <w:r>
        <w:rPr>
          <w:rFonts w:hint="eastAsia" w:ascii="仿宋" w:hAnsi="仿宋" w:eastAsia="仿宋" w:cs="仿宋"/>
          <w:b/>
          <w:bCs/>
          <w:color w:val="auto"/>
          <w:kern w:val="0"/>
          <w:szCs w:val="21"/>
          <w:highlight w:val="none"/>
          <w:lang w:val="en-US" w:eastAsia="zh-CN"/>
        </w:rPr>
        <w:t>递交</w:t>
      </w:r>
      <w:r>
        <w:rPr>
          <w:rFonts w:hint="eastAsia" w:ascii="仿宋" w:hAnsi="仿宋" w:eastAsia="仿宋" w:cs="仿宋"/>
          <w:b/>
          <w:bCs/>
          <w:color w:val="auto"/>
          <w:kern w:val="0"/>
          <w:szCs w:val="21"/>
          <w:highlight w:val="none"/>
        </w:rPr>
        <w:t>投标文件时需提供授权代表的身份证原件及</w:t>
      </w:r>
      <w:bookmarkStart w:id="1" w:name="_GoBack"/>
      <w:bookmarkEnd w:id="1"/>
      <w:r>
        <w:rPr>
          <w:rFonts w:hint="eastAsia" w:ascii="仿宋" w:hAnsi="仿宋" w:eastAsia="仿宋" w:cs="仿宋"/>
          <w:b/>
          <w:bCs/>
          <w:color w:val="auto"/>
          <w:kern w:val="0"/>
          <w:szCs w:val="21"/>
          <w:highlight w:val="none"/>
        </w:rPr>
        <w:t>授权委托书</w:t>
      </w:r>
      <w:r>
        <w:rPr>
          <w:rFonts w:hint="eastAsia" w:ascii="仿宋" w:hAnsi="仿宋" w:eastAsia="仿宋" w:cs="仿宋"/>
          <w:b/>
          <w:bCs/>
          <w:color w:val="auto"/>
          <w:kern w:val="0"/>
          <w:szCs w:val="21"/>
          <w:highlight w:val="none"/>
          <w:lang w:eastAsia="zh-CN"/>
        </w:rPr>
        <w:t>，</w:t>
      </w:r>
      <w:r>
        <w:rPr>
          <w:rFonts w:hint="eastAsia" w:ascii="仿宋" w:hAnsi="仿宋" w:eastAsia="仿宋" w:cs="仿宋"/>
          <w:b/>
          <w:bCs/>
          <w:color w:val="auto"/>
          <w:kern w:val="0"/>
          <w:szCs w:val="21"/>
          <w:highlight w:val="none"/>
          <w:lang w:val="en-US" w:eastAsia="zh-CN"/>
        </w:rPr>
        <w:t>现场递交投标文件的授权代表应与投标文件中的授权委托人为同一人，否则其投标文件按废标处理</w:t>
      </w:r>
      <w:r>
        <w:rPr>
          <w:rFonts w:hint="eastAsia" w:ascii="仿宋" w:hAnsi="仿宋" w:eastAsia="仿宋" w:cs="仿宋"/>
          <w:b/>
          <w:bCs/>
          <w:color w:val="auto"/>
          <w:kern w:val="0"/>
          <w:szCs w:val="21"/>
          <w:highlight w:val="none"/>
        </w:rPr>
        <w:t>）</w:t>
      </w:r>
    </w:p>
    <w:p w14:paraId="69746500">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五、公告期限</w:t>
      </w:r>
    </w:p>
    <w:p w14:paraId="1816FF5F">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公告期限：</w:t>
      </w:r>
      <w:r>
        <w:rPr>
          <w:rFonts w:hint="eastAsia" w:ascii="仿宋" w:hAnsi="仿宋" w:eastAsia="仿宋" w:cs="仿宋"/>
          <w:color w:val="auto"/>
          <w:kern w:val="0"/>
          <w:szCs w:val="21"/>
          <w:highlight w:val="none"/>
          <w:u w:val="single"/>
        </w:rPr>
        <w:t>202</w:t>
      </w:r>
      <w:r>
        <w:rPr>
          <w:rFonts w:hint="eastAsia" w:ascii="仿宋" w:hAnsi="仿宋" w:cs="仿宋"/>
          <w:color w:val="auto"/>
          <w:kern w:val="0"/>
          <w:szCs w:val="21"/>
          <w:highlight w:val="none"/>
          <w:u w:val="single"/>
          <w:lang w:val="en-US" w:eastAsia="zh-CN"/>
        </w:rPr>
        <w:t>5</w:t>
      </w:r>
      <w:r>
        <w:rPr>
          <w:rFonts w:hint="eastAsia" w:ascii="仿宋" w:hAnsi="仿宋" w:eastAsia="仿宋" w:cs="仿宋"/>
          <w:color w:val="auto"/>
          <w:kern w:val="0"/>
          <w:szCs w:val="21"/>
          <w:highlight w:val="none"/>
        </w:rPr>
        <w:t>年</w:t>
      </w:r>
      <w:r>
        <w:rPr>
          <w:rFonts w:hint="eastAsia" w:ascii="仿宋" w:hAnsi="仿宋" w:cs="仿宋"/>
          <w:color w:val="auto"/>
          <w:kern w:val="0"/>
          <w:szCs w:val="21"/>
          <w:highlight w:val="none"/>
          <w:u w:val="single"/>
          <w:lang w:val="en-US" w:eastAsia="zh-CN"/>
        </w:rPr>
        <w:t>10</w:t>
      </w:r>
      <w:r>
        <w:rPr>
          <w:rFonts w:hint="eastAsia" w:ascii="仿宋" w:hAnsi="仿宋" w:eastAsia="仿宋" w:cs="仿宋"/>
          <w:color w:val="auto"/>
          <w:kern w:val="0"/>
          <w:szCs w:val="21"/>
          <w:highlight w:val="none"/>
        </w:rPr>
        <w:t>月</w:t>
      </w:r>
      <w:r>
        <w:rPr>
          <w:rFonts w:hint="eastAsia" w:ascii="仿宋" w:hAnsi="仿宋" w:cs="仿宋"/>
          <w:color w:val="auto"/>
          <w:kern w:val="0"/>
          <w:szCs w:val="21"/>
          <w:highlight w:val="none"/>
          <w:u w:val="single"/>
          <w:lang w:val="en-US" w:eastAsia="zh-CN"/>
        </w:rPr>
        <w:t>14</w:t>
      </w:r>
      <w:r>
        <w:rPr>
          <w:rFonts w:hint="eastAsia" w:ascii="仿宋" w:hAnsi="仿宋" w:eastAsia="仿宋" w:cs="仿宋"/>
          <w:color w:val="auto"/>
          <w:kern w:val="0"/>
          <w:szCs w:val="21"/>
          <w:highlight w:val="none"/>
        </w:rPr>
        <w:t>日至</w:t>
      </w:r>
      <w:r>
        <w:rPr>
          <w:rFonts w:hint="eastAsia" w:ascii="仿宋" w:hAnsi="仿宋" w:eastAsia="仿宋" w:cs="仿宋"/>
          <w:color w:val="auto"/>
          <w:kern w:val="0"/>
          <w:szCs w:val="21"/>
          <w:highlight w:val="none"/>
          <w:u w:val="single"/>
        </w:rPr>
        <w:t>202</w:t>
      </w:r>
      <w:r>
        <w:rPr>
          <w:rFonts w:hint="eastAsia" w:ascii="仿宋" w:hAnsi="仿宋" w:cs="仿宋"/>
          <w:color w:val="auto"/>
          <w:kern w:val="0"/>
          <w:szCs w:val="21"/>
          <w:highlight w:val="none"/>
          <w:u w:val="single"/>
          <w:lang w:val="en-US" w:eastAsia="zh-CN"/>
        </w:rPr>
        <w:t>5</w:t>
      </w:r>
      <w:r>
        <w:rPr>
          <w:rFonts w:hint="eastAsia" w:ascii="仿宋" w:hAnsi="仿宋" w:eastAsia="仿宋" w:cs="仿宋"/>
          <w:color w:val="auto"/>
          <w:kern w:val="0"/>
          <w:szCs w:val="21"/>
          <w:highlight w:val="none"/>
        </w:rPr>
        <w:t>年</w:t>
      </w:r>
      <w:r>
        <w:rPr>
          <w:rFonts w:hint="eastAsia" w:ascii="仿宋" w:hAnsi="仿宋" w:cs="仿宋"/>
          <w:color w:val="auto"/>
          <w:kern w:val="0"/>
          <w:szCs w:val="21"/>
          <w:highlight w:val="none"/>
          <w:u w:val="single"/>
          <w:lang w:val="en-US" w:eastAsia="zh-CN"/>
        </w:rPr>
        <w:t>10</w:t>
      </w:r>
      <w:r>
        <w:rPr>
          <w:rFonts w:hint="eastAsia" w:ascii="仿宋" w:hAnsi="仿宋" w:eastAsia="仿宋" w:cs="仿宋"/>
          <w:color w:val="auto"/>
          <w:kern w:val="0"/>
          <w:szCs w:val="21"/>
          <w:highlight w:val="none"/>
        </w:rPr>
        <w:t>月</w:t>
      </w:r>
      <w:r>
        <w:rPr>
          <w:rFonts w:hint="eastAsia" w:ascii="仿宋" w:hAnsi="仿宋" w:cs="仿宋"/>
          <w:color w:val="auto"/>
          <w:kern w:val="0"/>
          <w:szCs w:val="21"/>
          <w:highlight w:val="none"/>
          <w:u w:val="single"/>
          <w:lang w:val="en-US" w:eastAsia="zh-CN"/>
        </w:rPr>
        <w:t>21</w:t>
      </w:r>
      <w:r>
        <w:rPr>
          <w:rFonts w:hint="eastAsia" w:ascii="仿宋" w:hAnsi="仿宋" w:eastAsia="仿宋" w:cs="仿宋"/>
          <w:color w:val="auto"/>
          <w:kern w:val="0"/>
          <w:szCs w:val="21"/>
          <w:highlight w:val="none"/>
        </w:rPr>
        <w:t>日</w:t>
      </w:r>
    </w:p>
    <w:p w14:paraId="0DE1F4D6">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六、招标代理服务费</w:t>
      </w:r>
    </w:p>
    <w:p w14:paraId="212E3450">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本项目招标代理服务费由中标人向招标代理机构予以支付。</w:t>
      </w:r>
    </w:p>
    <w:p w14:paraId="13AE0333">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支付标准：参照《采购服务费管理暂行办法》（计价格[2002]1980号及发改办价格[2003]857号文件规定的收费标准向成交供应商收取招标代理服务费。</w:t>
      </w:r>
    </w:p>
    <w:p w14:paraId="208A690E">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支付形式：电汇、现金。</w:t>
      </w:r>
    </w:p>
    <w:p w14:paraId="2CE65B59">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支付时间：领取中标通知书前一次性交付。</w:t>
      </w:r>
    </w:p>
    <w:p w14:paraId="048A42FD">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七、异议与投诉</w:t>
      </w:r>
    </w:p>
    <w:p w14:paraId="36C42CBD">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1、对招标公告有异议应在公告报名期内提出，对招标文件有异议的，应当在投标截止时间（即开标时间）10日前提出。对招标过程有异议应当场提出，对结果有异议的应在公示期内提出。否则不予受理。</w:t>
      </w:r>
    </w:p>
    <w:p w14:paraId="589ECC8E">
      <w:pPr>
        <w:widowControl/>
        <w:spacing w:line="360" w:lineRule="auto"/>
        <w:ind w:firstLine="420"/>
        <w:jc w:val="left"/>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接收异议的方式：接收加盖单位公章的书面</w:t>
      </w:r>
      <w:r>
        <w:rPr>
          <w:rFonts w:hint="eastAsia" w:ascii="仿宋" w:hAnsi="仿宋" w:eastAsia="仿宋" w:cs="仿宋"/>
          <w:color w:val="auto"/>
          <w:kern w:val="0"/>
          <w:szCs w:val="21"/>
          <w:highlight w:val="none"/>
          <w:lang w:val="en-US" w:eastAsia="zh-CN"/>
        </w:rPr>
        <w:t>纸质</w:t>
      </w:r>
      <w:r>
        <w:rPr>
          <w:rFonts w:hint="eastAsia" w:ascii="仿宋" w:hAnsi="仿宋" w:eastAsia="仿宋" w:cs="仿宋"/>
          <w:color w:val="auto"/>
          <w:kern w:val="0"/>
          <w:szCs w:val="21"/>
          <w:highlight w:val="none"/>
        </w:rPr>
        <w:t>异议</w:t>
      </w:r>
      <w:r>
        <w:rPr>
          <w:rFonts w:hint="eastAsia" w:ascii="仿宋" w:hAnsi="仿宋" w:eastAsia="仿宋" w:cs="仿宋"/>
          <w:color w:val="auto"/>
          <w:kern w:val="0"/>
          <w:szCs w:val="21"/>
          <w:highlight w:val="none"/>
          <w:lang w:val="en-US" w:eastAsia="zh-CN"/>
        </w:rPr>
        <w:t>函</w:t>
      </w:r>
    </w:p>
    <w:p w14:paraId="413CA2DB">
      <w:pPr>
        <w:widowControl/>
        <w:spacing w:line="360" w:lineRule="auto"/>
        <w:ind w:firstLine="420"/>
        <w:jc w:val="left"/>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联系单位：</w:t>
      </w:r>
      <w:r>
        <w:rPr>
          <w:rFonts w:hint="eastAsia" w:ascii="仿宋" w:hAnsi="仿宋" w:cs="仿宋"/>
          <w:color w:val="auto"/>
          <w:kern w:val="0"/>
          <w:szCs w:val="21"/>
          <w:highlight w:val="none"/>
          <w:lang w:eastAsia="zh-CN"/>
        </w:rPr>
        <w:t>北京建智达工程管理股份有限公司</w:t>
      </w:r>
    </w:p>
    <w:p w14:paraId="2A7903E5">
      <w:pPr>
        <w:widowControl/>
        <w:spacing w:line="360" w:lineRule="auto"/>
        <w:ind w:firstLine="420"/>
        <w:jc w:val="left"/>
        <w:rPr>
          <w:rFonts w:hint="eastAsia" w:ascii="仿宋" w:hAnsi="仿宋" w:cs="仿宋"/>
          <w:color w:val="auto"/>
          <w:kern w:val="0"/>
          <w:szCs w:val="21"/>
          <w:highlight w:val="none"/>
          <w:lang w:val="en-US" w:eastAsia="zh-CN"/>
        </w:rPr>
      </w:pPr>
      <w:r>
        <w:rPr>
          <w:rFonts w:hint="eastAsia" w:ascii="仿宋" w:hAnsi="仿宋" w:eastAsia="仿宋" w:cs="仿宋"/>
          <w:color w:val="auto"/>
          <w:kern w:val="0"/>
          <w:szCs w:val="21"/>
          <w:highlight w:val="none"/>
        </w:rPr>
        <w:t>联系人：</w:t>
      </w:r>
      <w:r>
        <w:rPr>
          <w:rFonts w:hint="eastAsia" w:ascii="仿宋" w:hAnsi="仿宋" w:cs="仿宋"/>
          <w:color w:val="auto"/>
          <w:kern w:val="0"/>
          <w:szCs w:val="21"/>
          <w:highlight w:val="none"/>
          <w:lang w:val="en-US" w:eastAsia="zh-CN"/>
        </w:rPr>
        <w:t>王子维、关欣</w:t>
      </w:r>
    </w:p>
    <w:p w14:paraId="10858EFD">
      <w:pPr>
        <w:widowControl/>
        <w:spacing w:line="360" w:lineRule="auto"/>
        <w:ind w:firstLine="420"/>
        <w:jc w:val="left"/>
        <w:rPr>
          <w:rFonts w:hint="eastAsia"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联系电话：</w:t>
      </w:r>
      <w:r>
        <w:rPr>
          <w:rFonts w:hint="eastAsia" w:ascii="仿宋" w:hAnsi="仿宋" w:cs="仿宋"/>
          <w:color w:val="auto"/>
          <w:kern w:val="0"/>
          <w:szCs w:val="21"/>
          <w:highlight w:val="none"/>
          <w:lang w:eastAsia="zh-CN"/>
        </w:rPr>
        <w:t>024-31126670</w:t>
      </w:r>
    </w:p>
    <w:p w14:paraId="375D64F5">
      <w:pPr>
        <w:widowControl/>
        <w:spacing w:line="360" w:lineRule="auto"/>
        <w:ind w:firstLine="420"/>
        <w:jc w:val="left"/>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通讯地址：</w:t>
      </w:r>
      <w:r>
        <w:rPr>
          <w:rFonts w:hint="eastAsia" w:ascii="仿宋" w:hAnsi="仿宋" w:cs="仿宋"/>
          <w:color w:val="auto"/>
          <w:kern w:val="0"/>
          <w:szCs w:val="21"/>
          <w:highlight w:val="none"/>
          <w:lang w:eastAsia="zh-CN"/>
        </w:rPr>
        <w:t>沈阳市铁西区建设西路5号千缘财富星座B座10B29室</w:t>
      </w:r>
    </w:p>
    <w:p w14:paraId="3E05B0A2">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2、投标人应在规定异议提出期内一次性针对同一招标程序环节提出异议，否则针对再次提出异议将不予接收。（招标程序环节分为：招标公告、招标文件、招标过程、中标结果）</w:t>
      </w:r>
    </w:p>
    <w:p w14:paraId="5721AFF3">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对异议回复不满意，应在回复后10日内向交通银行股份有限公司辽宁省分行采购管理委员会投诉，（需采用纸质方式法人或授权人签字并加盖公章邮寄或送达）联系人：张老师，024-22827566</w:t>
      </w:r>
    </w:p>
    <w:p w14:paraId="3D1EA481">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b/>
          <w:color w:val="auto"/>
          <w:kern w:val="0"/>
          <w:szCs w:val="21"/>
          <w:highlight w:val="none"/>
        </w:rPr>
        <w:t>八、招标人、招标代理机构的名称、地址和联系方式</w:t>
      </w:r>
    </w:p>
    <w:p w14:paraId="7894C0B3">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招标人：交通银行股份有限公司辽宁省分行</w:t>
      </w:r>
    </w:p>
    <w:p w14:paraId="65FDE77E">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地址：沈阳市沈河区市府大路258-1号交通银行股份有限公司辽宁省分行</w:t>
      </w:r>
    </w:p>
    <w:p w14:paraId="42DF4343">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项目联系人：</w:t>
      </w:r>
      <w:r>
        <w:rPr>
          <w:rFonts w:hint="eastAsia" w:ascii="仿宋" w:hAnsi="仿宋" w:cs="仿宋"/>
          <w:color w:val="auto"/>
          <w:kern w:val="0"/>
          <w:szCs w:val="21"/>
          <w:highlight w:val="none"/>
          <w:lang w:val="en-US" w:eastAsia="zh-CN"/>
        </w:rPr>
        <w:t>李</w:t>
      </w:r>
      <w:r>
        <w:rPr>
          <w:rFonts w:hint="eastAsia" w:ascii="仿宋" w:hAnsi="仿宋" w:eastAsia="仿宋" w:cs="仿宋"/>
          <w:color w:val="auto"/>
          <w:kern w:val="0"/>
          <w:szCs w:val="21"/>
          <w:highlight w:val="none"/>
        </w:rPr>
        <w:t>老师</w:t>
      </w:r>
    </w:p>
    <w:p w14:paraId="5F3B9AB0">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联系电话：024-22850162</w:t>
      </w:r>
    </w:p>
    <w:p w14:paraId="61818541">
      <w:pPr>
        <w:widowControl/>
        <w:spacing w:line="360" w:lineRule="auto"/>
        <w:ind w:firstLine="420"/>
        <w:jc w:val="left"/>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招标代理机构：</w:t>
      </w:r>
      <w:r>
        <w:rPr>
          <w:rFonts w:hint="eastAsia" w:ascii="仿宋" w:hAnsi="仿宋" w:cs="仿宋"/>
          <w:color w:val="auto"/>
          <w:kern w:val="0"/>
          <w:szCs w:val="21"/>
          <w:highlight w:val="none"/>
          <w:lang w:eastAsia="zh-CN"/>
        </w:rPr>
        <w:t>北京建智达工程管理股份有限公司</w:t>
      </w:r>
    </w:p>
    <w:p w14:paraId="38607DC4">
      <w:pPr>
        <w:widowControl/>
        <w:spacing w:line="360" w:lineRule="auto"/>
        <w:ind w:firstLine="420"/>
        <w:jc w:val="left"/>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地址：</w:t>
      </w:r>
      <w:r>
        <w:rPr>
          <w:rFonts w:hint="eastAsia" w:ascii="仿宋" w:hAnsi="仿宋" w:cs="仿宋"/>
          <w:color w:val="auto"/>
          <w:kern w:val="0"/>
          <w:szCs w:val="21"/>
          <w:highlight w:val="none"/>
          <w:lang w:eastAsia="zh-CN"/>
        </w:rPr>
        <w:t>沈阳市铁西区建设西路5号千缘财富星座B座10B29室</w:t>
      </w:r>
    </w:p>
    <w:p w14:paraId="063FCF3E">
      <w:pPr>
        <w:widowControl/>
        <w:spacing w:line="360" w:lineRule="auto"/>
        <w:ind w:firstLine="420"/>
        <w:jc w:val="left"/>
        <w:rPr>
          <w:rFonts w:hint="default"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项目联系人：</w:t>
      </w:r>
      <w:r>
        <w:rPr>
          <w:rFonts w:hint="eastAsia" w:ascii="仿宋" w:hAnsi="仿宋" w:cs="仿宋"/>
          <w:color w:val="auto"/>
          <w:kern w:val="0"/>
          <w:szCs w:val="21"/>
          <w:highlight w:val="none"/>
          <w:lang w:val="en-US" w:eastAsia="zh-CN"/>
        </w:rPr>
        <w:t>王子维、关欣</w:t>
      </w:r>
    </w:p>
    <w:p w14:paraId="7D323DE0">
      <w:pPr>
        <w:widowControl/>
        <w:spacing w:line="360" w:lineRule="auto"/>
        <w:ind w:firstLine="420"/>
        <w:jc w:val="left"/>
        <w:rPr>
          <w:rFonts w:hint="default" w:ascii="仿宋" w:hAnsi="仿宋" w:eastAsia="仿宋" w:cs="仿宋"/>
          <w:color w:val="auto"/>
          <w:kern w:val="0"/>
          <w:szCs w:val="21"/>
          <w:highlight w:val="none"/>
          <w:lang w:val="en-US" w:eastAsia="zh-CN"/>
        </w:rPr>
      </w:pPr>
      <w:r>
        <w:rPr>
          <w:rFonts w:hint="eastAsia" w:ascii="仿宋" w:hAnsi="仿宋" w:eastAsia="仿宋" w:cs="仿宋"/>
          <w:color w:val="auto"/>
          <w:kern w:val="0"/>
          <w:szCs w:val="21"/>
          <w:highlight w:val="none"/>
        </w:rPr>
        <w:t>联系电话：</w:t>
      </w:r>
      <w:r>
        <w:rPr>
          <w:rFonts w:hint="eastAsia" w:ascii="仿宋" w:hAnsi="仿宋" w:cs="仿宋"/>
          <w:color w:val="auto"/>
          <w:kern w:val="0"/>
          <w:szCs w:val="21"/>
          <w:highlight w:val="none"/>
          <w:lang w:eastAsia="zh-CN"/>
        </w:rPr>
        <w:t>024-31126670</w:t>
      </w:r>
    </w:p>
    <w:p w14:paraId="6535B624">
      <w:pPr>
        <w:widowControl/>
        <w:spacing w:line="360" w:lineRule="auto"/>
        <w:ind w:firstLine="420"/>
        <w:jc w:val="left"/>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邮箱地址：</w:t>
      </w:r>
      <w:r>
        <w:rPr>
          <w:rFonts w:hint="eastAsia" w:ascii="仿宋" w:hAnsi="仿宋" w:cs="仿宋"/>
          <w:color w:val="auto"/>
          <w:kern w:val="0"/>
          <w:szCs w:val="21"/>
          <w:highlight w:val="none"/>
          <w:lang w:eastAsia="zh-CN"/>
        </w:rPr>
        <w:t>wjf7845798@163.com</w:t>
      </w:r>
    </w:p>
    <w:p w14:paraId="262F7251">
      <w:pPr>
        <w:widowControl/>
        <w:spacing w:line="360" w:lineRule="auto"/>
        <w:ind w:firstLine="420"/>
        <w:jc w:val="left"/>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开户行：交通银行沈阳浑南支行</w:t>
      </w:r>
    </w:p>
    <w:p w14:paraId="3FEE5050">
      <w:pPr>
        <w:widowControl/>
        <w:spacing w:line="360" w:lineRule="auto"/>
        <w:ind w:firstLine="420"/>
        <w:jc w:val="left"/>
        <w:rPr>
          <w:rFonts w:hint="eastAsia" w:ascii="仿宋" w:hAnsi="仿宋" w:eastAsia="仿宋" w:cs="仿宋"/>
          <w:color w:val="auto"/>
          <w:kern w:val="0"/>
          <w:szCs w:val="21"/>
          <w:highlight w:val="none"/>
          <w:lang w:eastAsia="zh-CN"/>
        </w:rPr>
      </w:pPr>
      <w:r>
        <w:rPr>
          <w:rFonts w:hint="eastAsia" w:ascii="仿宋" w:hAnsi="仿宋" w:eastAsia="仿宋" w:cs="仿宋"/>
          <w:color w:val="auto"/>
          <w:kern w:val="0"/>
          <w:szCs w:val="21"/>
          <w:highlight w:val="none"/>
        </w:rPr>
        <w:t>账户名称：</w:t>
      </w:r>
      <w:r>
        <w:rPr>
          <w:rFonts w:hint="eastAsia" w:ascii="仿宋" w:hAnsi="仿宋" w:cs="仿宋"/>
          <w:color w:val="auto"/>
          <w:kern w:val="0"/>
          <w:szCs w:val="21"/>
          <w:highlight w:val="none"/>
          <w:lang w:eastAsia="zh-CN"/>
        </w:rPr>
        <w:t>北京建智达工程管理股份有限公司</w:t>
      </w:r>
    </w:p>
    <w:p w14:paraId="16B3003D">
      <w:pPr>
        <w:widowControl/>
        <w:spacing w:line="360" w:lineRule="auto"/>
        <w:ind w:firstLine="420"/>
        <w:jc w:val="both"/>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账号：211111215018010011369</w:t>
      </w:r>
    </w:p>
    <w:p w14:paraId="2EB1BE0E">
      <w:pPr>
        <w:widowControl/>
        <w:spacing w:line="360" w:lineRule="auto"/>
        <w:ind w:firstLine="420"/>
        <w:jc w:val="right"/>
        <w:rPr>
          <w:rFonts w:hint="eastAsia" w:ascii="仿宋" w:hAnsi="仿宋" w:eastAsia="仿宋" w:cs="仿宋"/>
          <w:color w:val="auto"/>
          <w:kern w:val="0"/>
          <w:szCs w:val="21"/>
          <w:highlight w:val="none"/>
          <w:lang w:eastAsia="zh-CN"/>
        </w:rPr>
      </w:pPr>
      <w:r>
        <w:rPr>
          <w:rFonts w:hint="eastAsia" w:ascii="仿宋" w:hAnsi="仿宋" w:cs="仿宋"/>
          <w:color w:val="auto"/>
          <w:kern w:val="0"/>
          <w:szCs w:val="21"/>
          <w:highlight w:val="none"/>
          <w:lang w:eastAsia="zh-CN"/>
        </w:rPr>
        <w:t>北京建智达工程管理股份有限公司</w:t>
      </w:r>
    </w:p>
    <w:p w14:paraId="57BBE371">
      <w:pPr>
        <w:widowControl/>
        <w:wordWrap w:val="0"/>
        <w:spacing w:before="100" w:beforeAutospacing="1" w:after="100" w:afterAutospacing="1" w:line="360" w:lineRule="auto"/>
        <w:jc w:val="right"/>
        <w:rPr>
          <w:rFonts w:hint="eastAsia" w:ascii="仿宋" w:hAnsi="仿宋" w:eastAsia="仿宋" w:cs="仿宋"/>
          <w:color w:val="auto"/>
          <w:kern w:val="0"/>
          <w:szCs w:val="21"/>
          <w:highlight w:val="none"/>
        </w:rPr>
      </w:pPr>
      <w:r>
        <w:rPr>
          <w:rFonts w:hint="eastAsia" w:ascii="仿宋" w:hAnsi="仿宋" w:eastAsia="仿宋" w:cs="仿宋"/>
          <w:color w:val="auto"/>
          <w:szCs w:val="21"/>
          <w:highlight w:val="none"/>
          <w:u w:val="single"/>
        </w:rPr>
        <w:t>202</w:t>
      </w:r>
      <w:r>
        <w:rPr>
          <w:rFonts w:hint="eastAsia" w:ascii="仿宋" w:hAnsi="仿宋" w:cs="仿宋"/>
          <w:color w:val="auto"/>
          <w:szCs w:val="21"/>
          <w:highlight w:val="none"/>
          <w:u w:val="single"/>
          <w:lang w:val="en-US" w:eastAsia="zh-CN"/>
        </w:rPr>
        <w:t>5</w:t>
      </w:r>
      <w:r>
        <w:rPr>
          <w:rFonts w:hint="eastAsia" w:ascii="仿宋" w:hAnsi="仿宋" w:eastAsia="仿宋" w:cs="仿宋"/>
          <w:color w:val="auto"/>
          <w:szCs w:val="21"/>
          <w:highlight w:val="none"/>
        </w:rPr>
        <w:t>年</w:t>
      </w:r>
      <w:r>
        <w:rPr>
          <w:rFonts w:hint="eastAsia" w:ascii="仿宋" w:hAnsi="仿宋" w:cs="仿宋"/>
          <w:color w:val="auto"/>
          <w:szCs w:val="21"/>
          <w:highlight w:val="none"/>
          <w:u w:val="single"/>
          <w:lang w:val="en-US" w:eastAsia="zh-CN"/>
        </w:rPr>
        <w:t>10</w:t>
      </w:r>
      <w:r>
        <w:rPr>
          <w:rFonts w:hint="eastAsia" w:ascii="仿宋" w:hAnsi="仿宋" w:eastAsia="仿宋" w:cs="仿宋"/>
          <w:color w:val="auto"/>
          <w:szCs w:val="21"/>
          <w:highlight w:val="none"/>
        </w:rPr>
        <w:t>月</w:t>
      </w:r>
      <w:r>
        <w:rPr>
          <w:rFonts w:hint="eastAsia" w:ascii="仿宋" w:hAnsi="仿宋" w:cs="仿宋"/>
          <w:color w:val="auto"/>
          <w:szCs w:val="21"/>
          <w:highlight w:val="none"/>
          <w:u w:val="single"/>
          <w:lang w:val="en-US" w:eastAsia="zh-CN"/>
        </w:rPr>
        <w:t>14</w:t>
      </w:r>
      <w:r>
        <w:rPr>
          <w:rFonts w:hint="eastAsia" w:ascii="仿宋" w:hAnsi="仿宋" w:eastAsia="仿宋" w:cs="仿宋"/>
          <w:color w:val="auto"/>
          <w:szCs w:val="21"/>
          <w:highlight w:val="none"/>
        </w:rPr>
        <w:t>日</w:t>
      </w:r>
    </w:p>
    <w:p w14:paraId="0860F6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C16A9F"/>
    <w:rsid w:val="0BC16A9F"/>
    <w:rsid w:val="1A952D60"/>
    <w:rsid w:val="273F5F9F"/>
    <w:rsid w:val="345844BA"/>
    <w:rsid w:val="73E33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20" w:firstLineChars="200"/>
      <w:jc w:val="left"/>
      <w:textAlignment w:val="baseline"/>
    </w:pPr>
    <w:rPr>
      <w:kern w:val="0"/>
      <w:sz w:val="24"/>
      <w:szCs w:val="20"/>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2499</Words>
  <Characters>2749</Characters>
  <Lines>0</Lines>
  <Paragraphs>0</Paragraphs>
  <TotalTime>86</TotalTime>
  <ScaleCrop>false</ScaleCrop>
  <LinksUpToDate>false</LinksUpToDate>
  <CharactersWithSpaces>2750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2025-10-14T00:07:00Z</dcterms:created>
  <dc:creator>王解放</dc:creator>
  <cp:lastModifiedBy>王解放</cp:lastModifiedBy>
  <dcterms:modified xsi:type="dcterms:W3CDTF">2025-10-14T02:11:10Z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BEC8EBE0B02941B794E7FD18E466BF91_11</vt:lpwstr>
  </property>
  <property fmtid="{D5CDD505-2E9C-101B-9397-08002B2CF9AE}" pid="4" name="KSOTemplateDocerSaveRecord">
    <vt:lpwstr>eyJoZGlkIjoiNjMzZGNiNjhlYjRmZjQ4ZmYyMmUyNjdiNjFmYmQ1ZjUiLCJ1c2VySWQiOiI1OTI1ODcwOTQifQ==</vt:lpwstr>
  </property>
</Properties>
</file>