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napToGrid w:val="0"/>
        </w:rPr>
      </w:pPr>
      <w:r>
        <w:rPr>
          <w:rFonts w:hint="eastAsia"/>
          <w:snapToGrid w:val="0"/>
        </w:rPr>
        <w:t>永城支行保安服务、</w:t>
      </w:r>
      <w:r>
        <w:rPr>
          <w:rFonts w:hint="eastAsia"/>
          <w:snapToGrid w:val="0"/>
          <w:lang w:eastAsia="zh-CN"/>
        </w:rPr>
        <w:t>自助</w:t>
      </w:r>
      <w:r>
        <w:rPr>
          <w:rFonts w:hint="eastAsia"/>
          <w:snapToGrid w:val="0"/>
        </w:rPr>
        <w:t>巡查</w:t>
      </w:r>
      <w:r>
        <w:rPr>
          <w:rFonts w:hint="eastAsia"/>
          <w:snapToGrid w:val="0"/>
          <w:lang w:eastAsia="zh-CN"/>
        </w:rPr>
        <w:t>、监控值守</w:t>
      </w:r>
      <w:r>
        <w:rPr>
          <w:rFonts w:hint="eastAsia"/>
          <w:snapToGrid w:val="0"/>
        </w:rPr>
        <w:t>服务采购需求</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hAnsi="宋体" w:eastAsia="彩虹粗仿宋"/>
          <w:sz w:val="32"/>
          <w:szCs w:val="32"/>
        </w:rPr>
        <w:t>提供近三年财务报表或经审计的财务报告</w:t>
      </w:r>
      <w:r>
        <w:rPr>
          <w:rFonts w:hint="eastAsia" w:ascii="彩虹粗仿宋" w:eastAsia="彩虹粗仿宋"/>
          <w:sz w:val="32"/>
        </w:rPr>
        <w:t>（新成立企业从成立日计算）；</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（四）近三年以来银行保安同类业绩。</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w:t>
      </w:r>
      <w:bookmarkStart w:id="0" w:name="_GoBack"/>
      <w:bookmarkEnd w:id="0"/>
      <w:r>
        <w:rPr>
          <w:rFonts w:hint="eastAsia" w:ascii="彩虹粗仿宋" w:eastAsia="彩虹粗仿宋"/>
          <w:sz w:val="32"/>
        </w:rPr>
        <w:t>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3190"/>
        <w:gridCol w:w="1756"/>
        <w:gridCol w:w="2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853"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3240"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c>
          <w:tcPr>
            <w:tcW w:w="1659"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2686"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53"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w:t>
            </w:r>
          </w:p>
        </w:tc>
        <w:tc>
          <w:tcPr>
            <w:tcW w:w="3240"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安防、值守及巡查服务</w:t>
            </w:r>
          </w:p>
        </w:tc>
        <w:tc>
          <w:tcPr>
            <w:tcW w:w="1659"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C2108</w:t>
            </w:r>
          </w:p>
        </w:tc>
        <w:tc>
          <w:tcPr>
            <w:tcW w:w="2686"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自助设备巡查服务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853"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w:t>
            </w:r>
          </w:p>
        </w:tc>
        <w:tc>
          <w:tcPr>
            <w:tcW w:w="3240"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保安服务</w:t>
            </w:r>
          </w:p>
        </w:tc>
        <w:tc>
          <w:tcPr>
            <w:tcW w:w="1659"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C210203</w:t>
            </w:r>
          </w:p>
        </w:tc>
        <w:tc>
          <w:tcPr>
            <w:tcW w:w="2686"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营业办公楼保安执勤</w:t>
            </w:r>
          </w:p>
        </w:tc>
      </w:tr>
    </w:tbl>
    <w:p>
      <w:pPr>
        <w:pStyle w:val="5"/>
        <w:numPr>
          <w:ilvl w:val="0"/>
          <w:numId w:val="1"/>
        </w:numPr>
        <w:adjustRightInd w:val="0"/>
        <w:snapToGrid w:val="0"/>
        <w:spacing w:line="600" w:lineRule="exact"/>
        <w:ind w:left="0" w:firstLine="64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服务内容</w:t>
      </w:r>
    </w:p>
    <w:p>
      <w:pPr>
        <w:autoSpaceDE w:val="0"/>
        <w:autoSpaceDN w:val="0"/>
        <w:adjustRightInd w:val="0"/>
        <w:snapToGrid w:val="0"/>
        <w:spacing w:line="560" w:lineRule="exact"/>
        <w:ind w:firstLine="640" w:firstLineChars="200"/>
        <w:rPr>
          <w:rFonts w:ascii="Times New Roman" w:eastAsia="彩虹粗仿宋" w:cs="宋体"/>
          <w:kern w:val="0"/>
          <w:sz w:val="32"/>
          <w:szCs w:val="32"/>
        </w:rPr>
      </w:pPr>
      <w:r>
        <w:rPr>
          <w:rFonts w:hint="eastAsia" w:ascii="Times New Roman" w:eastAsia="彩虹粗仿宋" w:cs="宋体"/>
          <w:kern w:val="0"/>
          <w:sz w:val="32"/>
          <w:szCs w:val="32"/>
          <w:lang w:val="en-US" w:eastAsia="zh-CN"/>
        </w:rPr>
        <w:t>1、</w:t>
      </w:r>
      <w:r>
        <w:rPr>
          <w:rFonts w:hint="eastAsia" w:ascii="彩虹粗仿宋" w:hAnsi="宋体" w:eastAsia="彩虹粗仿宋"/>
          <w:snapToGrid w:val="0"/>
          <w:sz w:val="32"/>
          <w:szCs w:val="32"/>
        </w:rPr>
        <w:t>营业网点</w:t>
      </w:r>
      <w:r>
        <w:rPr>
          <w:rFonts w:hint="eastAsia" w:ascii="彩虹粗仿宋" w:hAnsi="宋体" w:eastAsia="彩虹粗仿宋"/>
          <w:snapToGrid w:val="0"/>
          <w:sz w:val="32"/>
          <w:szCs w:val="32"/>
          <w:lang w:eastAsia="zh-CN"/>
        </w:rPr>
        <w:t>和自助银行</w:t>
      </w:r>
      <w:r>
        <w:rPr>
          <w:rFonts w:hint="eastAsia" w:ascii="彩虹粗仿宋" w:hAnsi="宋体" w:eastAsia="彩虹粗仿宋"/>
          <w:snapToGrid w:val="0"/>
          <w:sz w:val="32"/>
          <w:szCs w:val="32"/>
        </w:rPr>
        <w:t>保安</w:t>
      </w:r>
      <w:r>
        <w:rPr>
          <w:rFonts w:hint="eastAsia" w:ascii="彩虹粗仿宋" w:hAnsi="Times New Roman" w:eastAsia="彩虹粗仿宋"/>
          <w:sz w:val="32"/>
          <w:szCs w:val="32"/>
        </w:rPr>
        <w:t>服务岗</w:t>
      </w:r>
      <w:r>
        <w:rPr>
          <w:rFonts w:hint="eastAsia" w:ascii="彩虹粗仿宋" w:eastAsia="彩虹粗仿宋" w:cs="CHCFS"/>
          <w:kern w:val="0"/>
          <w:sz w:val="32"/>
          <w:szCs w:val="32"/>
        </w:rPr>
        <w:t>负责</w:t>
      </w:r>
      <w:r>
        <w:rPr>
          <w:rFonts w:hint="eastAsia" w:ascii="Times New Roman" w:eastAsia="彩虹粗仿宋" w:cs="宋体"/>
          <w:kern w:val="0"/>
          <w:sz w:val="32"/>
          <w:szCs w:val="32"/>
        </w:rPr>
        <w:t>的正常营业期间驻点值守，</w:t>
      </w:r>
      <w:r>
        <w:rPr>
          <w:rFonts w:hint="eastAsia" w:ascii="彩虹粗仿宋" w:hAnsi="宋体" w:eastAsia="彩虹粗仿宋"/>
          <w:snapToGrid w:val="0"/>
          <w:sz w:val="32"/>
          <w:szCs w:val="32"/>
        </w:rPr>
        <w:t>处置发生在范围内的人员非正常聚集和挤兑、治安案件和事件、盗抢和暴恐、人身安全和自然灾害以及消防火灾及安全生产事故等突发事件，维护营业网点的正常营业秩序；配合安全员进行营业网点日常安全检查和接送款的清场警戒等相关工作。</w:t>
      </w:r>
    </w:p>
    <w:p>
      <w:pPr>
        <w:spacing w:line="560" w:lineRule="exact"/>
        <w:ind w:firstLine="640" w:firstLineChars="200"/>
        <w:rPr>
          <w:rFonts w:hint="eastAsia" w:ascii="彩虹粗仿宋" w:hAnsi="黑体" w:eastAsia="彩虹粗仿宋"/>
          <w:sz w:val="32"/>
          <w:szCs w:val="32"/>
        </w:rPr>
      </w:pPr>
      <w:r>
        <w:rPr>
          <w:rFonts w:hint="eastAsia" w:ascii="彩虹粗仿宋" w:hAnsi="黑体" w:eastAsia="彩虹粗仿宋"/>
          <w:sz w:val="32"/>
          <w:szCs w:val="32"/>
          <w:lang w:val="en-US" w:eastAsia="zh-CN"/>
        </w:rPr>
        <w:t>2、</w:t>
      </w:r>
      <w:r>
        <w:rPr>
          <w:rFonts w:hint="eastAsia" w:ascii="彩虹粗仿宋" w:hAnsi="黑体" w:eastAsia="彩虹粗仿宋"/>
          <w:sz w:val="32"/>
          <w:szCs w:val="32"/>
        </w:rPr>
        <w:t>自助设备巡查服务内容是对永城支行</w:t>
      </w:r>
      <w:r>
        <w:rPr>
          <w:rFonts w:hint="eastAsia" w:ascii="彩虹粗仿宋" w:hAnsi="黑体" w:eastAsia="彩虹粗仿宋"/>
          <w:sz w:val="32"/>
          <w:szCs w:val="32"/>
          <w:lang w:val="en-US" w:eastAsia="zh-CN"/>
        </w:rPr>
        <w:t>11</w:t>
      </w:r>
      <w:r>
        <w:rPr>
          <w:rFonts w:hint="eastAsia" w:ascii="彩虹粗仿宋" w:hAnsi="黑体" w:eastAsia="彩虹粗仿宋"/>
          <w:sz w:val="32"/>
          <w:szCs w:val="32"/>
        </w:rPr>
        <w:t>个自助银行每天从晚8:00至次日7:0</w:t>
      </w:r>
      <w:r>
        <w:rPr>
          <w:rFonts w:ascii="彩虹粗仿宋" w:hAnsi="黑体" w:eastAsia="彩虹粗仿宋"/>
          <w:sz w:val="32"/>
          <w:szCs w:val="32"/>
        </w:rPr>
        <w:t>0</w:t>
      </w:r>
      <w:r>
        <w:rPr>
          <w:rFonts w:hint="eastAsia" w:ascii="彩虹粗仿宋" w:hAnsi="黑体" w:eastAsia="彩虹粗仿宋"/>
          <w:sz w:val="32"/>
          <w:szCs w:val="32"/>
        </w:rPr>
        <w:t>进行巡查服务。</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Courier New" w:eastAsia="彩虹粗仿宋" w:cs="彩虹粗仿宋"/>
          <w:snapToGrid w:val="0"/>
          <w:color w:val="000000"/>
          <w:kern w:val="0"/>
          <w:sz w:val="32"/>
          <w:szCs w:val="32"/>
          <w:lang w:val="en-US" w:eastAsia="zh-CN"/>
        </w:rPr>
        <w:t>3、</w:t>
      </w:r>
      <w:r>
        <w:rPr>
          <w:rFonts w:hint="eastAsia" w:ascii="彩虹粗仿宋" w:hAnsi="Courier New" w:eastAsia="彩虹粗仿宋" w:cs="彩虹粗仿宋"/>
          <w:snapToGrid w:val="0"/>
          <w:color w:val="000000"/>
          <w:kern w:val="0"/>
          <w:sz w:val="32"/>
          <w:szCs w:val="32"/>
        </w:rPr>
        <w:t>消防控制室，</w:t>
      </w:r>
      <w:r>
        <w:rPr>
          <w:rFonts w:hint="eastAsia" w:ascii="彩虹粗仿宋" w:hAnsi="仿宋_GB2312" w:eastAsia="彩虹粗仿宋" w:cs="Courier New"/>
          <w:color w:val="000000"/>
          <w:kern w:val="0"/>
          <w:sz w:val="32"/>
          <w:szCs w:val="32"/>
        </w:rPr>
        <w:t>实行</w:t>
      </w:r>
      <w:r>
        <w:rPr>
          <w:rFonts w:hint="eastAsia" w:ascii="彩虹粗仿宋" w:hAnsi="仿宋_GB2312" w:eastAsia="彩虹粗仿宋" w:cs="Courier New"/>
          <w:color w:val="000000"/>
          <w:kern w:val="0"/>
          <w:sz w:val="32"/>
          <w:szCs w:val="32"/>
          <w:lang w:val="en-US" w:eastAsia="zh-CN"/>
        </w:rPr>
        <w:t>7*</w:t>
      </w:r>
      <w:r>
        <w:rPr>
          <w:rFonts w:hint="eastAsia" w:ascii="彩虹粗仿宋" w:hAnsi="仿宋_GB2312" w:eastAsia="彩虹粗仿宋" w:cs="Courier New"/>
          <w:color w:val="000000"/>
          <w:kern w:val="0"/>
          <w:sz w:val="32"/>
          <w:szCs w:val="32"/>
        </w:rPr>
        <w:t>24小时值守。值守每班不少于2人，负责</w:t>
      </w:r>
      <w:r>
        <w:rPr>
          <w:rFonts w:hint="eastAsia" w:ascii="彩虹粗仿宋" w:hAnsi="仿宋_GB2312" w:eastAsia="彩虹粗仿宋" w:cs="Courier New"/>
          <w:color w:val="000000"/>
          <w:kern w:val="0"/>
          <w:sz w:val="32"/>
          <w:szCs w:val="32"/>
          <w:lang w:eastAsia="zh-CN"/>
        </w:rPr>
        <w:t>永城</w:t>
      </w:r>
      <w:r>
        <w:rPr>
          <w:rFonts w:hint="eastAsia" w:ascii="彩虹粗仿宋" w:hAnsi="宋体" w:eastAsia="彩虹粗仿宋"/>
          <w:snapToGrid w:val="0"/>
          <w:color w:val="000000"/>
          <w:kern w:val="0"/>
          <w:sz w:val="30"/>
          <w:szCs w:val="30"/>
        </w:rPr>
        <w:t>支行</w:t>
      </w:r>
      <w:r>
        <w:rPr>
          <w:rFonts w:hint="eastAsia" w:ascii="彩虹粗仿宋" w:hAnsi="宋体" w:eastAsia="彩虹粗仿宋"/>
          <w:snapToGrid w:val="0"/>
          <w:color w:val="000000"/>
          <w:kern w:val="0"/>
          <w:sz w:val="30"/>
          <w:szCs w:val="30"/>
          <w:lang w:eastAsia="zh-CN"/>
        </w:rPr>
        <w:t>办公楼的</w:t>
      </w:r>
      <w:r>
        <w:rPr>
          <w:rFonts w:hint="eastAsia" w:ascii="彩虹粗仿宋" w:hAnsi="宋体" w:eastAsia="彩虹粗仿宋"/>
          <w:snapToGrid w:val="0"/>
          <w:color w:val="000000"/>
          <w:kern w:val="0"/>
          <w:sz w:val="30"/>
          <w:szCs w:val="30"/>
        </w:rPr>
        <w:t>消防控制室24小时不间断守护值班</w:t>
      </w:r>
      <w:r>
        <w:rPr>
          <w:rFonts w:hint="eastAsia" w:ascii="彩虹粗仿宋" w:hAnsi="宋体" w:eastAsia="彩虹粗仿宋"/>
          <w:snapToGrid w:val="0"/>
          <w:color w:val="000000"/>
          <w:kern w:val="0"/>
          <w:sz w:val="30"/>
          <w:szCs w:val="30"/>
          <w:lang w:eastAsia="zh-CN"/>
        </w:rPr>
        <w:t>，对</w:t>
      </w:r>
      <w:r>
        <w:rPr>
          <w:rFonts w:hint="eastAsia" w:ascii="彩虹粗仿宋" w:hAnsi="宋体" w:eastAsia="彩虹粗仿宋"/>
          <w:snapToGrid w:val="0"/>
          <w:color w:val="000000"/>
          <w:kern w:val="0"/>
          <w:sz w:val="30"/>
          <w:szCs w:val="30"/>
        </w:rPr>
        <w:t>办公大楼消防设施的检查、巡查。</w:t>
      </w:r>
      <w:r>
        <w:rPr>
          <w:rFonts w:hint="eastAsia" w:ascii="彩虹粗仿宋" w:hAnsi="仿宋_GB2312" w:eastAsia="彩虹粗仿宋" w:cs="Courier New"/>
          <w:color w:val="000000"/>
          <w:kern w:val="0"/>
          <w:sz w:val="32"/>
          <w:szCs w:val="32"/>
        </w:rPr>
        <w:t>遇有消防报警，迅速查明情况，确有火情，及时上报，并按应急处置预案进行处置，准确启动相关的消防设备实施灭火，熟练操作以下系统：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（1）火灾自动报警及消防联动控制系统；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（2）消火栓系统；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（3）应急照明与疏散指示系统；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（4）自动喷水灭火系统；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（5）排烟系统；</w:t>
      </w:r>
    </w:p>
    <w:p>
      <w:pPr>
        <w:spacing w:line="560" w:lineRule="exact"/>
        <w:ind w:firstLine="640" w:firstLineChars="200"/>
        <w:rPr>
          <w:rFonts w:ascii="彩虹粗仿宋" w:hAnsi="仿宋_GB2312" w:eastAsia="彩虹粗仿宋" w:cs="Courier New"/>
          <w:color w:val="000000"/>
          <w:kern w:val="0"/>
          <w:sz w:val="32"/>
          <w:szCs w:val="32"/>
        </w:rPr>
      </w:pPr>
      <w:r>
        <w:rPr>
          <w:rFonts w:hint="eastAsia" w:ascii="彩虹粗仿宋" w:hAnsi="仿宋_GB2312" w:eastAsia="彩虹粗仿宋" w:cs="Courier New"/>
          <w:color w:val="000000"/>
          <w:kern w:val="0"/>
          <w:sz w:val="32"/>
          <w:szCs w:val="32"/>
        </w:rPr>
        <w:t>（6）消防用水泵、水池、水箱及配电设备。</w:t>
      </w:r>
    </w:p>
    <w:p>
      <w:pPr>
        <w:adjustRightInd w:val="0"/>
        <w:snapToGrid w:val="0"/>
        <w:spacing w:line="560" w:lineRule="exact"/>
        <w:ind w:firstLine="640" w:firstLineChars="200"/>
        <w:rPr>
          <w:rFonts w:hint="eastAsia" w:ascii="彩虹粗仿宋" w:hAnsi="黑体" w:eastAsia="彩虹粗仿宋"/>
          <w:sz w:val="32"/>
          <w:szCs w:val="32"/>
        </w:rPr>
      </w:pPr>
      <w:r>
        <w:rPr>
          <w:rFonts w:hint="eastAsia" w:ascii="彩虹粗仿宋" w:hAnsi="宋体" w:eastAsia="彩虹粗仿宋" w:cs="Courier New"/>
          <w:color w:val="000000"/>
          <w:kern w:val="0"/>
          <w:sz w:val="32"/>
          <w:szCs w:val="32"/>
        </w:rPr>
        <w:t>（7）按要求做好其相关工作。</w:t>
      </w:r>
    </w:p>
    <w:p>
      <w:pPr>
        <w:autoSpaceDE w:val="0"/>
        <w:autoSpaceDN w:val="0"/>
        <w:adjustRightInd w:val="0"/>
        <w:snapToGrid w:val="0"/>
        <w:spacing w:line="560" w:lineRule="atLeas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供应商指定团队负责1名负责驻行人员的管理，定期与我行进行沟通，了解各服务岗位的服务情况。</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（一）人员政治上可靠，遵守国家法律、法规，无不良行为记录、身体健康、着统一服装，年龄在55周岁以下。</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（二）具备一定的专业技能，能正确处理服务中出现的各种情况并进行有效处置。</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（三）所派人员须按国家规定持保安员证上岗，必须认真执行国家有关规定及要求。如由于所派人员违反规定，造成财产损失和人员伤亡的，供应商负全部责任。</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spacing w:line="560" w:lineRule="exact"/>
        <w:ind w:firstLine="643" w:firstLineChars="200"/>
        <w:rPr>
          <w:rFonts w:ascii="彩虹楷体" w:hAnsi="宋体" w:eastAsia="彩虹楷体"/>
          <w:b/>
          <w:snapToGrid w:val="0"/>
          <w:kern w:val="0"/>
          <w:sz w:val="32"/>
          <w:szCs w:val="32"/>
        </w:rPr>
      </w:pPr>
      <w:r>
        <w:rPr>
          <w:rFonts w:hint="eastAsia" w:ascii="彩虹楷体" w:hAnsi="宋体" w:eastAsia="彩虹楷体"/>
          <w:b/>
          <w:snapToGrid w:val="0"/>
          <w:kern w:val="0"/>
          <w:sz w:val="32"/>
          <w:szCs w:val="32"/>
        </w:rPr>
        <w:t>（一）服务质量要求：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sz w:val="32"/>
          <w:szCs w:val="32"/>
        </w:rPr>
      </w:pPr>
      <w:r>
        <w:rPr>
          <w:rFonts w:hint="eastAsia" w:ascii="彩虹粗仿宋" w:hAnsi="Times New Roman" w:eastAsia="彩虹粗仿宋"/>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40" w:firstLineChars="200"/>
        <w:rPr>
          <w:rFonts w:ascii="彩虹粗仿宋" w:hAnsi="华文楷体" w:eastAsia="彩虹粗仿宋"/>
          <w:sz w:val="32"/>
          <w:szCs w:val="32"/>
        </w:rPr>
      </w:pPr>
      <w:r>
        <w:rPr>
          <w:rFonts w:hint="eastAsia" w:ascii="彩虹粗仿宋" w:hAnsi="Times New Roman" w:eastAsia="彩虹粗仿宋"/>
          <w:sz w:val="32"/>
          <w:szCs w:val="32"/>
        </w:rPr>
        <w:t>7.</w:t>
      </w:r>
      <w:r>
        <w:rPr>
          <w:rFonts w:hint="eastAsia" w:ascii="彩虹粗仿宋" w:hAnsi="华文楷体" w:eastAsia="彩虹粗仿宋"/>
          <w:sz w:val="32"/>
          <w:szCs w:val="32"/>
        </w:rPr>
        <w:t>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8.职业道德要求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9.仪容仪表要求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（4）供应商制定自身的员工礼仪规范，应要求外包服务人员严格执行。</w:t>
      </w:r>
    </w:p>
    <w:p>
      <w:pPr>
        <w:spacing w:line="600" w:lineRule="exact"/>
        <w:ind w:firstLine="643" w:firstLineChars="200"/>
        <w:rPr>
          <w:rFonts w:ascii="彩虹楷体" w:hAnsi="宋体" w:eastAsia="彩虹楷体"/>
          <w:b/>
          <w:kern w:val="0"/>
          <w:sz w:val="32"/>
          <w:szCs w:val="32"/>
        </w:rPr>
      </w:pPr>
      <w:r>
        <w:rPr>
          <w:rFonts w:hint="eastAsia" w:ascii="彩虹楷体" w:hAnsi="Times New Roman" w:eastAsia="彩虹楷体"/>
          <w:b/>
          <w:sz w:val="32"/>
          <w:szCs w:val="32"/>
        </w:rPr>
        <w:t>（二）</w:t>
      </w:r>
      <w:r>
        <w:rPr>
          <w:rFonts w:hint="eastAsia" w:ascii="彩虹楷体" w:hAnsi="宋体" w:eastAsia="彩虹楷体"/>
          <w:b/>
          <w:kern w:val="0"/>
          <w:sz w:val="32"/>
          <w:szCs w:val="32"/>
        </w:rPr>
        <w:t>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（1）日常管理、监督和检查。</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（2）明确责任，防范风险。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（3）保密要求</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2.应急措施</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（1）日常应急管理</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（三）违约责任</w:t>
      </w:r>
    </w:p>
    <w:p>
      <w:pPr>
        <w:spacing w:line="600" w:lineRule="exact"/>
        <w:ind w:firstLine="640" w:firstLineChars="200"/>
        <w:rPr>
          <w:rFonts w:ascii="彩虹粗仿宋" w:hAnsi="宋体" w:eastAsia="彩虹粗仿宋"/>
          <w:sz w:val="32"/>
          <w:szCs w:val="32"/>
        </w:rPr>
      </w:pPr>
      <w:r>
        <w:rPr>
          <w:rFonts w:hint="eastAsia" w:ascii="彩虹粗仿宋" w:hAnsi="Times New Roman" w:eastAsia="彩虹粗仿宋"/>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sz w:val="32"/>
          <w:szCs w:val="32"/>
        </w:rPr>
        <w:t>供应商应当支付违约金或赔偿金的，应当在接到索赔通知后10日之内支付，或从未支付款项中抵扣相应数额的款项。</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（3）若供应商不能提供符合我行业务需要的安保服务，我行有权终止合作，且无需向供应商继续支付剩余款项。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（四）验收方法</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宋体" w:eastAsia="彩虹粗仿宋"/>
          <w:snapToGrid w:val="0"/>
          <w:kern w:val="0"/>
          <w:sz w:val="32"/>
          <w:szCs w:val="32"/>
        </w:rPr>
        <w:t>自助设备巡查服务及</w:t>
      </w:r>
      <w:r>
        <w:rPr>
          <w:rFonts w:hint="eastAsia" w:ascii="彩虹粗仿宋" w:hAnsi="微软雅黑" w:eastAsia="彩虹粗仿宋" w:cs="宋体"/>
          <w:kern w:val="0"/>
          <w:sz w:val="32"/>
          <w:szCs w:val="32"/>
        </w:rPr>
        <w:t>保安服务验收方法：</w:t>
      </w:r>
      <w:r>
        <w:rPr>
          <w:rFonts w:hint="eastAsia" w:ascii="彩虹粗仿宋" w:hAnsi="黑体" w:eastAsia="彩虹粗仿宋"/>
          <w:sz w:val="32"/>
          <w:szCs w:val="32"/>
        </w:rPr>
        <w:t>商丘分行安全保卫部每月组织开展服务测评，并根据《保安服务测评表》出具测评结果，</w:t>
      </w:r>
      <w:r>
        <w:rPr>
          <w:rFonts w:hint="eastAsia" w:ascii="彩虹粗仿宋" w:hAnsi="宋体" w:eastAsia="彩虹粗仿宋"/>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kern w:val="0"/>
          <w:sz w:val="32"/>
          <w:szCs w:val="32"/>
        </w:rPr>
        <w:t>。合格档次支付全额服务费用，基本合格、不合格档次所有岗位均分别调减50元、100元服务费用支付，并进行约谈，连续三次不合格甲方有权终止合同。</w:t>
      </w:r>
    </w:p>
    <w:p>
      <w:pPr>
        <w:spacing w:line="560" w:lineRule="exact"/>
        <w:ind w:firstLine="643" w:firstLineChars="200"/>
        <w:rPr>
          <w:rFonts w:ascii="彩虹楷体" w:hAnsi="宋体" w:eastAsia="彩虹楷体"/>
          <w:b/>
          <w:sz w:val="32"/>
          <w:szCs w:val="32"/>
        </w:rPr>
      </w:pPr>
      <w:r>
        <w:rPr>
          <w:rFonts w:hint="eastAsia" w:ascii="彩虹楷体" w:hAnsi="Times New Roman" w:eastAsia="彩虹楷体"/>
          <w:b/>
          <w:sz w:val="32"/>
          <w:szCs w:val="32"/>
        </w:rPr>
        <w:t>（五）</w:t>
      </w:r>
      <w:r>
        <w:rPr>
          <w:rFonts w:hint="eastAsia" w:ascii="彩虹楷体" w:hAnsi="宋体" w:eastAsia="彩虹楷体"/>
          <w:b/>
          <w:sz w:val="32"/>
          <w:szCs w:val="32"/>
        </w:rPr>
        <w:t>消保条款要求</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3.消费者投诉条款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4.其他行为监督</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640" w:firstLineChars="2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rPr>
          <w:rFonts w:ascii="彩虹楷体" w:hAnsi="Times New Roman" w:eastAsia="彩虹楷体"/>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560" w:lineRule="exact"/>
        <w:ind w:firstLine="640" w:firstLineChars="200"/>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（一）办公营业场所安保值守服务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负责为永城支行网点提供安保值守服务。14个网点保安人员执勤的工作时间与网点营业时间保持一致，每人每周工作时间符合国家法定工作时间。</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（二）自助设备巡查服务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w:t>
      </w:r>
      <w:r>
        <w:rPr>
          <w:rFonts w:hint="eastAsia" w:ascii="彩虹粗仿宋" w:hAnsi="Times New Roman" w:eastAsia="彩虹粗仿宋"/>
          <w:sz w:val="32"/>
          <w:szCs w:val="32"/>
        </w:rPr>
        <w:t>外包服务公司</w:t>
      </w:r>
      <w:r>
        <w:rPr>
          <w:rFonts w:hint="eastAsia" w:ascii="彩虹粗仿宋" w:hAnsi="宋体" w:eastAsia="彩虹粗仿宋"/>
          <w:snapToGrid w:val="0"/>
          <w:kern w:val="0"/>
          <w:sz w:val="32"/>
          <w:szCs w:val="32"/>
        </w:rPr>
        <w:t>应该按照我行的要求，为永城支行6个营业网点（自助）和6个离行式自助银行提供夜间巡查服务。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2、巡查人员工作时间为每晚8点至第二日早7点，每晚巡查次数不少于4次，每次巡查间隔不少于2小时，每人每周工作时间符合国家法定工作时间。</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除支付供应商服务费用外，其他费用均由供应商负责。</w:t>
      </w:r>
    </w:p>
    <w:p>
      <w:pPr>
        <w:spacing w:line="560" w:lineRule="exact"/>
        <w:ind w:firstLine="640" w:firstLineChars="200"/>
        <w:rPr>
          <w:rFonts w:ascii="彩虹黑体" w:eastAsia="彩虹黑体"/>
          <w:sz w:val="32"/>
          <w:szCs w:val="32"/>
        </w:rPr>
      </w:pPr>
      <w:r>
        <w:rPr>
          <w:rFonts w:hint="eastAsia" w:ascii="彩虹黑体" w:eastAsia="彩虹黑体"/>
          <w:sz w:val="32"/>
          <w:szCs w:val="32"/>
        </w:rPr>
        <w:t>六、服务数量要求</w:t>
      </w:r>
    </w:p>
    <w:p>
      <w:pPr>
        <w:adjustRightInd w:val="0"/>
        <w:snapToGrid w:val="0"/>
        <w:spacing w:line="560" w:lineRule="exact"/>
        <w:ind w:firstLine="640" w:firstLineChars="200"/>
        <w:rPr>
          <w:rFonts w:ascii="彩虹粗仿宋" w:hAnsi="黑体" w:eastAsia="彩虹粗仿宋" w:cs="彩虹粗仿宋"/>
          <w:snapToGrid w:val="0"/>
          <w:kern w:val="0"/>
          <w:sz w:val="32"/>
          <w:szCs w:val="32"/>
        </w:rPr>
      </w:pPr>
      <w:r>
        <w:rPr>
          <w:rFonts w:hint="eastAsia" w:ascii="彩虹粗仿宋" w:hAnsi="黑体" w:eastAsia="彩虹粗仿宋" w:cs="彩虹粗仿宋"/>
          <w:snapToGrid w:val="0"/>
          <w:kern w:val="0"/>
          <w:sz w:val="32"/>
          <w:szCs w:val="32"/>
        </w:rPr>
        <w:t>（一）服务区域</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1、安保服务：永城支行本部办公楼及所辖营业部等6个营业机构。</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2、自助（设备）银行巡查服务：永城支行所辖6处附行式（含离行）自助银行。</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eastAsia="彩虹黑体"/>
          <w:sz w:val="32"/>
          <w:szCs w:val="32"/>
        </w:rPr>
        <w:t>七、</w:t>
      </w:r>
      <w:r>
        <w:rPr>
          <w:rFonts w:hint="eastAsia" w:ascii="彩虹黑体" w:hAnsi="宋体" w:eastAsia="彩虹黑体"/>
          <w:snapToGrid w:val="0"/>
          <w:kern w:val="0"/>
          <w:sz w:val="32"/>
          <w:szCs w:val="32"/>
        </w:rPr>
        <w:t>款项支付要求</w:t>
      </w:r>
    </w:p>
    <w:p>
      <w:pPr>
        <w:spacing w:line="600" w:lineRule="exact"/>
        <w:ind w:firstLine="640" w:firstLineChars="200"/>
        <w:rPr>
          <w:rFonts w:ascii="彩虹粗仿宋" w:hAnsi="宋体" w:eastAsia="彩虹粗仿宋"/>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snapToGrid w:val="0"/>
          <w:sz w:val="32"/>
          <w:szCs w:val="32"/>
        </w:rPr>
        <w:t>，根据月度考核情况，</w:t>
      </w:r>
      <w:r>
        <w:rPr>
          <w:rFonts w:hint="eastAsia" w:ascii="彩虹粗仿宋" w:hAnsi="黑体" w:eastAsia="彩虹粗仿宋"/>
          <w:sz w:val="32"/>
          <w:szCs w:val="32"/>
        </w:rPr>
        <w:t>供应商出具相应的增值税专用发票，</w:t>
      </w:r>
      <w:r>
        <w:rPr>
          <w:rFonts w:hint="eastAsia" w:ascii="彩虹粗仿宋" w:hAnsi="宋体" w:eastAsia="彩虹粗仿宋"/>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楷体" w:hAnsi="黑体" w:eastAsia="彩虹楷体"/>
          <w:sz w:val="32"/>
          <w:szCs w:val="32"/>
        </w:rPr>
        <w:t>保安</w:t>
      </w:r>
      <w:r>
        <w:rPr>
          <w:rFonts w:hint="eastAsia" w:ascii="彩虹粗仿宋" w:hAnsi="微软雅黑" w:eastAsia="彩虹粗仿宋" w:cs="宋体"/>
          <w:kern w:val="0"/>
          <w:sz w:val="32"/>
          <w:szCs w:val="32"/>
        </w:rPr>
        <w:t>服务</w:t>
      </w:r>
      <w:r>
        <w:rPr>
          <w:rFonts w:hint="eastAsia" w:ascii="彩虹粗仿宋" w:hAnsi="宋体" w:eastAsia="彩虹粗仿宋"/>
          <w:snapToGrid w:val="0"/>
          <w:kern w:val="0"/>
          <w:sz w:val="32"/>
          <w:szCs w:val="32"/>
        </w:rPr>
        <w:t>按照服务岗位（单位：元/</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kern w:val="0"/>
          <w:sz w:val="32"/>
          <w:szCs w:val="32"/>
        </w:rPr>
        <w:t>/月）报含税单价和服务含税总价。</w:t>
      </w:r>
      <w:r>
        <w:rPr>
          <w:rFonts w:hint="eastAsia" w:ascii="彩虹楷体" w:hAnsi="黑体" w:eastAsia="彩虹楷体" w:cs="Courier New"/>
          <w:sz w:val="32"/>
          <w:szCs w:val="32"/>
        </w:rPr>
        <w:t>自助设备巡查服务</w:t>
      </w:r>
      <w:r>
        <w:rPr>
          <w:rFonts w:hint="eastAsia" w:ascii="彩虹粗仿宋" w:hAnsi="宋体" w:eastAsia="彩虹粗仿宋"/>
          <w:snapToGrid w:val="0"/>
          <w:kern w:val="0"/>
          <w:sz w:val="32"/>
          <w:szCs w:val="32"/>
        </w:rPr>
        <w:t>按照服务岗位（单位：元/点/月）报含税单价和服务含税总价。超过预算为无效报价。</w:t>
      </w:r>
    </w:p>
    <w:tbl>
      <w:tblPr>
        <w:tblStyle w:val="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2" w:firstLineChars="200"/>
              <w:rPr>
                <w:rFonts w:ascii="宋体" w:hAnsi="宋体" w:cs="宋体"/>
                <w:b/>
                <w:bCs/>
                <w:kern w:val="0"/>
                <w:sz w:val="22"/>
                <w:szCs w:val="20"/>
              </w:rPr>
            </w:pPr>
            <w:r>
              <w:rPr>
                <w:rFonts w:hint="eastAsia" w:ascii="宋体" w:hAnsi="宋体" w:cs="宋体"/>
                <w:b/>
                <w:bCs/>
                <w:kern w:val="0"/>
                <w:sz w:val="22"/>
                <w:szCs w:val="20"/>
              </w:rPr>
              <w:t>序号</w:t>
            </w:r>
          </w:p>
        </w:tc>
        <w:tc>
          <w:tcPr>
            <w:tcW w:w="2130" w:type="dxa"/>
            <w:noWrap w:val="0"/>
            <w:vAlign w:val="center"/>
          </w:tcPr>
          <w:p>
            <w:pPr>
              <w:widowControl/>
              <w:ind w:firstLine="442" w:firstLineChars="200"/>
              <w:rPr>
                <w:rFonts w:ascii="宋体" w:hAnsi="宋体" w:cs="宋体"/>
                <w:b/>
                <w:bCs/>
                <w:kern w:val="0"/>
                <w:sz w:val="22"/>
                <w:szCs w:val="20"/>
              </w:rPr>
            </w:pPr>
            <w:r>
              <w:rPr>
                <w:rFonts w:hint="eastAsia" w:ascii="宋体" w:hAnsi="宋体" w:cs="宋体"/>
                <w:b/>
                <w:bCs/>
                <w:kern w:val="0"/>
                <w:sz w:val="22"/>
                <w:szCs w:val="20"/>
              </w:rPr>
              <w:t>单位</w:t>
            </w:r>
          </w:p>
        </w:tc>
        <w:tc>
          <w:tcPr>
            <w:tcW w:w="2130" w:type="dxa"/>
            <w:noWrap w:val="0"/>
            <w:vAlign w:val="center"/>
          </w:tcPr>
          <w:p>
            <w:pPr>
              <w:widowControl/>
              <w:ind w:firstLine="440" w:firstLineChars="200"/>
              <w:rPr>
                <w:rFonts w:ascii="彩虹小标宋" w:hAnsi="宋体" w:eastAsia="彩虹小标宋" w:cs="宋体"/>
                <w:kern w:val="0"/>
                <w:sz w:val="22"/>
                <w:szCs w:val="20"/>
              </w:rPr>
            </w:pPr>
            <w:r>
              <w:rPr>
                <w:rFonts w:hint="eastAsia" w:ascii="彩虹小标宋" w:hAnsi="宋体" w:eastAsia="彩虹小标宋" w:cs="宋体"/>
                <w:kern w:val="0"/>
                <w:sz w:val="22"/>
                <w:szCs w:val="20"/>
              </w:rPr>
              <w:t>限价</w:t>
            </w:r>
          </w:p>
        </w:tc>
        <w:tc>
          <w:tcPr>
            <w:tcW w:w="2130" w:type="dxa"/>
            <w:noWrap w:val="0"/>
            <w:vAlign w:val="center"/>
          </w:tcPr>
          <w:p>
            <w:pPr>
              <w:widowControl/>
              <w:ind w:firstLine="440" w:firstLineChars="200"/>
              <w:rPr>
                <w:rFonts w:ascii="彩虹小标宋" w:hAnsi="宋体" w:eastAsia="彩虹小标宋" w:cs="宋体"/>
                <w:kern w:val="0"/>
                <w:sz w:val="22"/>
                <w:szCs w:val="20"/>
              </w:rPr>
            </w:pPr>
            <w:r>
              <w:rPr>
                <w:rFonts w:hint="eastAsia" w:ascii="彩虹小标宋" w:hAnsi="宋体" w:eastAsia="彩虹小标宋" w:cs="宋体"/>
                <w:kern w:val="0"/>
                <w:sz w:val="22"/>
                <w:szCs w:val="2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1</w:t>
            </w:r>
          </w:p>
        </w:tc>
        <w:tc>
          <w:tcPr>
            <w:tcW w:w="2130" w:type="dxa"/>
            <w:noWrap w:val="0"/>
            <w:vAlign w:val="center"/>
          </w:tcPr>
          <w:p>
            <w:pPr>
              <w:widowControl/>
              <w:ind w:firstLine="440" w:firstLineChars="200"/>
              <w:rPr>
                <w:rFonts w:ascii="宋体" w:hAnsi="宋体" w:cs="宋体"/>
                <w:kern w:val="0"/>
                <w:sz w:val="22"/>
                <w:szCs w:val="20"/>
              </w:rPr>
            </w:pPr>
            <w:r>
              <w:rPr>
                <w:rFonts w:hint="eastAsia" w:ascii="彩虹粗仿宋" w:hAnsi="黑体" w:eastAsia="彩虹粗仿宋"/>
                <w:kern w:val="0"/>
                <w:sz w:val="22"/>
                <w:szCs w:val="32"/>
                <w:lang w:eastAsia="zh-CN"/>
              </w:rPr>
              <w:t>永城</w:t>
            </w:r>
            <w:r>
              <w:rPr>
                <w:rFonts w:hint="eastAsia" w:ascii="彩虹粗仿宋" w:hAnsi="黑体" w:eastAsia="彩虹粗仿宋"/>
                <w:kern w:val="0"/>
                <w:sz w:val="22"/>
                <w:szCs w:val="32"/>
              </w:rPr>
              <w:t>支行保安服务</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2285.71</w:t>
            </w:r>
            <w:r>
              <w:rPr>
                <w:rFonts w:hint="eastAsia" w:ascii="彩虹小标宋" w:hAnsi="宋体" w:eastAsia="彩虹小标宋" w:cs="宋体"/>
                <w:kern w:val="0"/>
                <w:sz w:val="22"/>
                <w:szCs w:val="20"/>
              </w:rPr>
              <w:t>元/</w:t>
            </w:r>
            <w:r>
              <w:rPr>
                <w:rFonts w:hint="eastAsia" w:ascii="彩虹小标宋" w:hAnsi="宋体" w:eastAsia="彩虹小标宋" w:cs="宋体"/>
                <w:kern w:val="0"/>
                <w:sz w:val="22"/>
                <w:szCs w:val="20"/>
                <w:lang w:val="en-US" w:eastAsia="zh-CN"/>
              </w:rPr>
              <w:t>岗</w:t>
            </w:r>
            <w:r>
              <w:rPr>
                <w:rFonts w:hint="eastAsia" w:ascii="彩虹小标宋" w:hAnsi="宋体" w:eastAsia="彩虹小标宋" w:cs="宋体"/>
                <w:kern w:val="0"/>
                <w:sz w:val="22"/>
                <w:szCs w:val="20"/>
              </w:rPr>
              <w:t>/月</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2</w:t>
            </w:r>
          </w:p>
        </w:tc>
        <w:tc>
          <w:tcPr>
            <w:tcW w:w="2130" w:type="dxa"/>
            <w:noWrap w:val="0"/>
            <w:vAlign w:val="center"/>
          </w:tcPr>
          <w:p>
            <w:pPr>
              <w:widowControl/>
              <w:ind w:firstLine="440" w:firstLineChars="200"/>
              <w:rPr>
                <w:rFonts w:ascii="宋体" w:hAnsi="宋体" w:cs="宋体"/>
                <w:kern w:val="0"/>
                <w:sz w:val="22"/>
                <w:szCs w:val="20"/>
              </w:rPr>
            </w:pPr>
            <w:r>
              <w:rPr>
                <w:rFonts w:hint="eastAsia" w:ascii="彩虹粗仿宋" w:hAnsi="黑体" w:eastAsia="彩虹粗仿宋"/>
                <w:kern w:val="0"/>
                <w:sz w:val="22"/>
                <w:szCs w:val="32"/>
                <w:lang w:eastAsia="zh-CN"/>
              </w:rPr>
              <w:t>永城</w:t>
            </w:r>
            <w:r>
              <w:rPr>
                <w:rFonts w:hint="eastAsia" w:ascii="宋体" w:hAnsi="宋体" w:cs="宋体"/>
                <w:kern w:val="0"/>
                <w:sz w:val="22"/>
                <w:szCs w:val="20"/>
              </w:rPr>
              <w:t>自助夜巡服务</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960元/点/月</w:t>
            </w:r>
          </w:p>
        </w:tc>
        <w:tc>
          <w:tcPr>
            <w:tcW w:w="2130" w:type="dxa"/>
            <w:noWrap w:val="0"/>
            <w:vAlign w:val="center"/>
          </w:tcPr>
          <w:p>
            <w:pPr>
              <w:widowControl/>
              <w:ind w:firstLine="440" w:firstLineChars="200"/>
              <w:rPr>
                <w:rFonts w:hint="default" w:ascii="宋体" w:hAnsi="宋体" w:eastAsia="宋体" w:cs="宋体"/>
                <w:kern w:val="0"/>
                <w:sz w:val="22"/>
                <w:szCs w:val="20"/>
                <w:lang w:val="en-US" w:eastAsia="zh-CN"/>
              </w:rPr>
            </w:pPr>
            <w:r>
              <w:rPr>
                <w:rFonts w:hint="eastAsia" w:ascii="宋体" w:hAnsi="宋体" w:cs="宋体"/>
                <w:kern w:val="0"/>
                <w:sz w:val="22"/>
                <w:szCs w:val="20"/>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hint="default" w:ascii="宋体" w:hAnsi="宋体" w:eastAsia="宋体" w:cs="宋体"/>
                <w:kern w:val="0"/>
                <w:sz w:val="22"/>
                <w:szCs w:val="20"/>
                <w:lang w:val="en-US" w:eastAsia="zh-CN"/>
              </w:rPr>
            </w:pPr>
            <w:r>
              <w:rPr>
                <w:rFonts w:hint="eastAsia" w:ascii="宋体" w:hAnsi="宋体" w:cs="宋体"/>
                <w:kern w:val="0"/>
                <w:sz w:val="22"/>
                <w:szCs w:val="20"/>
                <w:lang w:val="en-US" w:eastAsia="zh-CN"/>
              </w:rPr>
              <w:t>3</w:t>
            </w:r>
          </w:p>
        </w:tc>
        <w:tc>
          <w:tcPr>
            <w:tcW w:w="2130" w:type="dxa"/>
            <w:noWrap w:val="0"/>
            <w:vAlign w:val="center"/>
          </w:tcPr>
          <w:p>
            <w:pPr>
              <w:widowControl/>
              <w:ind w:firstLine="440" w:firstLineChars="200"/>
              <w:rPr>
                <w:rFonts w:hint="eastAsia" w:ascii="彩虹粗仿宋" w:hAnsi="黑体" w:eastAsia="彩虹粗仿宋"/>
                <w:kern w:val="0"/>
                <w:sz w:val="22"/>
                <w:szCs w:val="32"/>
                <w:lang w:eastAsia="zh-CN"/>
              </w:rPr>
            </w:pPr>
            <w:r>
              <w:rPr>
                <w:rFonts w:hint="eastAsia" w:ascii="彩虹粗仿宋" w:hAnsi="黑体" w:eastAsia="彩虹粗仿宋"/>
                <w:kern w:val="0"/>
                <w:sz w:val="22"/>
                <w:szCs w:val="32"/>
                <w:lang w:eastAsia="zh-CN"/>
              </w:rPr>
              <w:t>永城消防控制室值守</w:t>
            </w:r>
          </w:p>
        </w:tc>
        <w:tc>
          <w:tcPr>
            <w:tcW w:w="2130" w:type="dxa"/>
            <w:noWrap w:val="0"/>
            <w:vAlign w:val="center"/>
          </w:tcPr>
          <w:p>
            <w:pPr>
              <w:widowControl/>
              <w:ind w:firstLine="440" w:firstLineChars="200"/>
              <w:rPr>
                <w:rFonts w:hint="eastAsia" w:ascii="宋体" w:hAnsi="宋体" w:cs="宋体" w:eastAsiaTheme="minorEastAsia"/>
                <w:kern w:val="0"/>
                <w:sz w:val="22"/>
                <w:szCs w:val="20"/>
                <w:lang w:val="en-US" w:eastAsia="zh-CN"/>
              </w:rPr>
            </w:pPr>
            <w:r>
              <w:rPr>
                <w:rFonts w:hint="eastAsia" w:ascii="宋体" w:hAnsi="宋体" w:cs="宋体"/>
                <w:kern w:val="0"/>
                <w:sz w:val="22"/>
                <w:szCs w:val="20"/>
                <w:lang w:val="en-US" w:eastAsia="zh-CN"/>
              </w:rPr>
              <w:t>160000元</w:t>
            </w:r>
            <w:r>
              <w:rPr>
                <w:rFonts w:hint="eastAsia" w:ascii="宋体" w:hAnsi="宋体" w:cs="宋体"/>
                <w:kern w:val="0"/>
                <w:sz w:val="22"/>
                <w:szCs w:val="20"/>
              </w:rPr>
              <w:t>/点/</w:t>
            </w:r>
            <w:r>
              <w:rPr>
                <w:rFonts w:hint="eastAsia" w:ascii="宋体" w:hAnsi="宋体" w:cs="宋体"/>
                <w:kern w:val="0"/>
                <w:sz w:val="22"/>
                <w:szCs w:val="20"/>
                <w:lang w:val="en-US" w:eastAsia="zh-CN"/>
              </w:rPr>
              <w:t>年</w:t>
            </w:r>
          </w:p>
        </w:tc>
        <w:tc>
          <w:tcPr>
            <w:tcW w:w="2130" w:type="dxa"/>
            <w:noWrap w:val="0"/>
            <w:vAlign w:val="center"/>
          </w:tcPr>
          <w:p>
            <w:pPr>
              <w:widowControl/>
              <w:ind w:firstLine="440" w:firstLineChars="200"/>
              <w:rPr>
                <w:rFonts w:hint="default" w:ascii="宋体" w:hAnsi="宋体" w:cs="宋体"/>
                <w:kern w:val="0"/>
                <w:sz w:val="22"/>
                <w:szCs w:val="20"/>
                <w:lang w:val="en-US" w:eastAsia="zh-CN"/>
              </w:rPr>
            </w:pPr>
            <w:r>
              <w:rPr>
                <w:rFonts w:hint="eastAsia" w:ascii="宋体" w:hAnsi="宋体" w:cs="宋体"/>
                <w:kern w:val="0"/>
                <w:sz w:val="22"/>
                <w:szCs w:val="20"/>
                <w:lang w:val="en-US" w:eastAsia="zh-CN"/>
              </w:rPr>
              <w:t>7*24小时2人在岗</w:t>
            </w:r>
          </w:p>
        </w:tc>
      </w:tr>
    </w:tbl>
    <w:p>
      <w:pPr>
        <w:adjustRightInd w:val="0"/>
        <w:snapToGrid w:val="0"/>
        <w:spacing w:line="560" w:lineRule="exact"/>
        <w:ind w:firstLine="640" w:firstLineChars="200"/>
        <w:rPr>
          <w:rFonts w:ascii="彩虹粗仿宋" w:hAnsi="宋体" w:eastAsia="彩虹粗仿宋"/>
          <w:snapToGrid w:val="0"/>
          <w:kern w:val="0"/>
          <w:sz w:val="32"/>
          <w:szCs w:val="32"/>
        </w:rPr>
      </w:pPr>
    </w:p>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协议期间,如需增加或减少保安岗位,以签订补充协议为准.</w:t>
      </w:r>
    </w:p>
    <w:p>
      <w:pPr>
        <w:widowControl/>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附件：</w:t>
      </w:r>
      <w:r>
        <w:rPr>
          <w:rFonts w:ascii="彩虹粗仿宋" w:hAnsi="宋体" w:eastAsia="彩虹粗仿宋"/>
          <w:snapToGrid w:val="0"/>
          <w:kern w:val="0"/>
          <w:sz w:val="32"/>
          <w:szCs w:val="32"/>
        </w:rPr>
        <w:br w:type="page"/>
      </w:r>
    </w:p>
    <w:tbl>
      <w:tblPr>
        <w:tblStyle w:val="3"/>
        <w:tblW w:w="8980" w:type="dxa"/>
        <w:tblInd w:w="93" w:type="dxa"/>
        <w:tblLayout w:type="autofit"/>
        <w:tblCellMar>
          <w:top w:w="0" w:type="dxa"/>
          <w:left w:w="108" w:type="dxa"/>
          <w:bottom w:w="0" w:type="dxa"/>
          <w:right w:w="108" w:type="dxa"/>
        </w:tblCellMar>
      </w:tblPr>
      <w:tblGrid>
        <w:gridCol w:w="876"/>
        <w:gridCol w:w="876"/>
        <w:gridCol w:w="876"/>
        <w:gridCol w:w="1080"/>
        <w:gridCol w:w="876"/>
        <w:gridCol w:w="1120"/>
        <w:gridCol w:w="920"/>
        <w:gridCol w:w="876"/>
        <w:gridCol w:w="876"/>
        <w:gridCol w:w="876"/>
        <w:gridCol w:w="876"/>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ind w:firstLine="723" w:firstLineChars="200"/>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08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9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0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08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860" w:type="dxa"/>
            <w:gridSpan w:val="2"/>
            <w:tcBorders>
              <w:top w:val="nil"/>
              <w:left w:val="nil"/>
              <w:bottom w:val="nil"/>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74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420" w:type="dxa"/>
            <w:gridSpan w:val="2"/>
            <w:tcBorders>
              <w:top w:val="nil"/>
              <w:left w:val="nil"/>
              <w:bottom w:val="nil"/>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ind w:firstLine="420" w:firstLineChars="200"/>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日期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ind w:firstLine="422" w:firstLineChars="200"/>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着装不整</w:t>
            </w:r>
          </w:p>
        </w:tc>
        <w:tc>
          <w:tcPr>
            <w:tcW w:w="7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警具乱放</w:t>
            </w:r>
          </w:p>
        </w:tc>
        <w:tc>
          <w:tcPr>
            <w:tcW w:w="108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迟到、早退脱岗、旷工</w:t>
            </w: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不服从领导</w:t>
            </w:r>
          </w:p>
        </w:tc>
        <w:tc>
          <w:tcPr>
            <w:tcW w:w="11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客户投诉</w:t>
            </w:r>
          </w:p>
        </w:tc>
        <w:tc>
          <w:tcPr>
            <w:tcW w:w="70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其他</w:t>
            </w:r>
          </w:p>
        </w:tc>
        <w:tc>
          <w:tcPr>
            <w:tcW w:w="76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noWrap w:val="0"/>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08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9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0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bl>
    <w:p>
      <w:pPr>
        <w:adjustRightInd w:val="0"/>
        <w:snapToGrid w:val="0"/>
        <w:spacing w:line="560" w:lineRule="exact"/>
        <w:ind w:firstLine="880" w:firstLineChars="200"/>
        <w:rPr>
          <w:rFonts w:ascii="彩虹小标宋" w:hAnsi="彩虹小标宋" w:eastAsia="彩虹小标宋" w:cs="彩虹小标宋"/>
          <w:bCs/>
          <w:snapToGrid w:val="0"/>
          <w:kern w:val="0"/>
          <w:sz w:val="44"/>
          <w:szCs w:val="44"/>
        </w:rPr>
      </w:pPr>
    </w:p>
    <w:p>
      <w:pPr>
        <w:spacing w:line="560" w:lineRule="exact"/>
        <w:ind w:firstLine="640" w:firstLineChars="200"/>
        <w:rPr>
          <w:rFonts w:ascii="彩虹粗仿宋" w:eastAsia="彩虹粗仿宋"/>
          <w:sz w:val="32"/>
          <w:szCs w:val="32"/>
        </w:rPr>
      </w:pPr>
    </w:p>
    <w:p>
      <w:pPr>
        <w:adjustRightInd w:val="0"/>
        <w:snapToGrid w:val="0"/>
        <w:spacing w:line="360" w:lineRule="auto"/>
        <w:jc w:val="cente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HCFS">
    <w:altName w:val="微软雅黑"/>
    <w:panose1 w:val="00000000000000000000"/>
    <w:charset w:val="86"/>
    <w:family w:val="swiss"/>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彩虹小标宋">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FD506A"/>
    <w:multiLevelType w:val="multilevel"/>
    <w:tmpl w:val="3DFD506A"/>
    <w:lvl w:ilvl="0" w:tentative="0">
      <w:start w:val="2"/>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523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2024-05-24T01:51:20Z</dcterms:created>
  <dc:creator>haccb</dc:creator>
  <cp:lastModifiedBy>haccb</cp:lastModifiedBy>
  <dcterms:modified xsi:type="dcterms:W3CDTF">2024-05-24T01:52:48Z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DBE72E89B742497AB9464EDD0871D942_12</vt:lpwstr>
  </property>
</Properties>
</file>