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57" w:right="-85"/>
        <w:jc w:val="center"/>
        <w:outlineLvl w:val="0"/>
        <w:rPr>
          <w:rFonts w:ascii="彩虹小标宋" w:hAnsi="彩虹小标宋" w:eastAsia="彩虹小标宋"/>
          <w:bCs/>
          <w:color w:val="auto"/>
          <w:sz w:val="44"/>
          <w:szCs w:val="44"/>
        </w:rPr>
      </w:pPr>
      <w:r>
        <w:rPr>
          <w:rFonts w:hint="eastAsia" w:ascii="彩虹小标宋" w:hAnsi="彩虹小标宋" w:eastAsia="彩虹小标宋"/>
          <w:bCs/>
          <w:color w:val="auto"/>
          <w:sz w:val="44"/>
          <w:szCs w:val="44"/>
        </w:rPr>
        <w:t>许昌城区、禹州、襄城、鄢陵支行武装押运和守库服务采购需求</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一、对候选供应商的要求</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（一）具有独立法人资格，有效的营业执照，具有</w:t>
      </w:r>
      <w:r>
        <w:rPr>
          <w:rFonts w:ascii="彩虹粗仿宋" w:hAnsi="彩虹粗仿宋" w:eastAsia="彩虹粗仿宋"/>
          <w:color w:val="auto"/>
          <w:sz w:val="32"/>
          <w:szCs w:val="32"/>
        </w:rPr>
        <w:t>经省公安厅批准颁发的</w:t>
      </w:r>
      <w:r>
        <w:rPr>
          <w:rFonts w:hint="eastAsia" w:ascii="彩虹粗仿宋" w:hAnsi="彩虹粗仿宋" w:eastAsia="彩虹粗仿宋"/>
          <w:color w:val="auto"/>
          <w:sz w:val="32"/>
          <w:szCs w:val="32"/>
        </w:rPr>
        <w:t>具有武装守护、押运的保安服务许可证</w:t>
      </w:r>
      <w:r>
        <w:rPr>
          <w:rFonts w:ascii="彩虹粗仿宋" w:hAnsi="彩虹粗仿宋" w:eastAsia="彩虹粗仿宋"/>
          <w:color w:val="auto"/>
          <w:sz w:val="32"/>
          <w:szCs w:val="32"/>
        </w:rPr>
        <w:t>。</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（二）正常经营，财务状况良好，提供202</w:t>
      </w:r>
      <w:r>
        <w:rPr>
          <w:rFonts w:hint="eastAsia" w:ascii="彩虹粗仿宋" w:hAnsi="彩虹粗仿宋" w:eastAsia="彩虹粗仿宋"/>
          <w:color w:val="auto"/>
          <w:sz w:val="32"/>
          <w:szCs w:val="32"/>
          <w:lang w:val="en-US" w:eastAsia="zh-CN"/>
        </w:rPr>
        <w:t>0</w:t>
      </w:r>
      <w:r>
        <w:rPr>
          <w:rFonts w:hint="eastAsia" w:ascii="彩虹粗仿宋" w:hAnsi="彩虹粗仿宋" w:eastAsia="彩虹粗仿宋"/>
          <w:color w:val="auto"/>
          <w:sz w:val="32"/>
          <w:szCs w:val="32"/>
        </w:rPr>
        <w:t>年、202</w:t>
      </w:r>
      <w:r>
        <w:rPr>
          <w:rFonts w:hint="eastAsia" w:ascii="彩虹粗仿宋" w:hAnsi="彩虹粗仿宋" w:eastAsia="彩虹粗仿宋"/>
          <w:color w:val="auto"/>
          <w:sz w:val="32"/>
          <w:szCs w:val="32"/>
          <w:lang w:val="en-US" w:eastAsia="zh-CN"/>
        </w:rPr>
        <w:t>1</w:t>
      </w:r>
      <w:r>
        <w:rPr>
          <w:rFonts w:hint="eastAsia" w:ascii="彩虹粗仿宋" w:hAnsi="彩虹粗仿宋" w:eastAsia="彩虹粗仿宋"/>
          <w:color w:val="auto"/>
          <w:sz w:val="32"/>
          <w:szCs w:val="32"/>
        </w:rPr>
        <w:t>年、202</w:t>
      </w:r>
      <w:r>
        <w:rPr>
          <w:rFonts w:hint="eastAsia" w:ascii="彩虹粗仿宋" w:hAnsi="彩虹粗仿宋" w:eastAsia="彩虹粗仿宋"/>
          <w:color w:val="auto"/>
          <w:sz w:val="32"/>
          <w:szCs w:val="32"/>
          <w:lang w:val="en-US" w:eastAsia="zh-CN"/>
        </w:rPr>
        <w:t>2</w:t>
      </w:r>
      <w:r>
        <w:rPr>
          <w:rFonts w:hint="eastAsia" w:ascii="彩虹粗仿宋" w:hAnsi="彩虹粗仿宋" w:eastAsia="彩虹粗仿宋"/>
          <w:color w:val="auto"/>
          <w:sz w:val="32"/>
          <w:szCs w:val="32"/>
        </w:rPr>
        <w:t>年经审计的财务报告或财务报表（新成立企业从成立日计算）。</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（三）2021年1月1日以来具有银行钞币押运和金库守护同类项目经验。</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（五）</w:t>
      </w:r>
      <w:bookmarkStart w:id="0" w:name="_GoBack"/>
      <w:r>
        <w:rPr>
          <w:rFonts w:hint="eastAsia" w:ascii="彩虹粗仿宋" w:hAnsi="彩虹粗仿宋" w:eastAsia="彩虹粗仿宋"/>
          <w:color w:val="auto"/>
          <w:sz w:val="32"/>
          <w:szCs w:val="32"/>
        </w:rPr>
        <w:t>外商独资、中外合资、中外合作的公司不得参与（根据保安服务管理条例第二十二条规定）。</w:t>
      </w:r>
      <w:bookmarkEnd w:id="0"/>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（六）本项目不允许联合体投标，不允许分包或转包。</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二、服务基本内容</w:t>
      </w:r>
    </w:p>
    <w:p>
      <w:pPr>
        <w:spacing w:line="560" w:lineRule="exact"/>
        <w:ind w:firstLine="48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（一）钞币运送服务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本次集中采购项目为许昌城区、禹州、襄城、鄢陵支行25个网点和12个离行式自助银行的武装押运服务工作，具体内容如下：</w:t>
      </w:r>
    </w:p>
    <w:p>
      <w:pPr>
        <w:spacing w:line="560" w:lineRule="exact"/>
        <w:ind w:firstLine="48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1、许昌城区16个网点所早晚接送款、营业期间出入库和8个离行式自助设备加钞清机等押运事项。</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2、许昌禹州支行5个网点早晚接送款、营业期间出入库和1个离行式自助设备加钞清机等押运事项。</w:t>
      </w:r>
    </w:p>
    <w:p>
      <w:pPr>
        <w:spacing w:line="560" w:lineRule="exact"/>
        <w:ind w:firstLine="48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3、许昌襄城支行2个网点早晚接送款、营业期间出入库和1个离行式自助设备加钞清机等押运事项。</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4、许昌鄢陵支行2个网点早晚接送款、营业期间出入库和3个离行式自助设备加钞清机等押运事项。</w:t>
      </w:r>
    </w:p>
    <w:p>
      <w:pPr>
        <w:spacing w:line="560" w:lineRule="exact"/>
        <w:ind w:firstLine="640"/>
        <w:rPr>
          <w:rFonts w:ascii="彩虹粗仿宋" w:hAnsi="彩虹粗仿宋" w:eastAsia="彩虹粗仿宋" w:cs="Courier New"/>
          <w:color w:val="auto"/>
          <w:sz w:val="32"/>
          <w:szCs w:val="32"/>
        </w:rPr>
      </w:pPr>
      <w:r>
        <w:rPr>
          <w:rFonts w:hint="eastAsia" w:ascii="彩虹粗仿宋" w:hAnsi="彩虹粗仿宋" w:eastAsia="彩虹粗仿宋" w:cs="Courier New"/>
          <w:color w:val="auto"/>
          <w:sz w:val="32"/>
          <w:szCs w:val="32"/>
        </w:rPr>
        <w:t>注：业务点（是指营业场所、自助设备、上门服务点）的早、晚营业尾款箱（包）接送；业务点营业期间提缴现金；业务点配送外币、贵金属;离行式自助（设备）银行收、送现金;我行客户上门收、送现金；去往当地人民银行提取、缴存现金等；到省、市分行提取、缴存现金、重要空白凭证、贵金属等;业务点之间的票据、紧急公文等重要物品传递或者</w:t>
      </w:r>
      <w:r>
        <w:rPr>
          <w:rFonts w:hint="eastAsia" w:ascii="彩虹粗仿宋" w:hAnsi="彩虹粗仿宋" w:eastAsia="彩虹粗仿宋" w:cs="宋体"/>
          <w:color w:val="auto"/>
          <w:sz w:val="32"/>
          <w:szCs w:val="32"/>
        </w:rPr>
        <w:t>因业务需要产生的临时押运事项等</w:t>
      </w:r>
      <w:r>
        <w:rPr>
          <w:rFonts w:hint="eastAsia" w:ascii="彩虹粗仿宋" w:hAnsi="彩虹粗仿宋" w:eastAsia="彩虹粗仿宋" w:cs="Courier New"/>
          <w:color w:val="auto"/>
          <w:sz w:val="32"/>
          <w:szCs w:val="32"/>
        </w:rPr>
        <w:t>提供武装押运服务。</w:t>
      </w:r>
    </w:p>
    <w:p>
      <w:pPr>
        <w:spacing w:line="560" w:lineRule="exact"/>
        <w:ind w:firstLine="640"/>
        <w:rPr>
          <w:rFonts w:ascii="彩虹粗仿宋" w:hAnsi="彩虹粗仿宋" w:eastAsia="彩虹粗仿宋" w:cs="Courier New"/>
          <w:b/>
          <w:color w:val="auto"/>
          <w:sz w:val="32"/>
          <w:szCs w:val="32"/>
        </w:rPr>
      </w:pPr>
      <w:r>
        <w:rPr>
          <w:rFonts w:hint="eastAsia" w:ascii="彩虹粗仿宋" w:hAnsi="彩虹粗仿宋" w:eastAsia="彩虹粗仿宋" w:cs="Courier New"/>
          <w:color w:val="auto"/>
          <w:sz w:val="32"/>
          <w:szCs w:val="32"/>
        </w:rPr>
        <w:t>以上外包事项押运的物品包括现金、重要凭证、有价证券以及黄金、贵金属等。</w:t>
      </w:r>
    </w:p>
    <w:p>
      <w:pPr>
        <w:spacing w:line="560" w:lineRule="exact"/>
        <w:ind w:firstLine="480"/>
        <w:outlineLvl w:val="1"/>
        <w:rPr>
          <w:rFonts w:ascii="彩虹粗仿宋" w:hAnsi="彩虹粗仿宋" w:eastAsia="彩虹粗仿宋" w:cs="Courier New"/>
          <w:color w:val="auto"/>
          <w:sz w:val="32"/>
          <w:szCs w:val="32"/>
        </w:rPr>
      </w:pPr>
      <w:r>
        <w:rPr>
          <w:rFonts w:hint="eastAsia" w:ascii="彩虹粗仿宋" w:hAnsi="彩虹粗仿宋" w:eastAsia="彩虹粗仿宋"/>
          <w:color w:val="auto"/>
          <w:sz w:val="32"/>
          <w:szCs w:val="32"/>
        </w:rPr>
        <w:t>（二）</w:t>
      </w:r>
      <w:r>
        <w:rPr>
          <w:rFonts w:hint="eastAsia" w:ascii="彩虹粗仿宋" w:hAnsi="彩虹粗仿宋" w:eastAsia="彩虹粗仿宋" w:cs="Courier New"/>
          <w:color w:val="auto"/>
          <w:sz w:val="32"/>
          <w:szCs w:val="32"/>
        </w:rPr>
        <w:t>金库守库服务</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本次集中采购项目为许昌分行1座金库的武装守护外包事项，一是负责对许昌城区营业场所、自助设备的现金、重要凭证、有价证券以及黄金、贵金属等物品的寄存保管进行守护；二是负责</w:t>
      </w:r>
      <w:r>
        <w:rPr>
          <w:rFonts w:ascii="彩虹粗仿宋" w:hAnsi="彩虹粗仿宋" w:eastAsia="彩虹粗仿宋"/>
          <w:color w:val="auto"/>
          <w:sz w:val="32"/>
          <w:szCs w:val="32"/>
        </w:rPr>
        <w:t>金库</w:t>
      </w:r>
      <w:r>
        <w:rPr>
          <w:rFonts w:hint="eastAsia" w:ascii="彩虹粗仿宋" w:hAnsi="彩虹粗仿宋" w:eastAsia="彩虹粗仿宋"/>
          <w:color w:val="auto"/>
          <w:sz w:val="32"/>
          <w:szCs w:val="32"/>
        </w:rPr>
        <w:t>周边以及</w:t>
      </w:r>
      <w:r>
        <w:rPr>
          <w:rFonts w:ascii="彩虹粗仿宋" w:hAnsi="彩虹粗仿宋" w:eastAsia="彩虹粗仿宋"/>
          <w:color w:val="auto"/>
          <w:sz w:val="32"/>
          <w:szCs w:val="32"/>
        </w:rPr>
        <w:t>作业区、清分等部位</w:t>
      </w:r>
      <w:r>
        <w:rPr>
          <w:rFonts w:hint="eastAsia" w:ascii="彩虹粗仿宋" w:hAnsi="彩虹粗仿宋" w:eastAsia="彩虹粗仿宋"/>
          <w:color w:val="auto"/>
          <w:sz w:val="32"/>
          <w:szCs w:val="32"/>
        </w:rPr>
        <w:t>的安全</w:t>
      </w:r>
      <w:r>
        <w:rPr>
          <w:rFonts w:ascii="彩虹粗仿宋" w:hAnsi="彩虹粗仿宋" w:eastAsia="彩虹粗仿宋"/>
          <w:color w:val="auto"/>
          <w:sz w:val="32"/>
          <w:szCs w:val="32"/>
        </w:rPr>
        <w:t>警戒</w:t>
      </w:r>
      <w:r>
        <w:rPr>
          <w:rFonts w:hint="eastAsia" w:ascii="彩虹粗仿宋" w:hAnsi="彩虹粗仿宋" w:eastAsia="彩虹粗仿宋"/>
          <w:color w:val="auto"/>
          <w:sz w:val="32"/>
          <w:szCs w:val="32"/>
        </w:rPr>
        <w:t>；三是对人行、省行以及辖属的款箱和进出</w:t>
      </w:r>
      <w:r>
        <w:rPr>
          <w:rFonts w:ascii="彩虹粗仿宋" w:hAnsi="彩虹粗仿宋" w:eastAsia="彩虹粗仿宋"/>
          <w:color w:val="auto"/>
          <w:sz w:val="32"/>
          <w:szCs w:val="32"/>
        </w:rPr>
        <w:t>人员</w:t>
      </w:r>
      <w:r>
        <w:rPr>
          <w:rFonts w:hint="eastAsia" w:ascii="彩虹粗仿宋" w:hAnsi="彩虹粗仿宋" w:eastAsia="彩虹粗仿宋"/>
          <w:color w:val="auto"/>
          <w:sz w:val="32"/>
          <w:szCs w:val="32"/>
        </w:rPr>
        <w:t>的</w:t>
      </w:r>
      <w:r>
        <w:rPr>
          <w:rFonts w:ascii="彩虹粗仿宋" w:hAnsi="彩虹粗仿宋" w:eastAsia="彩虹粗仿宋"/>
          <w:color w:val="auto"/>
          <w:sz w:val="32"/>
          <w:szCs w:val="32"/>
        </w:rPr>
        <w:t>出入管控</w:t>
      </w:r>
      <w:r>
        <w:rPr>
          <w:rFonts w:hint="eastAsia" w:ascii="彩虹粗仿宋" w:hAnsi="彩虹粗仿宋" w:eastAsia="彩虹粗仿宋"/>
          <w:color w:val="auto"/>
          <w:sz w:val="32"/>
          <w:szCs w:val="32"/>
        </w:rPr>
        <w:t>、</w:t>
      </w:r>
      <w:r>
        <w:rPr>
          <w:rFonts w:ascii="彩虹粗仿宋" w:hAnsi="彩虹粗仿宋" w:eastAsia="彩虹粗仿宋"/>
          <w:color w:val="auto"/>
          <w:sz w:val="32"/>
          <w:szCs w:val="32"/>
        </w:rPr>
        <w:t>物品</w:t>
      </w:r>
      <w:r>
        <w:rPr>
          <w:rFonts w:hint="eastAsia" w:ascii="彩虹粗仿宋" w:hAnsi="彩虹粗仿宋" w:eastAsia="彩虹粗仿宋"/>
          <w:color w:val="auto"/>
          <w:sz w:val="32"/>
          <w:szCs w:val="32"/>
        </w:rPr>
        <w:t>进出</w:t>
      </w:r>
      <w:r>
        <w:rPr>
          <w:rFonts w:ascii="彩虹粗仿宋" w:hAnsi="彩虹粗仿宋" w:eastAsia="彩虹粗仿宋"/>
          <w:color w:val="auto"/>
          <w:sz w:val="32"/>
          <w:szCs w:val="32"/>
        </w:rPr>
        <w:t>点验</w:t>
      </w:r>
      <w:r>
        <w:rPr>
          <w:rFonts w:hint="eastAsia" w:ascii="彩虹粗仿宋" w:hAnsi="彩虹粗仿宋" w:eastAsia="彩虹粗仿宋"/>
          <w:color w:val="auto"/>
          <w:sz w:val="32"/>
          <w:szCs w:val="32"/>
        </w:rPr>
        <w:t>检查</w:t>
      </w:r>
      <w:r>
        <w:rPr>
          <w:rFonts w:ascii="彩虹粗仿宋" w:hAnsi="彩虹粗仿宋" w:eastAsia="彩虹粗仿宋"/>
          <w:color w:val="auto"/>
          <w:sz w:val="32"/>
          <w:szCs w:val="32"/>
        </w:rPr>
        <w:t>等</w:t>
      </w:r>
      <w:r>
        <w:rPr>
          <w:rFonts w:hint="eastAsia" w:ascii="彩虹粗仿宋" w:hAnsi="彩虹粗仿宋" w:eastAsia="彩虹粗仿宋"/>
          <w:color w:val="auto"/>
          <w:sz w:val="32"/>
          <w:szCs w:val="32"/>
        </w:rPr>
        <w:t>。</w:t>
      </w:r>
    </w:p>
    <w:p>
      <w:pPr>
        <w:spacing w:line="560" w:lineRule="exact"/>
        <w:ind w:firstLine="640"/>
        <w:rPr>
          <w:rFonts w:ascii="彩虹粗仿宋" w:hAnsi="彩虹粗仿宋" w:eastAsia="彩虹粗仿宋" w:cs="Courier New"/>
          <w:b/>
          <w:color w:val="auto"/>
          <w:sz w:val="32"/>
          <w:szCs w:val="32"/>
        </w:rPr>
      </w:pPr>
      <w:r>
        <w:rPr>
          <w:rFonts w:hint="eastAsia" w:ascii="彩虹粗仿宋" w:hAnsi="彩虹粗仿宋" w:eastAsia="彩虹粗仿宋" w:cs="Courier New"/>
          <w:color w:val="auto"/>
          <w:sz w:val="32"/>
          <w:szCs w:val="32"/>
        </w:rPr>
        <w:t>以上外包事项守护的物品包括现金、重要凭证、有价证券以及黄金、贵金属等。</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三、服务团队要求</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（一）人员政治上可靠，遵守国家法律、法规，无不良行为记录、身体健康、着装统一。</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（二）具备一定的专业技能，能正确处理服务中出现的各种情况并进行有效处置。</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（三）派驻人员须按国家规定持证上岗，必须认真执行国家有关规定及要求。如由于人员违反规定，造成财产损失和人员伤亡的，外包服务公司负全部责任。</w:t>
      </w:r>
    </w:p>
    <w:p>
      <w:pPr>
        <w:spacing w:line="560" w:lineRule="exact"/>
        <w:ind w:firstLine="480"/>
        <w:rPr>
          <w:rFonts w:ascii="彩虹粗仿宋" w:hAnsi="彩虹粗仿宋" w:eastAsia="彩虹粗仿宋" w:cs="宋体"/>
          <w:color w:val="auto"/>
          <w:sz w:val="32"/>
          <w:szCs w:val="32"/>
        </w:rPr>
      </w:pPr>
      <w:r>
        <w:rPr>
          <w:rFonts w:hint="eastAsia" w:ascii="彩虹粗仿宋" w:hAnsi="彩虹粗仿宋" w:eastAsia="彩虹粗仿宋" w:cs="宋体"/>
          <w:color w:val="auto"/>
          <w:sz w:val="32"/>
          <w:szCs w:val="32"/>
        </w:rPr>
        <w:t>（四）具有满足服务需要的器械和车辆等。</w:t>
      </w:r>
    </w:p>
    <w:p>
      <w:pPr>
        <w:spacing w:line="560" w:lineRule="exact"/>
        <w:ind w:firstLine="64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四、服务质量要求</w:t>
      </w:r>
    </w:p>
    <w:p>
      <w:pPr>
        <w:spacing w:line="560" w:lineRule="exact"/>
        <w:ind w:firstLine="480"/>
        <w:rPr>
          <w:rFonts w:ascii="彩虹粗仿宋" w:hAnsi="彩虹粗仿宋" w:eastAsia="彩虹粗仿宋" w:cs="CHCFS"/>
          <w:color w:val="auto"/>
          <w:sz w:val="32"/>
          <w:szCs w:val="32"/>
        </w:rPr>
      </w:pPr>
      <w:r>
        <w:rPr>
          <w:rFonts w:hint="eastAsia" w:ascii="彩虹粗仿宋" w:hAnsi="彩虹粗仿宋" w:eastAsia="彩虹粗仿宋" w:cs="CHCFS"/>
          <w:color w:val="auto"/>
          <w:sz w:val="32"/>
          <w:szCs w:val="32"/>
        </w:rPr>
        <w:t xml:space="preserve">（一）日常管理、监督和检查。定期对外包服务进行检查，每半年至少开展一次检查、并形成检查报告，检查内容为外包事项、工作进度、操作流程、风险控制、信息安全和服务质量等进行监督，对检查发现问题及时通报保安公司，限期整改和落实，确保保安服务合规合法开展，每年度结束后形成年度评估报告。 </w:t>
      </w:r>
    </w:p>
    <w:p>
      <w:pPr>
        <w:spacing w:line="560" w:lineRule="exact"/>
        <w:ind w:firstLine="160"/>
        <w:rPr>
          <w:rFonts w:ascii="彩虹粗仿宋" w:hAnsi="彩虹粗仿宋" w:eastAsia="彩虹粗仿宋" w:cs="CHCFS"/>
          <w:color w:val="auto"/>
          <w:sz w:val="32"/>
          <w:szCs w:val="32"/>
        </w:rPr>
      </w:pPr>
      <w:r>
        <w:rPr>
          <w:rFonts w:hint="eastAsia" w:ascii="彩虹粗仿宋" w:hAnsi="彩虹粗仿宋" w:eastAsia="彩虹粗仿宋" w:cs="CHCFS"/>
          <w:color w:val="auto"/>
          <w:sz w:val="32"/>
          <w:szCs w:val="32"/>
        </w:rPr>
        <w:t>（二）明确责任，防范风险。通过服务合同对保安公司的行为做出约束，防范我行可能承担的各类连带风险责任，依法合规合法开展外包业务，严格防范操作风险、声誉风险及其它风险。</w:t>
      </w:r>
    </w:p>
    <w:p>
      <w:pPr>
        <w:spacing w:line="560" w:lineRule="exact"/>
        <w:ind w:firstLine="16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（三）服务验收质量评价。外包服务公司应根据合同服务条款的规定，接受我行的服务质量评价和验收，并作为付款的依据。</w:t>
      </w:r>
    </w:p>
    <w:p>
      <w:pPr>
        <w:spacing w:line="560" w:lineRule="exact"/>
        <w:ind w:firstLine="636"/>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五、消保条款要求</w:t>
      </w:r>
    </w:p>
    <w:p>
      <w:pPr>
        <w:spacing w:line="560" w:lineRule="exact"/>
        <w:ind w:firstLine="636"/>
        <w:outlineLvl w:val="1"/>
        <w:rPr>
          <w:rFonts w:ascii="彩虹黑体" w:hAnsi="彩虹黑体" w:eastAsia="彩虹黑体"/>
          <w:color w:val="auto"/>
          <w:sz w:val="32"/>
          <w:szCs w:val="32"/>
        </w:rPr>
      </w:pPr>
      <w:r>
        <w:rPr>
          <w:rFonts w:hint="eastAsia" w:ascii="彩虹黑体" w:hAnsi="彩虹黑体" w:eastAsia="彩虹黑体"/>
          <w:color w:val="auto"/>
          <w:sz w:val="32"/>
          <w:szCs w:val="32"/>
        </w:rPr>
        <w:t>（一）个人信息保护条款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1.明确双方职责、保密义务及个人信息保护条款措施、个人信息发生泄露的违约责任；约定合作机构的保密义务不因服务的终止而终止；</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2.合作机构不得在未获得客户同意的前提下将获得的个人信息进一步提供给其他第三方；</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3.合作机构向个人信息主体征得收集个人信息的明确同意授权；</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4.在双方合作关系终止时，应确保其不再存储我行相关个人信息。</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(二）信息披露条款</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 xml:space="preserve">(三）消费者投诉条款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2.对涉及理赔给付的合作机构，应明确其承担的投诉处理义务和责任。</w:t>
      </w:r>
    </w:p>
    <w:p>
      <w:pPr>
        <w:spacing w:line="560" w:lineRule="exact"/>
        <w:ind w:firstLine="640"/>
        <w:outlineLvl w:val="1"/>
        <w:rPr>
          <w:rFonts w:ascii="彩虹黑体" w:hAnsi="彩虹黑体" w:eastAsia="彩虹黑体"/>
          <w:color w:val="auto"/>
          <w:sz w:val="32"/>
          <w:szCs w:val="32"/>
        </w:rPr>
      </w:pPr>
      <w:r>
        <w:rPr>
          <w:rFonts w:hint="eastAsia" w:ascii="彩虹黑体" w:hAnsi="彩虹黑体" w:eastAsia="彩虹黑体"/>
          <w:color w:val="auto"/>
          <w:sz w:val="32"/>
          <w:szCs w:val="32"/>
        </w:rPr>
        <w:t xml:space="preserve">（四）其他行为监督 </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outlineLvl w:val="1"/>
        <w:rPr>
          <w:rFonts w:ascii="彩虹粗仿宋" w:hAnsi="彩虹粗仿宋" w:eastAsia="彩虹粗仿宋"/>
          <w:color w:val="auto"/>
          <w:sz w:val="32"/>
          <w:szCs w:val="32"/>
        </w:rPr>
      </w:pPr>
      <w:r>
        <w:rPr>
          <w:rFonts w:hint="eastAsia" w:ascii="彩虹黑体" w:hAnsi="彩虹黑体" w:eastAsia="彩虹黑体"/>
          <w:color w:val="auto"/>
          <w:sz w:val="32"/>
          <w:szCs w:val="32"/>
        </w:rPr>
        <w:t>（五）黑名单退出机制</w:t>
      </w:r>
    </w:p>
    <w:p>
      <w:pPr>
        <w:spacing w:line="560" w:lineRule="exact"/>
        <w:ind w:firstLine="64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对有下列情形之一的，应取消准入资格；已经准入的，应予以退出。</w:t>
      </w:r>
    </w:p>
    <w:p>
      <w:pPr>
        <w:spacing w:line="560" w:lineRule="exact"/>
        <w:ind w:left="210" w:firstLine="320"/>
        <w:rPr>
          <w:rFonts w:ascii="彩虹粗仿宋" w:hAnsi="彩虹粗仿宋" w:eastAsia="彩虹粗仿宋"/>
          <w:color w:val="auto"/>
          <w:sz w:val="32"/>
          <w:szCs w:val="32"/>
        </w:rPr>
      </w:pPr>
      <w:r>
        <w:rPr>
          <w:rFonts w:ascii="彩虹粗仿宋" w:hAnsi="彩虹粗仿宋" w:eastAsia="彩虹粗仿宋"/>
          <w:color w:val="auto"/>
          <w:sz w:val="32"/>
          <w:szCs w:val="32"/>
        </w:rPr>
        <w:t>1.存在消费者权益侵权行为，引发较大舆情或重大投诉在社会上造成严重不良影响的；</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olor w:val="auto"/>
          <w:sz w:val="32"/>
          <w:szCs w:val="32"/>
        </w:rPr>
        <w:t>2.存在消费者权益侵权行为，受到监管处罚，给我行造成严重不良影响的；</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olor w:val="auto"/>
          <w:sz w:val="32"/>
          <w:szCs w:val="32"/>
        </w:rPr>
        <w:t>3.存在消费者权益侵权行为，受到公安立案或法院判决，给我行造成严重不良影响的；</w:t>
      </w:r>
    </w:p>
    <w:p>
      <w:pPr>
        <w:spacing w:line="560" w:lineRule="exact"/>
        <w:ind w:firstLine="640"/>
        <w:rPr>
          <w:rFonts w:ascii="彩虹黑体" w:hAnsi="彩虹黑体" w:eastAsia="彩虹黑体"/>
          <w:color w:val="auto"/>
          <w:sz w:val="32"/>
          <w:szCs w:val="32"/>
        </w:rPr>
      </w:pPr>
      <w:r>
        <w:rPr>
          <w:rFonts w:ascii="彩虹粗仿宋" w:hAnsi="彩虹粗仿宋" w:eastAsia="彩虹粗仿宋"/>
          <w:color w:val="auto"/>
          <w:sz w:val="32"/>
          <w:szCs w:val="32"/>
        </w:rPr>
        <w:t>4.违反法律法规和监管机构规定的其他严重情形</w:t>
      </w:r>
      <w:r>
        <w:rPr>
          <w:rFonts w:hint="eastAsia" w:ascii="彩虹粗仿宋" w:hAnsi="彩虹粗仿宋" w:eastAsia="彩虹粗仿宋"/>
          <w:color w:val="auto"/>
          <w:sz w:val="32"/>
          <w:szCs w:val="32"/>
        </w:rPr>
        <w:t>。</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六、服务供应安排</w:t>
      </w:r>
    </w:p>
    <w:p>
      <w:pPr>
        <w:spacing w:line="560" w:lineRule="exact"/>
        <w:ind w:left="479" w:firstLine="16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（一）钞币运送服务</w:t>
      </w:r>
    </w:p>
    <w:p>
      <w:pPr>
        <w:spacing w:line="560" w:lineRule="exact"/>
        <w:ind w:firstLine="640"/>
        <w:rPr>
          <w:rFonts w:ascii="彩虹粗仿宋" w:hAnsi="彩虹粗仿宋" w:eastAsia="彩虹粗仿宋" w:cs="宋体"/>
          <w:color w:val="auto"/>
          <w:sz w:val="32"/>
          <w:szCs w:val="32"/>
        </w:rPr>
      </w:pPr>
      <w:r>
        <w:rPr>
          <w:rFonts w:hint="eastAsia" w:ascii="彩虹粗仿宋" w:hAnsi="彩虹粗仿宋" w:eastAsia="彩虹粗仿宋"/>
          <w:color w:val="auto"/>
          <w:sz w:val="32"/>
          <w:szCs w:val="32"/>
        </w:rPr>
        <w:t>1、许昌城区、禹州、襄城、鄢陵支行</w:t>
      </w:r>
      <w:r>
        <w:rPr>
          <w:rFonts w:hint="eastAsia" w:ascii="彩虹粗仿宋" w:hAnsi="彩虹粗仿宋" w:eastAsia="彩虹粗仿宋" w:cs="宋体"/>
          <w:color w:val="auto"/>
          <w:sz w:val="32"/>
          <w:szCs w:val="32"/>
        </w:rPr>
        <w:t>现有25个营业网点（含附行自助）、12个离行式自助（设备）银行，保证</w:t>
      </w:r>
      <w:r>
        <w:rPr>
          <w:rFonts w:hint="eastAsia" w:ascii="彩虹粗仿宋" w:hAnsi="彩虹粗仿宋" w:eastAsia="彩虹粗仿宋" w:cs="Courier New"/>
          <w:color w:val="auto"/>
          <w:sz w:val="32"/>
          <w:szCs w:val="32"/>
        </w:rPr>
        <w:t>业务点（是指营业场所、自助设备、上门服务点）的早、晚营业尾款箱（包）接送；业务点营业期间提缴现金；业务点配送外币、实物黄金;离行式自助（设备）银行收、送现金;我行客户上门收、送现金；去往当地人民银行提取、缴存现金、贵金属、重要单证等；到省、市分行提取、缴存现金、重要空白凭证、贵金属等;业务点之间的票据、紧急公文等重要物品传递或者</w:t>
      </w:r>
      <w:r>
        <w:rPr>
          <w:rFonts w:hint="eastAsia" w:ascii="彩虹粗仿宋" w:hAnsi="彩虹粗仿宋" w:eastAsia="彩虹粗仿宋" w:cs="宋体"/>
          <w:color w:val="auto"/>
          <w:sz w:val="32"/>
          <w:szCs w:val="32"/>
        </w:rPr>
        <w:t>因业务需要产生的临时押运事项等</w:t>
      </w:r>
      <w:r>
        <w:rPr>
          <w:rFonts w:hint="eastAsia" w:ascii="彩虹粗仿宋" w:hAnsi="彩虹粗仿宋" w:eastAsia="彩虹粗仿宋" w:cs="Courier New"/>
          <w:color w:val="auto"/>
          <w:sz w:val="32"/>
          <w:szCs w:val="32"/>
        </w:rPr>
        <w:t>提供武装押运服务。</w:t>
      </w:r>
    </w:p>
    <w:p>
      <w:pPr>
        <w:spacing w:line="560" w:lineRule="atLeas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2、押运人员执勤的工作时间与网点营业时间保持一致，接受我行的安全业务检查，每人每周工作时间符合国家法定工作时间。押运费用按照合同约定经双方确认后进行结算。</w:t>
      </w:r>
    </w:p>
    <w:p>
      <w:pPr>
        <w:spacing w:line="560" w:lineRule="atLeast"/>
        <w:ind w:firstLine="48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（二）金库守库服务</w:t>
      </w:r>
    </w:p>
    <w:p>
      <w:pPr>
        <w:spacing w:line="560" w:lineRule="atLeas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1、负责每天24小时武装守护许昌城区营业场所、自助设备等寄存保管在许昌分行金库的现金、重要凭证、有价证券以及黄金、贵金属等物品。</w:t>
      </w:r>
    </w:p>
    <w:p>
      <w:pPr>
        <w:spacing w:line="560" w:lineRule="atLeast"/>
        <w:ind w:firstLine="48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2、守库人员24小时守护金库的安全，施行轮班制，每人每周工作时间符合国家法定工作时间。守库费用按照合同约定经双方确认后进行结算。</w:t>
      </w:r>
    </w:p>
    <w:p>
      <w:pPr>
        <w:spacing w:line="560" w:lineRule="exact"/>
        <w:ind w:firstLine="32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七、服务数量要求</w:t>
      </w:r>
    </w:p>
    <w:p>
      <w:pPr>
        <w:spacing w:line="560" w:lineRule="exact"/>
        <w:ind w:firstLine="320"/>
        <w:outlineLvl w:val="1"/>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（一）服务区域</w:t>
      </w:r>
    </w:p>
    <w:p>
      <w:pPr>
        <w:spacing w:line="560" w:lineRule="exact"/>
        <w:ind w:firstLine="358"/>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1、钞币运送服务：许昌城区、禹州、襄城、鄢陵支行</w:t>
      </w:r>
      <w:r>
        <w:rPr>
          <w:rFonts w:hint="eastAsia" w:ascii="彩虹粗仿宋" w:hAnsi="彩虹粗仿宋" w:eastAsia="彩虹粗仿宋" w:cs="宋体"/>
          <w:color w:val="auto"/>
          <w:sz w:val="32"/>
          <w:szCs w:val="32"/>
        </w:rPr>
        <w:t>现有25个营业网点（含附行自助）、12个离行式自助（设备）银行</w:t>
      </w:r>
      <w:r>
        <w:rPr>
          <w:rFonts w:hint="eastAsia" w:ascii="彩虹粗仿宋" w:hAnsi="彩虹粗仿宋" w:eastAsia="彩虹粗仿宋"/>
          <w:color w:val="auto"/>
          <w:sz w:val="32"/>
          <w:szCs w:val="32"/>
        </w:rPr>
        <w:t>早晚接送款、清机加钞、上门收款、到许昌、郑州和当地人民银行提交款等业务服务。</w:t>
      </w:r>
    </w:p>
    <w:p>
      <w:pPr>
        <w:spacing w:line="560" w:lineRule="exact"/>
        <w:ind w:firstLine="358"/>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2、金库守护服务：许昌分行1座金库，每天24小时对许昌城区网点的现金、重要凭证、有价证券以及黄金、贵金属等物品在金库寄存保管的守护服务。</w:t>
      </w:r>
    </w:p>
    <w:p>
      <w:pPr>
        <w:spacing w:line="560" w:lineRule="exact"/>
        <w:ind w:firstLine="320"/>
        <w:outlineLvl w:val="1"/>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（二）岗位数量</w:t>
      </w:r>
    </w:p>
    <w:p>
      <w:pPr>
        <w:spacing w:line="560" w:lineRule="exact"/>
        <w:ind w:firstLine="480"/>
        <w:outlineLvl w:val="2"/>
        <w:rPr>
          <w:rFonts w:ascii="彩虹粗仿宋" w:hAnsi="彩虹粗仿宋" w:eastAsia="彩虹粗仿宋"/>
          <w:color w:val="auto"/>
          <w:sz w:val="32"/>
          <w:szCs w:val="32"/>
        </w:rPr>
      </w:pPr>
      <w:r>
        <w:rPr>
          <w:rFonts w:hint="eastAsia" w:ascii="彩虹粗仿宋" w:hAnsi="彩虹粗仿宋" w:eastAsia="彩虹粗仿宋"/>
          <w:color w:val="auto"/>
          <w:sz w:val="32"/>
          <w:szCs w:val="32"/>
        </w:rPr>
        <w:t>1、钞币运送服务</w:t>
      </w:r>
    </w:p>
    <w:p>
      <w:pPr>
        <w:spacing w:line="560" w:lineRule="exact"/>
        <w:ind w:firstLine="32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（1）许昌城区16个网点（含附行自助）、8个离行式自助的押运事项需要4辆制式押运车辆。</w:t>
      </w:r>
    </w:p>
    <w:p>
      <w:pPr>
        <w:spacing w:line="560" w:lineRule="exact"/>
        <w:ind w:firstLine="32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（2）许昌禹州支行5个网点（含附行自助）、1个离行式自助的押运事项需要1辆制式押运车辆。</w:t>
      </w:r>
    </w:p>
    <w:p>
      <w:pPr>
        <w:spacing w:line="560" w:lineRule="exact"/>
        <w:ind w:firstLine="32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（3</w:t>
      </w:r>
      <w:r>
        <w:rPr>
          <w:rFonts w:ascii="彩虹粗仿宋" w:hAnsi="彩虹粗仿宋" w:eastAsia="彩虹粗仿宋"/>
          <w:color w:val="auto"/>
          <w:sz w:val="32"/>
          <w:szCs w:val="32"/>
        </w:rPr>
        <w:t>）</w:t>
      </w:r>
      <w:r>
        <w:rPr>
          <w:rFonts w:hint="eastAsia" w:ascii="彩虹粗仿宋" w:hAnsi="彩虹粗仿宋" w:eastAsia="彩虹粗仿宋"/>
          <w:color w:val="auto"/>
          <w:sz w:val="32"/>
          <w:szCs w:val="32"/>
        </w:rPr>
        <w:t>许昌襄城支行2个网点（含附行自助）、1个离行式自助的押运事项需要1辆制式押运车辆。</w:t>
      </w:r>
    </w:p>
    <w:p>
      <w:pPr>
        <w:spacing w:line="560" w:lineRule="exact"/>
        <w:ind w:firstLine="320"/>
        <w:rPr>
          <w:rFonts w:ascii="彩虹粗仿宋" w:hAnsi="彩虹粗仿宋" w:eastAsia="彩虹粗仿宋"/>
          <w:b/>
          <w:color w:val="auto"/>
          <w:sz w:val="32"/>
          <w:szCs w:val="32"/>
        </w:rPr>
      </w:pPr>
      <w:r>
        <w:rPr>
          <w:rFonts w:hint="eastAsia" w:ascii="彩虹粗仿宋" w:hAnsi="彩虹粗仿宋" w:eastAsia="彩虹粗仿宋"/>
          <w:color w:val="auto"/>
          <w:sz w:val="32"/>
          <w:szCs w:val="32"/>
        </w:rPr>
        <w:t>（4）许昌鄢陵支行2个网点（含附行自助）、2个离行式自助的押运事项需要1辆制式押运车辆。</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注：每辆制式武装押运车为一个车组，每个车组配备5人，其中车长1名、队员1名、解款员2名、司机1名。</w:t>
      </w:r>
    </w:p>
    <w:p>
      <w:pPr>
        <w:spacing w:line="560" w:lineRule="exact"/>
        <w:ind w:firstLine="480"/>
        <w:outlineLvl w:val="2"/>
        <w:rPr>
          <w:rFonts w:ascii="彩虹粗仿宋" w:hAnsi="彩虹粗仿宋" w:eastAsia="彩虹粗仿宋"/>
          <w:color w:val="auto"/>
          <w:sz w:val="32"/>
          <w:szCs w:val="32"/>
        </w:rPr>
      </w:pPr>
      <w:r>
        <w:rPr>
          <w:rFonts w:hint="eastAsia" w:ascii="彩虹粗仿宋" w:hAnsi="彩虹粗仿宋" w:eastAsia="彩虹粗仿宋"/>
          <w:color w:val="auto"/>
          <w:sz w:val="32"/>
          <w:szCs w:val="32"/>
        </w:rPr>
        <w:t>2、金库守库服务</w:t>
      </w:r>
    </w:p>
    <w:p>
      <w:pPr>
        <w:spacing w:line="560" w:lineRule="atLeas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许昌分行金库对许昌城区16个网点、8个离行式自助设备等的现金、重要凭证、有价证券以及黄金、贵金属等物品的寄存保管进行24小时武装安全守护。</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八、款项支付要求</w:t>
      </w:r>
    </w:p>
    <w:p>
      <w:pPr>
        <w:spacing w:line="560" w:lineRule="exact"/>
        <w:ind w:firstLine="640"/>
        <w:rPr>
          <w:rFonts w:ascii="彩虹粗仿宋" w:hAnsi="彩虹粗仿宋" w:eastAsia="彩虹粗仿宋"/>
          <w:color w:val="auto"/>
          <w:sz w:val="32"/>
          <w:szCs w:val="32"/>
        </w:rPr>
      </w:pPr>
      <w:r>
        <w:rPr>
          <w:rFonts w:ascii="彩虹粗仿宋" w:hAnsi="彩虹粗仿宋" w:eastAsia="彩虹粗仿宋" w:cs="宋体"/>
          <w:color w:val="auto"/>
          <w:sz w:val="32"/>
          <w:szCs w:val="32"/>
        </w:rPr>
        <w:t>按月对</w:t>
      </w:r>
      <w:r>
        <w:rPr>
          <w:rFonts w:hint="eastAsia" w:ascii="彩虹粗仿宋" w:hAnsi="彩虹粗仿宋" w:eastAsia="彩虹粗仿宋"/>
          <w:color w:val="auto"/>
          <w:sz w:val="32"/>
          <w:szCs w:val="32"/>
        </w:rPr>
        <w:t>押运</w:t>
      </w:r>
      <w:r>
        <w:rPr>
          <w:rFonts w:ascii="彩虹粗仿宋" w:hAnsi="彩虹粗仿宋" w:eastAsia="彩虹粗仿宋" w:cs="宋体"/>
          <w:color w:val="auto"/>
          <w:sz w:val="32"/>
          <w:szCs w:val="32"/>
        </w:rPr>
        <w:t>公司的</w:t>
      </w:r>
      <w:r>
        <w:rPr>
          <w:rFonts w:hint="eastAsia" w:ascii="彩虹粗仿宋" w:hAnsi="彩虹粗仿宋" w:eastAsia="彩虹粗仿宋" w:cs="宋体"/>
          <w:color w:val="auto"/>
          <w:sz w:val="32"/>
          <w:szCs w:val="32"/>
        </w:rPr>
        <w:t>钞币运送和金库守护</w:t>
      </w:r>
      <w:r>
        <w:rPr>
          <w:rFonts w:ascii="彩虹粗仿宋" w:hAnsi="彩虹粗仿宋" w:eastAsia="彩虹粗仿宋" w:cs="宋体"/>
          <w:color w:val="auto"/>
          <w:sz w:val="32"/>
          <w:szCs w:val="32"/>
        </w:rPr>
        <w:t>服务情况进行考核，</w:t>
      </w:r>
      <w:r>
        <w:rPr>
          <w:rFonts w:hint="eastAsia" w:ascii="彩虹粗仿宋" w:hAnsi="彩虹粗仿宋" w:eastAsia="彩虹粗仿宋" w:cs="宋体"/>
          <w:color w:val="auto"/>
          <w:sz w:val="32"/>
          <w:szCs w:val="32"/>
        </w:rPr>
        <w:t>供应商</w:t>
      </w:r>
      <w:r>
        <w:rPr>
          <w:rFonts w:ascii="彩虹粗仿宋" w:hAnsi="彩虹粗仿宋" w:eastAsia="彩虹粗仿宋" w:cs="宋体"/>
          <w:color w:val="auto"/>
          <w:sz w:val="32"/>
          <w:szCs w:val="32"/>
        </w:rPr>
        <w:t>根据考核结果</w:t>
      </w:r>
      <w:r>
        <w:rPr>
          <w:rFonts w:hint="eastAsia" w:ascii="彩虹粗仿宋" w:hAnsi="彩虹粗仿宋" w:eastAsia="彩虹粗仿宋" w:cs="宋体"/>
          <w:color w:val="auto"/>
          <w:sz w:val="32"/>
          <w:szCs w:val="32"/>
        </w:rPr>
        <w:t>为“合格”根据</w:t>
      </w:r>
      <w:r>
        <w:rPr>
          <w:rFonts w:ascii="彩虹粗仿宋" w:hAnsi="彩虹粗仿宋" w:eastAsia="彩虹粗仿宋" w:cs="宋体"/>
          <w:color w:val="auto"/>
          <w:sz w:val="32"/>
          <w:szCs w:val="32"/>
        </w:rPr>
        <w:t>出具的增值税专用发票</w:t>
      </w:r>
      <w:r>
        <w:rPr>
          <w:rFonts w:hint="eastAsia" w:ascii="彩虹粗仿宋" w:hAnsi="彩虹粗仿宋" w:eastAsia="彩虹粗仿宋" w:cs="宋体"/>
          <w:color w:val="auto"/>
          <w:sz w:val="32"/>
          <w:szCs w:val="32"/>
        </w:rPr>
        <w:t>付款，考核结果为“不合格”扣除考核款项后付款</w:t>
      </w:r>
      <w:r>
        <w:rPr>
          <w:rFonts w:ascii="彩虹粗仿宋" w:hAnsi="彩虹粗仿宋" w:eastAsia="彩虹粗仿宋" w:cs="宋体"/>
          <w:color w:val="auto"/>
          <w:sz w:val="32"/>
          <w:szCs w:val="32"/>
        </w:rPr>
        <w:t>，</w:t>
      </w:r>
      <w:r>
        <w:rPr>
          <w:rFonts w:hint="eastAsia" w:ascii="彩虹粗仿宋" w:hAnsi="彩虹粗仿宋" w:eastAsia="彩虹粗仿宋"/>
          <w:color w:val="auto"/>
          <w:sz w:val="32"/>
          <w:szCs w:val="32"/>
        </w:rPr>
        <w:t>按月根据车辆增减情况据实结算。</w:t>
      </w:r>
    </w:p>
    <w:p>
      <w:pPr>
        <w:spacing w:line="560" w:lineRule="exact"/>
        <w:ind w:firstLine="48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九、报价要求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本次采购项目为许昌城区、禹州、襄城、鄢陵支行的钞币运送和许昌分行金库守护服务项目，待采购价格及其他服务项目确定后与入选供应商签署外包合同。</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（一）许昌分行1座金库，每年武装守护费用31.50万元（含税价），每月为2.625万元。按每月和年度报含税单价和总价，超过预算为无效报价。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s="宋体"/>
          <w:color w:val="auto"/>
          <w:sz w:val="32"/>
          <w:szCs w:val="32"/>
        </w:rPr>
        <w:t>（二）许昌分</w:t>
      </w:r>
      <w:r>
        <w:rPr>
          <w:rFonts w:hint="eastAsia" w:ascii="彩虹粗仿宋" w:hAnsi="彩虹粗仿宋" w:eastAsia="彩虹粗仿宋"/>
          <w:color w:val="auto"/>
          <w:sz w:val="32"/>
          <w:szCs w:val="32"/>
        </w:rPr>
        <w:t>行城区需4个押运车组，每个车组费用53.55万元，4个车组每年费用214.20万元（含税价），每月为17.85万元。按每月和1年期含税总价进行报价，超过预算为无效报价。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（三）许昌禹州支行需1个押运车组，每年费用为52.50万元（含税价），每月为4.375万元。按每月和1年期含税总价进行报价，超过预算为无效报价。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（四）许昌襄城支行需1个押运车组，每年费用为19.95万元（含税价），每月为1.663万元。按每月和1年期含税总价进行报价，超过预算为无效报价。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（五）许昌鄢陵支行需1个押运车组，每年费用为19.95万元（含税价），每月为1.663万元。按每月和1年期含税总价进行报价，超过预算为无效报价。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六）临时押运包含一是到省分行3000元/次，每年预计10次；二是县域支行到许昌分行押运800元/次，每月预计25次；三是许昌襄城、鄢陵支行离行式自助银行清机加钞400元/点。每年临时押运总费用预估35.00万元。按次据实结算。按每次押运单价和1年期含税总价进行报价，超过预算为无效报价。</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以上六项预算总额每年为373.00万元（含税价）。按含税总价进行报价，超过预算为无效报价。</w:t>
      </w:r>
    </w:p>
    <w:p>
      <w:pPr>
        <w:spacing w:line="560" w:lineRule="exact"/>
        <w:ind w:firstLine="320"/>
        <w:outlineLvl w:val="0"/>
        <w:rPr>
          <w:rFonts w:ascii="彩虹黑体" w:hAnsi="彩虹黑体" w:eastAsia="彩虹黑体"/>
          <w:color w:val="auto"/>
          <w:sz w:val="32"/>
          <w:szCs w:val="32"/>
        </w:rPr>
      </w:pPr>
      <w:r>
        <w:rPr>
          <w:rFonts w:hint="eastAsia" w:ascii="彩虹黑体" w:hAnsi="彩虹黑体" w:eastAsia="彩虹黑体"/>
          <w:color w:val="auto"/>
          <w:sz w:val="32"/>
          <w:szCs w:val="32"/>
        </w:rPr>
        <w:t>十、其他要求</w:t>
      </w:r>
    </w:p>
    <w:p>
      <w:pPr>
        <w:spacing w:line="560" w:lineRule="exact"/>
        <w:ind w:firstLine="480"/>
        <w:rPr>
          <w:rFonts w:ascii="彩虹粗仿宋" w:hAnsi="彩虹粗仿宋" w:eastAsia="彩虹粗仿宋"/>
          <w:color w:val="auto"/>
          <w:sz w:val="32"/>
          <w:szCs w:val="32"/>
        </w:rPr>
      </w:pPr>
      <w:r>
        <w:rPr>
          <w:rFonts w:hint="eastAsia" w:ascii="彩虹粗仿宋" w:hAnsi="彩虹粗仿宋" w:eastAsia="彩虹粗仿宋"/>
          <w:color w:val="auto"/>
          <w:sz w:val="32"/>
          <w:szCs w:val="32"/>
        </w:rPr>
        <w:t>未经采购方允许，供应商不得将本项目采购内容及项目以任何方式进行转包。</w:t>
      </w:r>
    </w:p>
    <w:p>
      <w:pPr>
        <w:spacing w:line="560" w:lineRule="exact"/>
        <w:ind w:firstLine="480"/>
        <w:rPr>
          <w:rFonts w:ascii="彩虹粗仿宋" w:hAnsi="彩虹粗仿宋" w:eastAsia="彩虹粗仿宋"/>
          <w:color w:val="auto"/>
          <w:sz w:val="32"/>
          <w:szCs w:val="32"/>
          <w:shd w:val="clear" w:color="auto" w:fill="FFFFFF"/>
        </w:rPr>
      </w:pPr>
      <w:r>
        <w:rPr>
          <w:color w:val="auto"/>
        </w:rP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CHCFS">
    <w:altName w:val="宋体"/>
    <w:panose1 w:val="00000000000000000000"/>
    <w:charset w:val="86"/>
    <w:family w:val="swiss"/>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F07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Calibri" w:hAnsi="Calibri" w:eastAsia="Calibri" w:cs="Times New Roman"/>
      <w:kern w:val="1"/>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2024-05-22T01:37:41Z</dcterms:created>
  <dc:creator>haccb</dc:creator>
  <cp:lastModifiedBy>haccb</cp:lastModifiedBy>
  <dcterms:modified xsi:type="dcterms:W3CDTF">2024-05-22T01:40:14Z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6D3180961841400EB2843B0345BFE1BD_12</vt:lpwstr>
  </property>
</Properties>
</file>