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供应商禁止性行为承诺函</w:t>
      </w:r>
    </w:p>
    <w:p>
      <w:pPr>
        <w:widowControl/>
        <w:ind w:firstLine="0" w:firstLineChars="0"/>
        <w:jc w:val="left"/>
        <w:rPr>
          <w:rFonts w:cs="宋体"/>
          <w:kern w:val="0"/>
          <w:szCs w:val="32"/>
        </w:rPr>
      </w:pPr>
    </w:p>
    <w:p>
      <w:pPr>
        <w:widowControl/>
        <w:ind w:firstLine="0" w:firstLineChars="0"/>
        <w:jc w:val="left"/>
        <w:rPr>
          <w:rFonts w:cs="宋体"/>
          <w:kern w:val="0"/>
          <w:szCs w:val="32"/>
        </w:rPr>
      </w:pPr>
    </w:p>
    <w:p>
      <w:pPr>
        <w:widowControl/>
        <w:spacing w:line="600" w:lineRule="exact"/>
        <w:ind w:firstLine="0" w:firstLineChars="0"/>
        <w:jc w:val="left"/>
        <w:rPr>
          <w:rFonts w:cs="宋体"/>
          <w:kern w:val="0"/>
          <w:szCs w:val="32"/>
        </w:rPr>
      </w:pPr>
      <w:r>
        <w:rPr>
          <w:rFonts w:hint="eastAsia" w:cs="宋体"/>
          <w:kern w:val="0"/>
          <w:szCs w:val="32"/>
        </w:rPr>
        <w:t>中国建设银行</w:t>
      </w:r>
      <w:r>
        <w:rPr>
          <w:rFonts w:hint="eastAsia" w:cs="宋体"/>
          <w:kern w:val="0"/>
          <w:szCs w:val="32"/>
          <w:lang w:val="en-US" w:eastAsia="zh-CN"/>
        </w:rPr>
        <w:t>宁夏区分行</w:t>
      </w:r>
      <w:r>
        <w:rPr>
          <w:rFonts w:cs="宋体"/>
          <w:kern w:val="0"/>
          <w:szCs w:val="32"/>
        </w:rPr>
        <w:t>：</w:t>
      </w:r>
    </w:p>
    <w:p>
      <w:pPr>
        <w:widowControl/>
        <w:spacing w:line="600" w:lineRule="exact"/>
        <w:ind w:firstLine="640"/>
        <w:rPr>
          <w:rFonts w:cs="宋体"/>
          <w:kern w:val="0"/>
          <w:szCs w:val="32"/>
        </w:rPr>
      </w:pPr>
      <w:r>
        <w:rPr>
          <w:rFonts w:cs="宋体"/>
          <w:kern w:val="0"/>
          <w:szCs w:val="32"/>
        </w:rPr>
        <w:t>本公司</w:t>
      </w:r>
      <w:r>
        <w:rPr>
          <w:rFonts w:cs="宋体"/>
          <w:kern w:val="0"/>
          <w:szCs w:val="32"/>
          <w:u w:val="single"/>
        </w:rPr>
        <w:t>[供应商全称]</w:t>
      </w:r>
      <w:r>
        <w:rPr>
          <w:rFonts w:cs="宋体"/>
          <w:kern w:val="0"/>
          <w:szCs w:val="32"/>
        </w:rPr>
        <w:t>，统一社会信用代码：</w:t>
      </w:r>
      <w:r>
        <w:rPr>
          <w:rFonts w:cs="宋体"/>
          <w:kern w:val="0"/>
          <w:szCs w:val="32"/>
          <w:u w:val="single"/>
        </w:rPr>
        <w:t>[具体代码]</w:t>
      </w:r>
      <w:r>
        <w:rPr>
          <w:rFonts w:hint="eastAsia" w:cs="宋体"/>
          <w:kern w:val="0"/>
          <w:szCs w:val="32"/>
        </w:rPr>
        <w:t>，</w:t>
      </w:r>
      <w:r>
        <w:rPr>
          <w:rFonts w:cs="宋体"/>
          <w:kern w:val="0"/>
          <w:szCs w:val="32"/>
        </w:rPr>
        <w:t>为确保双方合作的公平、公正、廉洁以及符合相关规定，现</w:t>
      </w:r>
      <w:r>
        <w:rPr>
          <w:rFonts w:hint="eastAsia" w:cs="宋体"/>
          <w:kern w:val="0"/>
          <w:szCs w:val="32"/>
        </w:rPr>
        <w:t>就本公司参与建设银行采购项目，以及合作过程中的有关行为，</w:t>
      </w:r>
      <w:r>
        <w:rPr>
          <w:rFonts w:cs="宋体"/>
          <w:kern w:val="0"/>
          <w:szCs w:val="32"/>
        </w:rPr>
        <w:t>郑重作出如下承诺：</w:t>
      </w:r>
    </w:p>
    <w:p>
      <w:pPr>
        <w:pStyle w:val="3"/>
        <w:spacing w:line="600" w:lineRule="exact"/>
        <w:ind w:firstLine="640"/>
      </w:pPr>
      <w:r>
        <w:rPr>
          <w:rFonts w:hint="eastAsia"/>
        </w:rPr>
        <w:t>一、</w:t>
      </w:r>
      <w:r>
        <w:rPr>
          <w:rFonts w:hint="eastAsia"/>
          <w:lang w:eastAsia="zh-CN"/>
        </w:rPr>
        <w:t>采购从业人员或亲属</w:t>
      </w:r>
      <w:r>
        <w:rPr>
          <w:rFonts w:hint="eastAsia"/>
        </w:rPr>
        <w:t>范围界定</w:t>
      </w:r>
    </w:p>
    <w:p>
      <w:pPr>
        <w:spacing w:line="600" w:lineRule="exact"/>
        <w:ind w:firstLine="640"/>
      </w:pPr>
      <w:r>
        <w:rPr>
          <w:rFonts w:hint="eastAsia"/>
        </w:rPr>
        <w:t>本承诺函所指</w:t>
      </w:r>
      <w:r>
        <w:rPr>
          <w:rFonts w:hint="eastAsia"/>
          <w:lang w:eastAsia="zh-CN"/>
        </w:rPr>
        <w:t>采购从业人员或亲属</w:t>
      </w:r>
      <w:r>
        <w:rPr>
          <w:rFonts w:hint="eastAsia"/>
        </w:rPr>
        <w:t>，是指在建设银行采购项目以及合同履约过程中，能够直接或间接影响采购</w:t>
      </w:r>
      <w:r>
        <w:rPr>
          <w:rFonts w:hint="eastAsia"/>
          <w:lang w:val="en-US" w:eastAsia="zh-CN"/>
        </w:rPr>
        <w:t>程序</w:t>
      </w:r>
      <w:r>
        <w:rPr>
          <w:rFonts w:hint="eastAsia"/>
        </w:rPr>
        <w:t>公平、公正、公开性</w:t>
      </w:r>
      <w:r>
        <w:rPr>
          <w:rFonts w:hint="eastAsia"/>
          <w:lang w:val="en-US" w:eastAsia="zh-CN"/>
        </w:rPr>
        <w:t>的</w:t>
      </w:r>
      <w:r>
        <w:rPr>
          <w:rFonts w:hint="eastAsia"/>
        </w:rPr>
        <w:t>建设银行</w:t>
      </w:r>
      <w:r>
        <w:rPr>
          <w:rFonts w:hint="eastAsia"/>
          <w:lang w:val="en-US" w:eastAsia="zh-CN"/>
        </w:rPr>
        <w:t>员工及其近亲属人员</w:t>
      </w:r>
      <w:r>
        <w:rPr>
          <w:rFonts w:hint="eastAsia"/>
        </w:rPr>
        <w:t>。</w:t>
      </w:r>
    </w:p>
    <w:p>
      <w:pPr>
        <w:pStyle w:val="3"/>
        <w:spacing w:line="600" w:lineRule="exact"/>
        <w:ind w:firstLine="640"/>
      </w:pPr>
      <w:r>
        <w:rPr>
          <w:rFonts w:hint="eastAsia"/>
        </w:rPr>
        <w:t>二、遵守供应商管理规定</w:t>
      </w:r>
    </w:p>
    <w:p>
      <w:pPr>
        <w:widowControl/>
        <w:spacing w:line="600" w:lineRule="exact"/>
        <w:ind w:firstLine="640"/>
        <w:rPr>
          <w:rFonts w:cs="宋体"/>
          <w:kern w:val="0"/>
          <w:szCs w:val="32"/>
        </w:rPr>
      </w:pPr>
      <w:r>
        <w:rPr>
          <w:rFonts w:hint="eastAsia" w:cs="宋体"/>
          <w:kern w:val="0"/>
          <w:szCs w:val="32"/>
        </w:rPr>
        <w:t>我公司承诺遵守供应商管理相关规定：</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1.</w:t>
      </w:r>
      <w:r>
        <w:rPr>
          <w:rFonts w:ascii="彩虹粗仿宋" w:hAnsi="彩虹粗仿宋" w:eastAsia="彩虹粗仿宋" w:cs="彩虹粗仿宋"/>
          <w:i w:val="0"/>
          <w:iCs w:val="0"/>
          <w:caps w:val="0"/>
          <w:color w:val="333333"/>
          <w:spacing w:val="0"/>
          <w:sz w:val="31"/>
          <w:szCs w:val="31"/>
          <w:shd w:val="clear" w:fill="FFFFFF"/>
        </w:rPr>
        <w:t>在与建行采购业务往来过程中，严格遵守国家法律法规及廉洁自律有关规定，坚持公平、公正、公开、诚实信用的原则，绝不损害国家和建设银行利益。</w:t>
      </w:r>
    </w:p>
    <w:p>
      <w:pPr>
        <w:widowControl/>
        <w:spacing w:line="600" w:lineRule="exact"/>
        <w:ind w:firstLine="640"/>
        <w:rPr>
          <w:rFonts w:hint="eastAsia" w:cs="宋体"/>
          <w:kern w:val="0"/>
          <w:szCs w:val="32"/>
          <w:lang w:eastAsia="zh-CN"/>
        </w:rPr>
      </w:pPr>
      <w:r>
        <w:rPr>
          <w:rFonts w:hint="eastAsia" w:cs="宋体"/>
          <w:kern w:val="0"/>
          <w:szCs w:val="32"/>
          <w:lang w:val="en-US" w:eastAsia="zh-CN"/>
        </w:rPr>
        <w:t>2.</w:t>
      </w:r>
      <w:r>
        <w:rPr>
          <w:rFonts w:hint="eastAsia" w:cs="宋体"/>
          <w:kern w:val="0"/>
          <w:szCs w:val="32"/>
        </w:rPr>
        <w:t>供应商</w:t>
      </w:r>
      <w:r>
        <w:rPr>
          <w:rFonts w:hint="eastAsia" w:cs="宋体"/>
          <w:kern w:val="0"/>
          <w:szCs w:val="32"/>
          <w:lang w:val="en-US" w:eastAsia="zh-CN"/>
        </w:rPr>
        <w:t>应</w:t>
      </w:r>
      <w:r>
        <w:rPr>
          <w:rFonts w:hint="eastAsia" w:cs="宋体"/>
          <w:kern w:val="0"/>
          <w:szCs w:val="32"/>
        </w:rPr>
        <w:t>严格遵守</w:t>
      </w:r>
      <w:r>
        <w:rPr>
          <w:rFonts w:hint="eastAsia" w:cs="宋体"/>
          <w:kern w:val="0"/>
          <w:szCs w:val="32"/>
          <w:lang w:val="en-US" w:eastAsia="zh-CN"/>
        </w:rPr>
        <w:t>合同约定</w:t>
      </w:r>
      <w:r>
        <w:rPr>
          <w:rFonts w:hint="eastAsia" w:cs="宋体"/>
          <w:kern w:val="0"/>
          <w:szCs w:val="32"/>
        </w:rPr>
        <w:t>，</w:t>
      </w:r>
      <w:r>
        <w:rPr>
          <w:rFonts w:hint="eastAsia" w:cs="宋体"/>
          <w:kern w:val="0"/>
          <w:szCs w:val="32"/>
          <w:lang w:val="en-US" w:eastAsia="zh-CN"/>
        </w:rPr>
        <w:t>不得接受建设银行各级机构及工作人员</w:t>
      </w:r>
      <w:r>
        <w:rPr>
          <w:rFonts w:hint="eastAsia" w:cs="宋体"/>
          <w:kern w:val="0"/>
          <w:szCs w:val="32"/>
        </w:rPr>
        <w:t>提出</w:t>
      </w:r>
      <w:r>
        <w:rPr>
          <w:rFonts w:hint="eastAsia" w:cs="宋体"/>
          <w:kern w:val="0"/>
          <w:szCs w:val="32"/>
          <w:lang w:val="en-US" w:eastAsia="zh-CN"/>
        </w:rPr>
        <w:t>的</w:t>
      </w:r>
      <w:r>
        <w:rPr>
          <w:rFonts w:hint="eastAsia" w:cs="宋体"/>
          <w:kern w:val="0"/>
          <w:szCs w:val="32"/>
        </w:rPr>
        <w:t>不合理要求</w:t>
      </w:r>
      <w:r>
        <w:rPr>
          <w:rFonts w:hint="eastAsia" w:cs="宋体"/>
          <w:kern w:val="0"/>
          <w:szCs w:val="32"/>
          <w:lang w:eastAsia="zh-CN"/>
        </w:rPr>
        <w:t>，</w:t>
      </w:r>
      <w:r>
        <w:rPr>
          <w:rFonts w:ascii="彩虹粗仿宋" w:hAnsi="彩虹粗仿宋" w:eastAsia="彩虹粗仿宋" w:cs="彩虹粗仿宋"/>
          <w:i w:val="0"/>
          <w:iCs w:val="0"/>
          <w:caps w:val="0"/>
          <w:color w:val="333333"/>
          <w:spacing w:val="0"/>
          <w:sz w:val="31"/>
          <w:szCs w:val="31"/>
          <w:shd w:val="clear" w:fill="FFFFFF"/>
        </w:rPr>
        <w:t>不</w:t>
      </w:r>
      <w:r>
        <w:rPr>
          <w:rFonts w:hint="eastAsia" w:cs="彩虹粗仿宋"/>
          <w:i w:val="0"/>
          <w:iCs w:val="0"/>
          <w:caps w:val="0"/>
          <w:color w:val="333333"/>
          <w:spacing w:val="0"/>
          <w:sz w:val="31"/>
          <w:szCs w:val="31"/>
          <w:shd w:val="clear" w:fill="FFFFFF"/>
          <w:lang w:val="en-US" w:eastAsia="zh-CN"/>
        </w:rPr>
        <w:t>得</w:t>
      </w:r>
      <w:r>
        <w:rPr>
          <w:rFonts w:ascii="彩虹粗仿宋" w:hAnsi="彩虹粗仿宋" w:eastAsia="彩虹粗仿宋" w:cs="彩虹粗仿宋"/>
          <w:i w:val="0"/>
          <w:iCs w:val="0"/>
          <w:caps w:val="0"/>
          <w:color w:val="333333"/>
          <w:spacing w:val="0"/>
          <w:sz w:val="31"/>
          <w:szCs w:val="31"/>
          <w:shd w:val="clear" w:fill="FFFFFF"/>
        </w:rPr>
        <w:t>私下接触建行的采购相关人员，不以弄虚作假的方式获取签订合作合同的资格</w:t>
      </w:r>
      <w:r>
        <w:rPr>
          <w:rFonts w:hint="eastAsia" w:cs="宋体"/>
          <w:kern w:val="0"/>
          <w:szCs w:val="32"/>
          <w:lang w:eastAsia="zh-CN"/>
        </w:rPr>
        <w:t>。</w:t>
      </w:r>
    </w:p>
    <w:p>
      <w:pPr>
        <w:widowControl/>
        <w:spacing w:line="600" w:lineRule="exact"/>
        <w:ind w:firstLine="640"/>
        <w:rPr>
          <w:rFonts w:hint="eastAsia" w:cs="宋体"/>
          <w:kern w:val="0"/>
          <w:szCs w:val="32"/>
          <w:lang w:eastAsia="zh-CN"/>
        </w:rPr>
      </w:pPr>
      <w:r>
        <w:rPr>
          <w:rFonts w:hint="eastAsia" w:cs="宋体"/>
          <w:kern w:val="0"/>
          <w:szCs w:val="32"/>
          <w:lang w:val="en-US" w:eastAsia="zh-CN"/>
        </w:rPr>
        <w:t>3.</w:t>
      </w:r>
      <w:r>
        <w:rPr>
          <w:rFonts w:hint="eastAsia" w:cs="宋体"/>
          <w:kern w:val="0"/>
          <w:szCs w:val="32"/>
        </w:rPr>
        <w:t>严禁</w:t>
      </w:r>
      <w:r>
        <w:rPr>
          <w:rFonts w:hint="eastAsia" w:cs="宋体"/>
          <w:kern w:val="0"/>
          <w:szCs w:val="32"/>
          <w:lang w:val="en-US" w:eastAsia="zh-CN"/>
        </w:rPr>
        <w:t>协助各级机构</w:t>
      </w:r>
      <w:r>
        <w:rPr>
          <w:rFonts w:hint="eastAsia" w:cs="宋体"/>
          <w:kern w:val="0"/>
          <w:szCs w:val="32"/>
        </w:rPr>
        <w:t>虚构采购</w:t>
      </w:r>
      <w:r>
        <w:rPr>
          <w:rFonts w:hint="eastAsia" w:cs="宋体"/>
          <w:kern w:val="0"/>
          <w:szCs w:val="32"/>
          <w:lang w:val="en-US" w:eastAsia="zh-CN"/>
        </w:rPr>
        <w:t>事项</w:t>
      </w:r>
      <w:r>
        <w:rPr>
          <w:rFonts w:hint="eastAsia" w:cs="宋体"/>
          <w:kern w:val="0"/>
          <w:szCs w:val="32"/>
        </w:rPr>
        <w:t>、虚增采购数量等不实需求。</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4.</w:t>
      </w:r>
      <w:r>
        <w:rPr>
          <w:rFonts w:hint="eastAsia" w:cs="宋体"/>
          <w:kern w:val="0"/>
          <w:szCs w:val="32"/>
        </w:rPr>
        <w:t>严禁</w:t>
      </w:r>
      <w:r>
        <w:rPr>
          <w:rFonts w:hint="eastAsia" w:cs="宋体"/>
          <w:kern w:val="0"/>
          <w:szCs w:val="32"/>
          <w:lang w:val="en-US" w:eastAsia="zh-CN"/>
        </w:rPr>
        <w:t>提供</w:t>
      </w:r>
      <w:r>
        <w:rPr>
          <w:rFonts w:hint="eastAsia" w:cs="宋体"/>
          <w:kern w:val="0"/>
          <w:szCs w:val="32"/>
        </w:rPr>
        <w:t>滞销、小众、销售量少、评价低</w:t>
      </w:r>
      <w:r>
        <w:rPr>
          <w:rFonts w:hint="eastAsia" w:cs="宋体"/>
          <w:kern w:val="0"/>
          <w:szCs w:val="32"/>
          <w:lang w:eastAsia="zh-CN"/>
        </w:rPr>
        <w:t>、</w:t>
      </w:r>
      <w:r>
        <w:rPr>
          <w:rFonts w:hint="eastAsia" w:cs="宋体"/>
          <w:kern w:val="0"/>
          <w:szCs w:val="32"/>
        </w:rPr>
        <w:t>假冒伪劣产品、非正规进货渠道</w:t>
      </w:r>
      <w:r>
        <w:rPr>
          <w:rFonts w:hint="eastAsia" w:cs="宋体"/>
          <w:kern w:val="0"/>
          <w:szCs w:val="32"/>
          <w:lang w:val="en-US" w:eastAsia="zh-CN"/>
        </w:rPr>
        <w:t>等货品。</w:t>
      </w:r>
    </w:p>
    <w:p>
      <w:pPr>
        <w:widowControl/>
        <w:spacing w:line="600" w:lineRule="exact"/>
        <w:ind w:left="640" w:leftChars="200" w:firstLine="0" w:firstLineChars="0"/>
        <w:rPr>
          <w:rFonts w:hint="default" w:cs="宋体"/>
          <w:kern w:val="0"/>
          <w:szCs w:val="32"/>
          <w:lang w:val="en-US" w:eastAsia="zh-CN"/>
        </w:rPr>
      </w:pPr>
      <w:r>
        <w:rPr>
          <w:rFonts w:hint="eastAsia" w:cs="宋体"/>
          <w:kern w:val="0"/>
          <w:szCs w:val="32"/>
          <w:lang w:val="en-US" w:eastAsia="zh-CN"/>
        </w:rPr>
        <w:t>5.</w:t>
      </w:r>
      <w:r>
        <w:rPr>
          <w:rFonts w:hint="eastAsia" w:cs="宋体"/>
          <w:kern w:val="0"/>
          <w:szCs w:val="32"/>
        </w:rPr>
        <w:t>严禁提供合同约定外的商品、虚假供货、违规换货等。</w:t>
      </w:r>
      <w:r>
        <w:rPr>
          <w:rFonts w:hint="eastAsia" w:cs="宋体"/>
          <w:kern w:val="0"/>
          <w:szCs w:val="32"/>
          <w:lang w:val="en-US" w:eastAsia="zh-CN"/>
        </w:rPr>
        <w:t>6.严禁</w:t>
      </w:r>
      <w:r>
        <w:rPr>
          <w:rFonts w:hint="eastAsia" w:cs="宋体"/>
          <w:kern w:val="0"/>
          <w:szCs w:val="32"/>
        </w:rPr>
        <w:t>逆流程采购，</w:t>
      </w:r>
      <w:r>
        <w:rPr>
          <w:rFonts w:hint="eastAsia" w:cs="宋体"/>
          <w:kern w:val="0"/>
          <w:szCs w:val="32"/>
          <w:lang w:val="en-US" w:eastAsia="zh-CN"/>
        </w:rPr>
        <w:t>如</w:t>
      </w:r>
      <w:r>
        <w:rPr>
          <w:rFonts w:hint="eastAsia" w:cs="宋体"/>
          <w:kern w:val="0"/>
          <w:szCs w:val="32"/>
        </w:rPr>
        <w:t>先供货、后补单</w:t>
      </w:r>
      <w:r>
        <w:rPr>
          <w:rFonts w:hint="eastAsia" w:cs="宋体"/>
          <w:kern w:val="0"/>
          <w:szCs w:val="32"/>
          <w:lang w:val="en-US" w:eastAsia="zh-CN"/>
        </w:rPr>
        <w:t>等</w:t>
      </w:r>
      <w:r>
        <w:rPr>
          <w:rFonts w:hint="eastAsia" w:cs="宋体"/>
          <w:kern w:val="0"/>
          <w:szCs w:val="32"/>
          <w:lang w:eastAsia="zh-CN"/>
        </w:rPr>
        <w:t>。</w:t>
      </w:r>
    </w:p>
    <w:p>
      <w:pPr>
        <w:widowControl/>
        <w:spacing w:line="600" w:lineRule="exact"/>
        <w:ind w:firstLine="640"/>
        <w:rPr>
          <w:rFonts w:cs="宋体"/>
          <w:kern w:val="0"/>
          <w:szCs w:val="32"/>
        </w:rPr>
      </w:pPr>
      <w:r>
        <w:rPr>
          <w:rFonts w:hint="eastAsia" w:cs="宋体"/>
          <w:kern w:val="0"/>
          <w:szCs w:val="32"/>
          <w:lang w:val="en-US" w:eastAsia="zh-CN"/>
        </w:rPr>
        <w:t>7.严禁</w:t>
      </w:r>
      <w:r>
        <w:rPr>
          <w:rFonts w:hint="eastAsia" w:cs="宋体"/>
          <w:kern w:val="0"/>
          <w:szCs w:val="32"/>
        </w:rPr>
        <w:t>以留存、试用样品为名，变相</w:t>
      </w:r>
      <w:r>
        <w:rPr>
          <w:rFonts w:hint="eastAsia" w:cs="宋体"/>
          <w:kern w:val="0"/>
          <w:szCs w:val="32"/>
          <w:lang w:val="en-US" w:eastAsia="zh-CN"/>
        </w:rPr>
        <w:t>向各级机构</w:t>
      </w:r>
      <w:r>
        <w:rPr>
          <w:rFonts w:hint="eastAsia" w:cs="宋体"/>
          <w:kern w:val="0"/>
          <w:szCs w:val="32"/>
        </w:rPr>
        <w:t>相关</w:t>
      </w:r>
      <w:r>
        <w:rPr>
          <w:rFonts w:hint="eastAsia" w:cs="宋体"/>
          <w:kern w:val="0"/>
          <w:szCs w:val="32"/>
          <w:lang w:val="en-US" w:eastAsia="zh-CN"/>
        </w:rPr>
        <w:t>部门及工作人员</w:t>
      </w:r>
      <w:r>
        <w:rPr>
          <w:rFonts w:hint="eastAsia" w:cs="宋体"/>
          <w:kern w:val="0"/>
          <w:szCs w:val="32"/>
        </w:rPr>
        <w:t>提供好处。</w:t>
      </w:r>
    </w:p>
    <w:p>
      <w:pPr>
        <w:widowControl/>
        <w:spacing w:line="600" w:lineRule="exact"/>
        <w:ind w:firstLine="640"/>
        <w:rPr>
          <w:rFonts w:cs="宋体"/>
          <w:kern w:val="0"/>
          <w:szCs w:val="32"/>
        </w:rPr>
      </w:pPr>
      <w:r>
        <w:rPr>
          <w:rFonts w:hint="eastAsia" w:cs="宋体"/>
          <w:kern w:val="0"/>
          <w:szCs w:val="32"/>
          <w:lang w:val="en-US" w:eastAsia="zh-CN"/>
        </w:rPr>
        <w:t>8</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以任何理由与</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发生不正当资金往来。</w:t>
      </w:r>
    </w:p>
    <w:p>
      <w:pPr>
        <w:widowControl/>
        <w:spacing w:line="600" w:lineRule="exact"/>
        <w:ind w:firstLine="640"/>
        <w:rPr>
          <w:rFonts w:cs="宋体"/>
          <w:kern w:val="0"/>
          <w:szCs w:val="32"/>
        </w:rPr>
      </w:pPr>
      <w:r>
        <w:rPr>
          <w:rFonts w:hint="eastAsia" w:cs="宋体"/>
          <w:kern w:val="0"/>
          <w:szCs w:val="32"/>
          <w:lang w:val="en-US" w:eastAsia="zh-CN"/>
        </w:rPr>
        <w:t>9</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赠送包括但不限于</w:t>
      </w:r>
      <w:r>
        <w:rPr>
          <w:rFonts w:ascii="彩虹粗仿宋" w:hAnsi="彩虹粗仿宋" w:eastAsia="彩虹粗仿宋" w:cs="彩虹粗仿宋"/>
          <w:i w:val="0"/>
          <w:iCs w:val="0"/>
          <w:caps w:val="0"/>
          <w:color w:val="333333"/>
          <w:spacing w:val="0"/>
          <w:sz w:val="31"/>
          <w:szCs w:val="31"/>
          <w:shd w:val="clear" w:fill="FFFFFF"/>
        </w:rPr>
        <w:t>礼金、购物卡、预付卡、会员卡、提货券、电子红包、有价证券、股权、金融产品、消费卡（券）、名贵（土）特产及贵重物品。</w:t>
      </w:r>
      <w:r>
        <w:rPr>
          <w:rFonts w:cs="宋体"/>
          <w:kern w:val="0"/>
          <w:szCs w:val="32"/>
        </w:rPr>
        <w:t>等</w:t>
      </w:r>
      <w:r>
        <w:rPr>
          <w:rFonts w:hint="eastAsia" w:cs="宋体"/>
          <w:kern w:val="0"/>
          <w:szCs w:val="32"/>
          <w:lang w:val="en-US" w:eastAsia="zh-CN"/>
        </w:rPr>
        <w:t>财务</w:t>
      </w:r>
      <w:r>
        <w:rPr>
          <w:rFonts w:cs="宋体"/>
          <w:kern w:val="0"/>
          <w:szCs w:val="32"/>
        </w:rPr>
        <w:t>，或以留存、试用样品为名，变相提供</w:t>
      </w:r>
      <w:r>
        <w:rPr>
          <w:rFonts w:hint="eastAsia" w:cs="宋体"/>
          <w:kern w:val="0"/>
          <w:szCs w:val="32"/>
          <w:lang w:val="en-US" w:eastAsia="zh-CN"/>
        </w:rPr>
        <w:t>其他</w:t>
      </w:r>
      <w:r>
        <w:rPr>
          <w:rFonts w:cs="宋体"/>
          <w:kern w:val="0"/>
          <w:szCs w:val="32"/>
        </w:rPr>
        <w:t>好处。</w:t>
      </w:r>
    </w:p>
    <w:p>
      <w:pPr>
        <w:widowControl/>
        <w:spacing w:line="600" w:lineRule="exact"/>
        <w:ind w:firstLine="640"/>
        <w:rPr>
          <w:rFonts w:cs="宋体"/>
          <w:kern w:val="0"/>
          <w:szCs w:val="32"/>
        </w:rPr>
      </w:pPr>
      <w:r>
        <w:rPr>
          <w:rFonts w:hint="eastAsia" w:cs="宋体"/>
          <w:kern w:val="0"/>
          <w:szCs w:val="32"/>
          <w:lang w:val="en-US" w:eastAsia="zh-CN"/>
        </w:rPr>
        <w:t>10</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提供违规兼职取酬、</w:t>
      </w:r>
      <w:r>
        <w:rPr>
          <w:rFonts w:hint="eastAsia" w:cs="宋体"/>
          <w:kern w:val="0"/>
          <w:szCs w:val="32"/>
          <w:lang w:val="en-US" w:eastAsia="zh-CN"/>
        </w:rPr>
        <w:t>有偿中介服务的岗位、违规提供股份、期权、内幕消息、</w:t>
      </w:r>
      <w:r>
        <w:rPr>
          <w:rFonts w:cs="宋体"/>
          <w:kern w:val="0"/>
          <w:szCs w:val="32"/>
        </w:rPr>
        <w:t>参股或者持有非上市公司（企业）股份或证券。</w:t>
      </w:r>
    </w:p>
    <w:p>
      <w:pPr>
        <w:pStyle w:val="11"/>
        <w:keepNext w:val="0"/>
        <w:keepLines w:val="0"/>
        <w:widowControl/>
        <w:suppressLineNumbers w:val="0"/>
        <w:ind w:left="0" w:firstLine="640"/>
        <w:rPr>
          <w:rFonts w:cs="宋体"/>
          <w:kern w:val="0"/>
          <w:szCs w:val="32"/>
        </w:rPr>
      </w:pPr>
      <w:r>
        <w:rPr>
          <w:rFonts w:hint="eastAsia" w:ascii="彩虹粗仿宋" w:hAnsi="彩虹粗仿宋" w:eastAsia="彩虹粗仿宋" w:cs="彩虹粗仿宋"/>
          <w:color w:val="000000"/>
          <w:sz w:val="31"/>
          <w:szCs w:val="31"/>
          <w:lang w:val="en-US" w:eastAsia="zh-CN"/>
        </w:rPr>
        <w:t>11.</w:t>
      </w:r>
      <w:r>
        <w:rPr>
          <w:rFonts w:ascii="彩虹粗仿宋" w:hAnsi="彩虹粗仿宋" w:eastAsia="彩虹粗仿宋" w:cs="彩虹粗仿宋"/>
          <w:color w:val="000000"/>
          <w:sz w:val="31"/>
          <w:szCs w:val="31"/>
        </w:rPr>
        <w:t>严禁在采购环节（包括调查、检查、调研、投诉质疑等）</w:t>
      </w:r>
      <w:r>
        <w:rPr>
          <w:rFonts w:hint="eastAsia" w:ascii="彩虹粗仿宋" w:hAnsi="彩虹粗仿宋" w:eastAsia="彩虹粗仿宋" w:cs="彩虹粗仿宋"/>
          <w:color w:val="000000"/>
          <w:sz w:val="31"/>
          <w:szCs w:val="31"/>
        </w:rPr>
        <w:t>中使用通过受让或者租借等方式获取的资格、资质证书投标或提</w:t>
      </w:r>
      <w:r>
        <w:rPr>
          <w:rFonts w:hint="eastAsia" w:ascii="彩虹粗仿宋" w:hAnsi="彩虹粗仿宋" w:eastAsia="彩虹粗仿宋" w:cs="彩虹粗仿宋"/>
          <w:color w:val="000000"/>
          <w:kern w:val="0"/>
          <w:sz w:val="31"/>
          <w:szCs w:val="31"/>
          <w:lang w:val="en-US" w:eastAsia="zh-CN" w:bidi="ar"/>
        </w:rPr>
        <w:t>供虚假的资质证书、财务报表、合同案例、发票、项目负责人或</w:t>
      </w:r>
      <w:r>
        <w:rPr>
          <w:rFonts w:hint="eastAsia" w:ascii="彩虹粗仿宋" w:hAnsi="彩虹粗仿宋" w:eastAsia="彩虹粗仿宋" w:cs="彩虹粗仿宋"/>
          <w:color w:val="000000"/>
          <w:sz w:val="31"/>
          <w:szCs w:val="31"/>
        </w:rPr>
        <w:t>者主要技术人员简历、劳动关系证明等材料。</w:t>
      </w:r>
    </w:p>
    <w:p>
      <w:pPr>
        <w:widowControl/>
        <w:spacing w:line="600" w:lineRule="exact"/>
        <w:ind w:firstLine="640"/>
        <w:rPr>
          <w:rFonts w:cs="宋体"/>
          <w:kern w:val="0"/>
          <w:szCs w:val="32"/>
        </w:rPr>
      </w:pPr>
      <w:r>
        <w:rPr>
          <w:rFonts w:hint="eastAsia" w:cs="宋体"/>
          <w:kern w:val="0"/>
          <w:szCs w:val="32"/>
          <w:lang w:val="en-US" w:eastAsia="zh-CN"/>
        </w:rPr>
        <w:t>12</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为</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报销或支付（代垫）应由个人承担的费用（包括但不限于住宅装修、婚丧嫁娶、</w:t>
      </w:r>
      <w:r>
        <w:rPr>
          <w:rFonts w:hint="eastAsia" w:cs="宋体"/>
          <w:kern w:val="0"/>
          <w:szCs w:val="32"/>
          <w:lang w:val="en-US" w:eastAsia="zh-CN"/>
        </w:rPr>
        <w:t>商品购买、</w:t>
      </w:r>
      <w:r>
        <w:rPr>
          <w:rFonts w:cs="宋体"/>
          <w:kern w:val="0"/>
          <w:szCs w:val="32"/>
        </w:rPr>
        <w:t>旅游、度假、食宿、购物、学费、子女出国留学等）。</w:t>
      </w:r>
    </w:p>
    <w:p>
      <w:pPr>
        <w:widowControl/>
        <w:spacing w:line="600" w:lineRule="exact"/>
        <w:ind w:firstLine="640"/>
        <w:rPr>
          <w:rFonts w:hint="eastAsia" w:cs="宋体"/>
          <w:kern w:val="0"/>
          <w:szCs w:val="32"/>
          <w:lang w:val="en-US" w:eastAsia="zh-CN"/>
        </w:rPr>
      </w:pPr>
      <w:r>
        <w:rPr>
          <w:rFonts w:hint="eastAsia" w:cs="宋体"/>
          <w:kern w:val="0"/>
          <w:szCs w:val="32"/>
          <w:lang w:val="en-US" w:eastAsia="zh-CN"/>
        </w:rPr>
        <w:t>13.</w:t>
      </w:r>
      <w:r>
        <w:rPr>
          <w:rFonts w:cs="宋体"/>
          <w:kern w:val="0"/>
          <w:szCs w:val="32"/>
        </w:rPr>
        <w:t>严禁为采购从业人员或</w:t>
      </w:r>
      <w:r>
        <w:rPr>
          <w:rFonts w:hint="eastAsia" w:cs="宋体"/>
          <w:kern w:val="0"/>
          <w:szCs w:val="32"/>
          <w:lang w:val="en-US" w:eastAsia="zh-CN"/>
        </w:rPr>
        <w:t>其</w:t>
      </w:r>
      <w:r>
        <w:rPr>
          <w:rFonts w:cs="宋体"/>
          <w:kern w:val="0"/>
          <w:szCs w:val="32"/>
        </w:rPr>
        <w:t>亲属上学、就业、经商、出国等</w:t>
      </w:r>
      <w:r>
        <w:rPr>
          <w:rFonts w:hint="eastAsia" w:cs="宋体"/>
          <w:kern w:val="0"/>
          <w:szCs w:val="32"/>
        </w:rPr>
        <w:t>提供帮助</w:t>
      </w:r>
      <w:r>
        <w:rPr>
          <w:rFonts w:hint="eastAsia" w:cs="宋体"/>
          <w:kern w:val="0"/>
          <w:szCs w:val="32"/>
          <w:lang w:eastAsia="zh-CN"/>
        </w:rPr>
        <w:t>。</w:t>
      </w:r>
    </w:p>
    <w:p>
      <w:pPr>
        <w:widowControl/>
        <w:spacing w:line="600" w:lineRule="exact"/>
        <w:ind w:firstLine="640"/>
        <w:rPr>
          <w:rFonts w:cs="宋体"/>
          <w:kern w:val="0"/>
          <w:szCs w:val="32"/>
        </w:rPr>
      </w:pPr>
      <w:r>
        <w:rPr>
          <w:rFonts w:hint="eastAsia" w:cs="宋体"/>
          <w:kern w:val="0"/>
          <w:szCs w:val="32"/>
          <w:lang w:val="en-US" w:eastAsia="zh-CN"/>
        </w:rPr>
        <w:t>14</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出借钱款、房屋、车辆等。</w:t>
      </w:r>
    </w:p>
    <w:p>
      <w:pPr>
        <w:widowControl/>
        <w:spacing w:line="600" w:lineRule="exact"/>
        <w:ind w:firstLine="640"/>
        <w:rPr>
          <w:rFonts w:cs="宋体"/>
          <w:kern w:val="0"/>
          <w:szCs w:val="32"/>
        </w:rPr>
      </w:pPr>
      <w:r>
        <w:rPr>
          <w:rFonts w:hint="eastAsia" w:cs="宋体"/>
          <w:kern w:val="0"/>
          <w:szCs w:val="32"/>
          <w:lang w:val="en-US" w:eastAsia="zh-CN"/>
        </w:rPr>
        <w:t>15</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采购从业人员或亲属</w:t>
      </w:r>
      <w:r>
        <w:rPr>
          <w:rFonts w:cs="宋体"/>
          <w:kern w:val="0"/>
          <w:szCs w:val="32"/>
        </w:rPr>
        <w:t>提供特殊资源、内幕消息，</w:t>
      </w:r>
      <w:r>
        <w:rPr>
          <w:rFonts w:ascii="彩虹粗仿宋" w:hAnsi="彩虹粗仿宋" w:eastAsia="彩虹粗仿宋" w:cs="彩虹粗仿宋"/>
          <w:i w:val="0"/>
          <w:iCs w:val="0"/>
          <w:caps w:val="0"/>
          <w:color w:val="333333"/>
          <w:spacing w:val="0"/>
          <w:sz w:val="31"/>
          <w:szCs w:val="31"/>
          <w:shd w:val="clear" w:fill="FFFFFF"/>
        </w:rPr>
        <w:t>方便以明显低于正常市场交易价格进行金融投资等交易和服务获取不当利益。</w:t>
      </w:r>
      <w:r>
        <w:rPr>
          <w:rFonts w:cs="宋体"/>
          <w:kern w:val="0"/>
          <w:szCs w:val="32"/>
        </w:rPr>
        <w:t>。</w:t>
      </w:r>
    </w:p>
    <w:p>
      <w:pPr>
        <w:widowControl/>
        <w:spacing w:line="600" w:lineRule="exact"/>
        <w:ind w:firstLine="640"/>
        <w:rPr>
          <w:rFonts w:cs="宋体"/>
          <w:kern w:val="0"/>
          <w:szCs w:val="32"/>
        </w:rPr>
      </w:pPr>
      <w:r>
        <w:rPr>
          <w:rFonts w:hint="eastAsia" w:cs="宋体"/>
          <w:kern w:val="0"/>
          <w:szCs w:val="32"/>
          <w:lang w:val="en-US" w:eastAsia="zh-CN"/>
        </w:rPr>
        <w:t>16</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提供明显低于市场价格的商品。</w:t>
      </w:r>
    </w:p>
    <w:p>
      <w:pPr>
        <w:widowControl/>
        <w:spacing w:line="600" w:lineRule="exact"/>
        <w:ind w:firstLine="640"/>
        <w:rPr>
          <w:rFonts w:cs="宋体"/>
          <w:kern w:val="0"/>
          <w:szCs w:val="32"/>
        </w:rPr>
      </w:pPr>
      <w:r>
        <w:rPr>
          <w:rFonts w:hint="eastAsia" w:cs="宋体"/>
          <w:kern w:val="0"/>
          <w:szCs w:val="32"/>
          <w:lang w:val="en-US" w:eastAsia="zh-CN"/>
        </w:rPr>
        <w:t>17</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提供宴请、住宿、度假、旅游、文体娱乐</w:t>
      </w:r>
      <w:r>
        <w:rPr>
          <w:rFonts w:hint="eastAsia" w:cs="宋体"/>
          <w:kern w:val="0"/>
          <w:szCs w:val="32"/>
          <w:lang w:val="en-US" w:eastAsia="zh-CN"/>
        </w:rPr>
        <w:t>等服务</w:t>
      </w:r>
      <w:r>
        <w:rPr>
          <w:rFonts w:cs="宋体"/>
          <w:kern w:val="0"/>
          <w:szCs w:val="32"/>
        </w:rPr>
        <w:t>，以及到私人会所等营业性娱乐场所消费。</w:t>
      </w:r>
    </w:p>
    <w:p>
      <w:pPr>
        <w:widowControl/>
        <w:spacing w:line="600" w:lineRule="exact"/>
        <w:ind w:firstLine="640"/>
        <w:rPr>
          <w:rFonts w:cs="宋体"/>
          <w:kern w:val="0"/>
          <w:szCs w:val="32"/>
        </w:rPr>
      </w:pPr>
      <w:r>
        <w:rPr>
          <w:rFonts w:hint="eastAsia" w:cs="宋体"/>
          <w:kern w:val="0"/>
          <w:szCs w:val="32"/>
          <w:lang w:val="en-US" w:eastAsia="zh-CN"/>
        </w:rPr>
        <w:t>18</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与</w:t>
      </w:r>
      <w:r>
        <w:rPr>
          <w:rFonts w:hint="eastAsia" w:cs="宋体"/>
          <w:kern w:val="0"/>
          <w:szCs w:val="32"/>
          <w:lang w:val="en-US" w:eastAsia="zh-CN"/>
        </w:rPr>
        <w:t>建设银行员工</w:t>
      </w:r>
      <w:r>
        <w:rPr>
          <w:rFonts w:cs="宋体"/>
          <w:kern w:val="0"/>
          <w:szCs w:val="32"/>
        </w:rPr>
        <w:t>串通操纵采购，谋取不正当利益。</w:t>
      </w:r>
    </w:p>
    <w:p>
      <w:pPr>
        <w:widowControl/>
        <w:spacing w:line="600" w:lineRule="exact"/>
        <w:ind w:firstLine="640"/>
        <w:rPr>
          <w:rFonts w:hint="eastAsia" w:cs="宋体"/>
          <w:kern w:val="0"/>
          <w:szCs w:val="32"/>
          <w:lang w:eastAsia="zh-CN"/>
        </w:rPr>
      </w:pPr>
      <w:r>
        <w:rPr>
          <w:rFonts w:hint="eastAsia" w:cs="宋体"/>
          <w:kern w:val="0"/>
          <w:szCs w:val="32"/>
          <w:lang w:val="en-US" w:eastAsia="zh-CN"/>
        </w:rPr>
        <w:t>19.</w:t>
      </w:r>
      <w:r>
        <w:rPr>
          <w:rFonts w:hint="eastAsia" w:cs="宋体"/>
          <w:kern w:val="0"/>
          <w:szCs w:val="32"/>
          <w:lang w:eastAsia="zh-CN"/>
        </w:rPr>
        <w:t>严禁泄露采购过程中知悉的建设银行及其客户、有关单位和个人尚未公开的信息</w:t>
      </w:r>
    </w:p>
    <w:p>
      <w:pPr>
        <w:widowControl/>
        <w:spacing w:line="600" w:lineRule="exact"/>
        <w:ind w:firstLine="640"/>
        <w:rPr>
          <w:rFonts w:hint="eastAsia" w:cs="宋体"/>
          <w:kern w:val="0"/>
          <w:szCs w:val="32"/>
          <w:lang w:eastAsia="zh-CN"/>
        </w:rPr>
      </w:pPr>
      <w:r>
        <w:rPr>
          <w:rFonts w:hint="eastAsia" w:cs="宋体"/>
          <w:kern w:val="0"/>
          <w:szCs w:val="32"/>
          <w:lang w:val="en-US" w:eastAsia="zh-CN"/>
        </w:rPr>
        <w:t>20.</w:t>
      </w:r>
      <w:r>
        <w:rPr>
          <w:rFonts w:hint="eastAsia" w:cs="宋体"/>
          <w:kern w:val="0"/>
          <w:szCs w:val="32"/>
          <w:lang w:eastAsia="zh-CN"/>
        </w:rPr>
        <w:t>严禁围标串标建设银行采购项目；严禁采取诋毁竞争对手、散布虚假消息、捏造不实信息等不正当手段排挤其他供应商或扰乱采购秩序。</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21</w:t>
      </w:r>
      <w:bookmarkStart w:id="0" w:name="_GoBack"/>
      <w:bookmarkEnd w:id="0"/>
      <w:r>
        <w:rPr>
          <w:rFonts w:cs="宋体"/>
          <w:kern w:val="0"/>
          <w:szCs w:val="32"/>
        </w:rPr>
        <w:t>.</w:t>
      </w:r>
      <w:r>
        <w:rPr>
          <w:rFonts w:hint="eastAsia" w:ascii="彩虹粗仿宋" w:hAnsi="宋体" w:eastAsia="彩虹粗仿宋"/>
          <w:sz w:val="32"/>
          <w:szCs w:val="32"/>
          <w:lang w:val="en-US" w:eastAsia="zh-CN"/>
        </w:rPr>
        <w:t>严禁</w:t>
      </w:r>
      <w:r>
        <w:rPr>
          <w:rFonts w:hint="eastAsia" w:cs="宋体"/>
          <w:kern w:val="0"/>
          <w:szCs w:val="32"/>
        </w:rPr>
        <w:t>其他可能影响采购项目公正性的行为。</w:t>
      </w:r>
    </w:p>
    <w:p>
      <w:pPr>
        <w:pStyle w:val="3"/>
        <w:spacing w:line="600" w:lineRule="exact"/>
        <w:ind w:firstLine="640"/>
      </w:pPr>
      <w:r>
        <w:rPr>
          <w:rFonts w:hint="eastAsia"/>
        </w:rPr>
        <w:t>三</w:t>
      </w:r>
      <w:r>
        <w:t>、监督与检查</w:t>
      </w:r>
    </w:p>
    <w:p>
      <w:pPr>
        <w:widowControl/>
        <w:spacing w:line="600" w:lineRule="exact"/>
        <w:ind w:firstLine="640"/>
        <w:rPr>
          <w:rFonts w:cs="宋体"/>
          <w:kern w:val="0"/>
          <w:szCs w:val="32"/>
        </w:rPr>
      </w:pPr>
      <w:r>
        <w:rPr>
          <w:rFonts w:cs="宋体"/>
          <w:kern w:val="0"/>
          <w:szCs w:val="32"/>
        </w:rPr>
        <w:t>本公司</w:t>
      </w:r>
      <w:r>
        <w:rPr>
          <w:rFonts w:hint="eastAsia" w:cs="宋体"/>
          <w:kern w:val="0"/>
          <w:szCs w:val="32"/>
        </w:rPr>
        <w:t>知悉</w:t>
      </w:r>
      <w:r>
        <w:rPr>
          <w:rFonts w:cs="宋体"/>
          <w:kern w:val="0"/>
          <w:szCs w:val="32"/>
        </w:rPr>
        <w:t>并同意</w:t>
      </w:r>
      <w:r>
        <w:rPr>
          <w:rFonts w:hint="eastAsia" w:cs="宋体"/>
          <w:kern w:val="0"/>
          <w:szCs w:val="32"/>
        </w:rPr>
        <w:t>建行</w:t>
      </w:r>
      <w:r>
        <w:rPr>
          <w:rFonts w:cs="宋体"/>
          <w:kern w:val="0"/>
          <w:szCs w:val="32"/>
        </w:rPr>
        <w:t>有权在</w:t>
      </w:r>
      <w:r>
        <w:rPr>
          <w:rFonts w:hint="eastAsia" w:cs="宋体"/>
          <w:kern w:val="0"/>
          <w:szCs w:val="32"/>
        </w:rPr>
        <w:t>采购活动、合同执行过程中</w:t>
      </w:r>
      <w:r>
        <w:rPr>
          <w:rFonts w:cs="宋体"/>
          <w:kern w:val="0"/>
          <w:szCs w:val="32"/>
        </w:rPr>
        <w:t>对本公司上述承诺事项进行监督与检查，包括但不限于要求本公司提供相关人员信息、进行调查等。本公司将积极配</w:t>
      </w:r>
      <w:r>
        <w:rPr>
          <w:rFonts w:hint="eastAsia" w:cs="宋体"/>
          <w:kern w:val="0"/>
          <w:szCs w:val="32"/>
        </w:rPr>
        <w:t>合建行</w:t>
      </w:r>
      <w:r>
        <w:rPr>
          <w:rFonts w:cs="宋体"/>
          <w:kern w:val="0"/>
          <w:szCs w:val="32"/>
        </w:rPr>
        <w:t>各项监督与检查工作，如实提供所需信息及资料。</w:t>
      </w:r>
    </w:p>
    <w:p>
      <w:pPr>
        <w:pStyle w:val="3"/>
        <w:spacing w:line="600" w:lineRule="exact"/>
        <w:ind w:firstLine="640"/>
      </w:pPr>
      <w:r>
        <w:rPr>
          <w:rFonts w:hint="eastAsia"/>
        </w:rPr>
        <w:t>四</w:t>
      </w:r>
      <w:r>
        <w:t>、责任</w:t>
      </w:r>
      <w:r>
        <w:rPr>
          <w:rFonts w:hint="eastAsia"/>
        </w:rPr>
        <w:t>承担</w:t>
      </w:r>
    </w:p>
    <w:p>
      <w:pPr>
        <w:widowControl/>
        <w:spacing w:line="600" w:lineRule="exact"/>
        <w:ind w:firstLine="640"/>
        <w:rPr>
          <w:rFonts w:cs="宋体"/>
          <w:kern w:val="0"/>
          <w:szCs w:val="32"/>
        </w:rPr>
      </w:pPr>
      <w:r>
        <w:rPr>
          <w:rFonts w:cs="宋体"/>
          <w:kern w:val="0"/>
          <w:szCs w:val="32"/>
        </w:rPr>
        <w:t>若本公司</w:t>
      </w:r>
      <w:r>
        <w:rPr>
          <w:rFonts w:hint="eastAsia" w:cs="宋体"/>
          <w:kern w:val="0"/>
          <w:szCs w:val="32"/>
        </w:rPr>
        <w:t>违反上述承诺</w:t>
      </w:r>
      <w:r>
        <w:rPr>
          <w:rFonts w:cs="宋体"/>
          <w:kern w:val="0"/>
          <w:szCs w:val="32"/>
        </w:rPr>
        <w:t>，</w:t>
      </w:r>
      <w:r>
        <w:rPr>
          <w:rFonts w:hint="eastAsia" w:cs="宋体"/>
          <w:kern w:val="0"/>
          <w:szCs w:val="32"/>
        </w:rPr>
        <w:t>本公司同意建行可保留各项权利，包括但不限于按照供应商不良行为规定采取相应处理措施、终止合同、追究经济损失赔偿等。</w:t>
      </w:r>
    </w:p>
    <w:p>
      <w:pPr>
        <w:pStyle w:val="3"/>
        <w:spacing w:line="600" w:lineRule="exact"/>
        <w:ind w:firstLine="640"/>
      </w:pPr>
      <w:r>
        <w:rPr>
          <w:rFonts w:hint="eastAsia"/>
        </w:rPr>
        <w:t>五</w:t>
      </w:r>
      <w:r>
        <w:t>、承诺函的效力</w:t>
      </w:r>
    </w:p>
    <w:p>
      <w:pPr>
        <w:widowControl/>
        <w:spacing w:line="600" w:lineRule="exact"/>
        <w:ind w:firstLine="640"/>
        <w:rPr>
          <w:rFonts w:cs="宋体"/>
          <w:kern w:val="0"/>
          <w:szCs w:val="32"/>
        </w:rPr>
      </w:pPr>
      <w:r>
        <w:rPr>
          <w:rFonts w:cs="宋体"/>
          <w:kern w:val="0"/>
          <w:szCs w:val="32"/>
        </w:rPr>
        <w:t>本承诺函自签署之日起生效，</w:t>
      </w:r>
      <w:r>
        <w:rPr>
          <w:rFonts w:hint="eastAsia" w:cs="宋体"/>
          <w:kern w:val="0"/>
          <w:szCs w:val="32"/>
          <w:lang w:val="en-US" w:eastAsia="zh-CN"/>
        </w:rPr>
        <w:t>永久有效</w:t>
      </w:r>
      <w:r>
        <w:rPr>
          <w:rFonts w:cs="宋体"/>
          <w:kern w:val="0"/>
          <w:szCs w:val="32"/>
        </w:rPr>
        <w:t>。</w:t>
      </w:r>
    </w:p>
    <w:p>
      <w:pPr>
        <w:widowControl/>
        <w:ind w:firstLine="0" w:firstLineChars="0"/>
        <w:jc w:val="left"/>
        <w:rPr>
          <w:rFonts w:cs="宋体"/>
          <w:kern w:val="0"/>
          <w:szCs w:val="32"/>
        </w:rPr>
      </w:pPr>
    </w:p>
    <w:p>
      <w:pPr>
        <w:widowControl/>
        <w:ind w:firstLine="0" w:firstLineChars="0"/>
        <w:jc w:val="left"/>
        <w:rPr>
          <w:rFonts w:cs="宋体"/>
          <w:kern w:val="0"/>
          <w:szCs w:val="32"/>
        </w:rPr>
      </w:pPr>
    </w:p>
    <w:p>
      <w:pPr>
        <w:widowControl/>
        <w:ind w:firstLine="0" w:firstLineChars="0"/>
        <w:jc w:val="right"/>
        <w:rPr>
          <w:rFonts w:cs="宋体"/>
          <w:kern w:val="0"/>
          <w:szCs w:val="32"/>
        </w:rPr>
      </w:pPr>
      <w:r>
        <w:rPr>
          <w:rFonts w:hint="eastAsia" w:cs="宋体"/>
          <w:kern w:val="0"/>
          <w:szCs w:val="32"/>
        </w:rPr>
        <w:t>法定代表人（签字或盖章）：</w:t>
      </w:r>
    </w:p>
    <w:p>
      <w:pPr>
        <w:widowControl/>
        <w:ind w:right="960" w:firstLine="0" w:firstLineChars="0"/>
        <w:jc w:val="right"/>
      </w:pPr>
      <w:r>
        <w:rPr>
          <w:rFonts w:hint="eastAsia" w:cs="宋体"/>
          <w:kern w:val="0"/>
          <w:szCs w:val="32"/>
        </w:rPr>
        <w:t>供应商名称（公</w:t>
      </w:r>
      <w:r>
        <w:rPr>
          <w:rFonts w:hint="eastAsia"/>
        </w:rPr>
        <w:t>章）</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auto"/>
    <w:pitch w:val="default"/>
    <w:sig w:usb0="00000001" w:usb1="080E0000" w:usb2="00000000" w:usb3="00000000" w:csb0="00040000" w:csb1="00000000"/>
  </w:font>
  <w:font w:name="彩虹小标宋">
    <w:panose1 w:val="03000509000000000000"/>
    <w:charset w:val="86"/>
    <w:family w:val="modern"/>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E75"/>
    <w:rsid w:val="00022657"/>
    <w:rsid w:val="00034651"/>
    <w:rsid w:val="00034BE8"/>
    <w:rsid w:val="00046D4C"/>
    <w:rsid w:val="0005037C"/>
    <w:rsid w:val="0005364C"/>
    <w:rsid w:val="00056A6D"/>
    <w:rsid w:val="00056ADD"/>
    <w:rsid w:val="00092BEC"/>
    <w:rsid w:val="000E1479"/>
    <w:rsid w:val="000E1DF0"/>
    <w:rsid w:val="000F3C01"/>
    <w:rsid w:val="00102AB9"/>
    <w:rsid w:val="001048A9"/>
    <w:rsid w:val="001109EE"/>
    <w:rsid w:val="00112A65"/>
    <w:rsid w:val="0014187A"/>
    <w:rsid w:val="0017268F"/>
    <w:rsid w:val="00185ADE"/>
    <w:rsid w:val="0019172D"/>
    <w:rsid w:val="00197F78"/>
    <w:rsid w:val="001A21AE"/>
    <w:rsid w:val="001B2988"/>
    <w:rsid w:val="001D5302"/>
    <w:rsid w:val="001D7E59"/>
    <w:rsid w:val="001E6DC2"/>
    <w:rsid w:val="001F1C1F"/>
    <w:rsid w:val="001F5BE2"/>
    <w:rsid w:val="00210452"/>
    <w:rsid w:val="002316FA"/>
    <w:rsid w:val="00251C8D"/>
    <w:rsid w:val="0027033B"/>
    <w:rsid w:val="002730B1"/>
    <w:rsid w:val="002755D5"/>
    <w:rsid w:val="00283E81"/>
    <w:rsid w:val="002857C9"/>
    <w:rsid w:val="00296CC1"/>
    <w:rsid w:val="002B38C4"/>
    <w:rsid w:val="002E46C5"/>
    <w:rsid w:val="002F32CD"/>
    <w:rsid w:val="002F7EBA"/>
    <w:rsid w:val="00300425"/>
    <w:rsid w:val="00300765"/>
    <w:rsid w:val="00313413"/>
    <w:rsid w:val="00313E83"/>
    <w:rsid w:val="0031505F"/>
    <w:rsid w:val="00317BF7"/>
    <w:rsid w:val="00323CBF"/>
    <w:rsid w:val="003271EC"/>
    <w:rsid w:val="0033237B"/>
    <w:rsid w:val="0033339B"/>
    <w:rsid w:val="003437AC"/>
    <w:rsid w:val="00346019"/>
    <w:rsid w:val="003465FB"/>
    <w:rsid w:val="0038322F"/>
    <w:rsid w:val="00393C4D"/>
    <w:rsid w:val="00396F21"/>
    <w:rsid w:val="003A2DC0"/>
    <w:rsid w:val="003A3647"/>
    <w:rsid w:val="003B562A"/>
    <w:rsid w:val="003C2205"/>
    <w:rsid w:val="003C6EB3"/>
    <w:rsid w:val="003E532D"/>
    <w:rsid w:val="00402A8E"/>
    <w:rsid w:val="00403AEE"/>
    <w:rsid w:val="00411FB4"/>
    <w:rsid w:val="00412327"/>
    <w:rsid w:val="004140D9"/>
    <w:rsid w:val="004219E6"/>
    <w:rsid w:val="00427227"/>
    <w:rsid w:val="004331A0"/>
    <w:rsid w:val="00435A8A"/>
    <w:rsid w:val="00444972"/>
    <w:rsid w:val="00444F5C"/>
    <w:rsid w:val="00445E75"/>
    <w:rsid w:val="00445F9B"/>
    <w:rsid w:val="00450751"/>
    <w:rsid w:val="00451D6A"/>
    <w:rsid w:val="00475955"/>
    <w:rsid w:val="00475DDE"/>
    <w:rsid w:val="00490407"/>
    <w:rsid w:val="0049064E"/>
    <w:rsid w:val="00493BEA"/>
    <w:rsid w:val="004A1FC8"/>
    <w:rsid w:val="004B4C87"/>
    <w:rsid w:val="004D4A88"/>
    <w:rsid w:val="004E3088"/>
    <w:rsid w:val="004F68A7"/>
    <w:rsid w:val="00501437"/>
    <w:rsid w:val="00504BF5"/>
    <w:rsid w:val="00521166"/>
    <w:rsid w:val="00540620"/>
    <w:rsid w:val="005408BE"/>
    <w:rsid w:val="0054223C"/>
    <w:rsid w:val="005B6B6E"/>
    <w:rsid w:val="005E3330"/>
    <w:rsid w:val="005F18B4"/>
    <w:rsid w:val="00615C32"/>
    <w:rsid w:val="00624E40"/>
    <w:rsid w:val="0066633B"/>
    <w:rsid w:val="00667E9F"/>
    <w:rsid w:val="00671B4C"/>
    <w:rsid w:val="0069387C"/>
    <w:rsid w:val="00693BA5"/>
    <w:rsid w:val="006A2894"/>
    <w:rsid w:val="006B0BCF"/>
    <w:rsid w:val="006C202F"/>
    <w:rsid w:val="006D5090"/>
    <w:rsid w:val="006F0D7F"/>
    <w:rsid w:val="006F4F95"/>
    <w:rsid w:val="007104AA"/>
    <w:rsid w:val="007143FB"/>
    <w:rsid w:val="00716314"/>
    <w:rsid w:val="00723C4F"/>
    <w:rsid w:val="00746D88"/>
    <w:rsid w:val="007505DB"/>
    <w:rsid w:val="00774087"/>
    <w:rsid w:val="007749CA"/>
    <w:rsid w:val="00787602"/>
    <w:rsid w:val="007A4E98"/>
    <w:rsid w:val="007C76B5"/>
    <w:rsid w:val="007D2F79"/>
    <w:rsid w:val="007D3FA7"/>
    <w:rsid w:val="007D610A"/>
    <w:rsid w:val="007E0AB6"/>
    <w:rsid w:val="00800376"/>
    <w:rsid w:val="0082265C"/>
    <w:rsid w:val="008321C1"/>
    <w:rsid w:val="008324B9"/>
    <w:rsid w:val="00867C46"/>
    <w:rsid w:val="00897BDD"/>
    <w:rsid w:val="008A4C85"/>
    <w:rsid w:val="008B7186"/>
    <w:rsid w:val="008C1EA9"/>
    <w:rsid w:val="008E13AA"/>
    <w:rsid w:val="008E547C"/>
    <w:rsid w:val="008F4FCE"/>
    <w:rsid w:val="0092314F"/>
    <w:rsid w:val="00926170"/>
    <w:rsid w:val="00930A8E"/>
    <w:rsid w:val="009467F4"/>
    <w:rsid w:val="00950FFB"/>
    <w:rsid w:val="00971E5C"/>
    <w:rsid w:val="009741BD"/>
    <w:rsid w:val="00990C55"/>
    <w:rsid w:val="009A7023"/>
    <w:rsid w:val="009B2A27"/>
    <w:rsid w:val="009B5988"/>
    <w:rsid w:val="009C7539"/>
    <w:rsid w:val="009D15DE"/>
    <w:rsid w:val="009D3EFF"/>
    <w:rsid w:val="009D51FE"/>
    <w:rsid w:val="009E6D51"/>
    <w:rsid w:val="009E6E67"/>
    <w:rsid w:val="009F7571"/>
    <w:rsid w:val="00A23F7D"/>
    <w:rsid w:val="00A521EB"/>
    <w:rsid w:val="00A7086E"/>
    <w:rsid w:val="00A743CF"/>
    <w:rsid w:val="00A77062"/>
    <w:rsid w:val="00A81BA8"/>
    <w:rsid w:val="00A929DD"/>
    <w:rsid w:val="00AB1B8E"/>
    <w:rsid w:val="00AB68FE"/>
    <w:rsid w:val="00AC5BAC"/>
    <w:rsid w:val="00AE7F9A"/>
    <w:rsid w:val="00AF3A69"/>
    <w:rsid w:val="00B00A00"/>
    <w:rsid w:val="00B06539"/>
    <w:rsid w:val="00B07CF7"/>
    <w:rsid w:val="00B1289D"/>
    <w:rsid w:val="00B130EA"/>
    <w:rsid w:val="00B259FB"/>
    <w:rsid w:val="00B35DB4"/>
    <w:rsid w:val="00B37172"/>
    <w:rsid w:val="00B45CEC"/>
    <w:rsid w:val="00B513BA"/>
    <w:rsid w:val="00B5364F"/>
    <w:rsid w:val="00B55C0D"/>
    <w:rsid w:val="00B72D6B"/>
    <w:rsid w:val="00B73CBA"/>
    <w:rsid w:val="00B8032C"/>
    <w:rsid w:val="00B84203"/>
    <w:rsid w:val="00BC0B6D"/>
    <w:rsid w:val="00BD142F"/>
    <w:rsid w:val="00BD3562"/>
    <w:rsid w:val="00BF153B"/>
    <w:rsid w:val="00BF1A98"/>
    <w:rsid w:val="00C053D7"/>
    <w:rsid w:val="00C171B8"/>
    <w:rsid w:val="00C32E51"/>
    <w:rsid w:val="00C41C29"/>
    <w:rsid w:val="00C65242"/>
    <w:rsid w:val="00C8236B"/>
    <w:rsid w:val="00C921F7"/>
    <w:rsid w:val="00CD7D33"/>
    <w:rsid w:val="00CF130A"/>
    <w:rsid w:val="00D01302"/>
    <w:rsid w:val="00D07A98"/>
    <w:rsid w:val="00D07C66"/>
    <w:rsid w:val="00D15701"/>
    <w:rsid w:val="00D16050"/>
    <w:rsid w:val="00D16A87"/>
    <w:rsid w:val="00D20B67"/>
    <w:rsid w:val="00D350D4"/>
    <w:rsid w:val="00D3735D"/>
    <w:rsid w:val="00D42890"/>
    <w:rsid w:val="00D452F2"/>
    <w:rsid w:val="00D45C49"/>
    <w:rsid w:val="00D53F41"/>
    <w:rsid w:val="00D5673F"/>
    <w:rsid w:val="00D56AD0"/>
    <w:rsid w:val="00D65BAC"/>
    <w:rsid w:val="00D7054B"/>
    <w:rsid w:val="00D90D60"/>
    <w:rsid w:val="00D9757B"/>
    <w:rsid w:val="00DA4A55"/>
    <w:rsid w:val="00DA60AB"/>
    <w:rsid w:val="00DA779B"/>
    <w:rsid w:val="00DB16CD"/>
    <w:rsid w:val="00DD59AE"/>
    <w:rsid w:val="00E00810"/>
    <w:rsid w:val="00E1630E"/>
    <w:rsid w:val="00E24435"/>
    <w:rsid w:val="00E41C3A"/>
    <w:rsid w:val="00E44C88"/>
    <w:rsid w:val="00E44F67"/>
    <w:rsid w:val="00E56089"/>
    <w:rsid w:val="00E562A7"/>
    <w:rsid w:val="00E73C70"/>
    <w:rsid w:val="00EC27EC"/>
    <w:rsid w:val="00EC3673"/>
    <w:rsid w:val="00EC6135"/>
    <w:rsid w:val="00ED1D72"/>
    <w:rsid w:val="00EE188D"/>
    <w:rsid w:val="00F106C1"/>
    <w:rsid w:val="00F122D9"/>
    <w:rsid w:val="00F222C1"/>
    <w:rsid w:val="00F25EC7"/>
    <w:rsid w:val="00F3008F"/>
    <w:rsid w:val="00F35ED7"/>
    <w:rsid w:val="00F5141C"/>
    <w:rsid w:val="00F61560"/>
    <w:rsid w:val="00FA7003"/>
    <w:rsid w:val="00FB0B82"/>
    <w:rsid w:val="05BC4667"/>
    <w:rsid w:val="0B221AF1"/>
    <w:rsid w:val="12156666"/>
    <w:rsid w:val="12733BA8"/>
    <w:rsid w:val="162C5E0D"/>
    <w:rsid w:val="18C35DE0"/>
    <w:rsid w:val="2B4B6A33"/>
    <w:rsid w:val="2DAA70C9"/>
    <w:rsid w:val="2E5449DE"/>
    <w:rsid w:val="348A7EC5"/>
    <w:rsid w:val="3C0E740D"/>
    <w:rsid w:val="3C4456B9"/>
    <w:rsid w:val="48FF3E1F"/>
    <w:rsid w:val="4FF31FD4"/>
    <w:rsid w:val="50FE1B31"/>
    <w:rsid w:val="5F474F42"/>
    <w:rsid w:val="62634B45"/>
    <w:rsid w:val="667A6CA7"/>
    <w:rsid w:val="6AF472B0"/>
    <w:rsid w:val="748E26F0"/>
    <w:rsid w:val="7AF20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彩虹粗仿宋" w:hAnsi="彩虹粗仿宋" w:eastAsia="彩虹粗仿宋" w:cstheme="minorBidi"/>
      <w:kern w:val="2"/>
      <w:sz w:val="32"/>
      <w:szCs w:val="22"/>
      <w:lang w:val="en-US" w:eastAsia="zh-CN" w:bidi="ar-SA"/>
    </w:rPr>
  </w:style>
  <w:style w:type="paragraph" w:styleId="2">
    <w:name w:val="heading 1"/>
    <w:basedOn w:val="1"/>
    <w:next w:val="1"/>
    <w:link w:val="16"/>
    <w:qFormat/>
    <w:uiPriority w:val="9"/>
    <w:pPr>
      <w:ind w:firstLine="0" w:firstLineChars="0"/>
      <w:jc w:val="center"/>
      <w:outlineLvl w:val="0"/>
    </w:pPr>
    <w:rPr>
      <w:rFonts w:ascii="彩虹小标宋" w:hAnsi="彩虹小标宋" w:eastAsia="彩虹小标宋"/>
      <w:bCs/>
      <w:kern w:val="44"/>
      <w:sz w:val="44"/>
      <w:szCs w:val="44"/>
    </w:rPr>
  </w:style>
  <w:style w:type="paragraph" w:styleId="3">
    <w:name w:val="heading 2"/>
    <w:basedOn w:val="1"/>
    <w:next w:val="1"/>
    <w:link w:val="17"/>
    <w:unhideWhenUsed/>
    <w:qFormat/>
    <w:uiPriority w:val="9"/>
    <w:pPr>
      <w:outlineLvl w:val="1"/>
    </w:pPr>
    <w:rPr>
      <w:rFonts w:ascii="彩虹黑体" w:hAnsi="彩虹黑体" w:eastAsia="彩虹黑体" w:cstheme="majorBidi"/>
      <w:bCs/>
      <w:szCs w:val="32"/>
    </w:rPr>
  </w:style>
  <w:style w:type="paragraph" w:styleId="4">
    <w:name w:val="heading 3"/>
    <w:basedOn w:val="1"/>
    <w:next w:val="1"/>
    <w:link w:val="18"/>
    <w:unhideWhenUsed/>
    <w:qFormat/>
    <w:uiPriority w:val="9"/>
    <w:pPr>
      <w:outlineLvl w:val="2"/>
    </w:pPr>
    <w:rPr>
      <w:rFonts w:ascii="彩虹楷体" w:hAnsi="彩虹楷体" w:eastAsia="彩虹楷体"/>
      <w:b/>
      <w:bCs/>
      <w:szCs w:val="32"/>
    </w:rPr>
  </w:style>
  <w:style w:type="paragraph" w:styleId="5">
    <w:name w:val="heading 4"/>
    <w:basedOn w:val="1"/>
    <w:next w:val="1"/>
    <w:link w:val="19"/>
    <w:unhideWhenUsed/>
    <w:qFormat/>
    <w:uiPriority w:val="9"/>
    <w:pPr>
      <w:keepNext/>
      <w:keepLines/>
      <w:outlineLvl w:val="3"/>
    </w:pPr>
    <w:rPr>
      <w:rFonts w:asciiTheme="majorHAnsi" w:hAnsiTheme="majorHAnsi" w:cstheme="majorBidi"/>
      <w:b/>
      <w:bCs/>
      <w:sz w:val="28"/>
      <w:szCs w:val="28"/>
    </w:r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25"/>
    <w:semiHidden/>
    <w:unhideWhenUsed/>
    <w:qFormat/>
    <w:uiPriority w:val="99"/>
    <w:pPr>
      <w:jc w:val="left"/>
    </w:pPr>
  </w:style>
  <w:style w:type="paragraph" w:styleId="7">
    <w:name w:val="Balloon Text"/>
    <w:basedOn w:val="1"/>
    <w:link w:val="26"/>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24"/>
    <w:qFormat/>
    <w:uiPriority w:val="0"/>
    <w:pPr>
      <w:ind w:firstLine="560" w:firstLineChars="0"/>
    </w:pPr>
    <w:rPr>
      <w:rFonts w:ascii="楷体_GB2312" w:hAnsi="Times New Roman" w:eastAsia="楷体_GB2312" w:cs="Times New Roman"/>
      <w:sz w:val="28"/>
      <w:szCs w:val="20"/>
    </w:rPr>
  </w:style>
  <w:style w:type="paragraph" w:styleId="11">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annotation subject"/>
    <w:basedOn w:val="6"/>
    <w:next w:val="6"/>
    <w:link w:val="27"/>
    <w:semiHidden/>
    <w:unhideWhenUsed/>
    <w:qFormat/>
    <w:uiPriority w:val="99"/>
    <w:rPr>
      <w:b/>
      <w:bCs/>
    </w:rPr>
  </w:style>
  <w:style w:type="character" w:styleId="15">
    <w:name w:val="annotation reference"/>
    <w:basedOn w:val="14"/>
    <w:semiHidden/>
    <w:unhideWhenUsed/>
    <w:qFormat/>
    <w:uiPriority w:val="99"/>
    <w:rPr>
      <w:sz w:val="21"/>
      <w:szCs w:val="21"/>
    </w:rPr>
  </w:style>
  <w:style w:type="character" w:customStyle="1" w:styleId="16">
    <w:name w:val="标题 1 字符"/>
    <w:basedOn w:val="14"/>
    <w:link w:val="2"/>
    <w:qFormat/>
    <w:uiPriority w:val="9"/>
    <w:rPr>
      <w:rFonts w:ascii="彩虹小标宋" w:hAnsi="彩虹小标宋" w:eastAsia="彩虹小标宋"/>
      <w:bCs/>
      <w:kern w:val="44"/>
      <w:sz w:val="44"/>
      <w:szCs w:val="44"/>
    </w:rPr>
  </w:style>
  <w:style w:type="character" w:customStyle="1" w:styleId="17">
    <w:name w:val="标题 2 字符"/>
    <w:basedOn w:val="14"/>
    <w:link w:val="3"/>
    <w:qFormat/>
    <w:uiPriority w:val="9"/>
    <w:rPr>
      <w:rFonts w:ascii="彩虹黑体" w:hAnsi="彩虹黑体" w:eastAsia="彩虹黑体" w:cstheme="majorBidi"/>
      <w:bCs/>
      <w:sz w:val="32"/>
      <w:szCs w:val="32"/>
    </w:rPr>
  </w:style>
  <w:style w:type="character" w:customStyle="1" w:styleId="18">
    <w:name w:val="标题 3 字符"/>
    <w:basedOn w:val="14"/>
    <w:link w:val="4"/>
    <w:qFormat/>
    <w:uiPriority w:val="9"/>
    <w:rPr>
      <w:rFonts w:ascii="彩虹楷体" w:hAnsi="彩虹楷体" w:eastAsia="彩虹楷体"/>
      <w:b/>
      <w:bCs/>
      <w:sz w:val="32"/>
      <w:szCs w:val="32"/>
    </w:rPr>
  </w:style>
  <w:style w:type="character" w:customStyle="1" w:styleId="19">
    <w:name w:val="标题 4 字符"/>
    <w:basedOn w:val="14"/>
    <w:link w:val="5"/>
    <w:qFormat/>
    <w:uiPriority w:val="9"/>
    <w:rPr>
      <w:rFonts w:eastAsia="彩虹粗仿宋" w:asciiTheme="majorHAnsi" w:hAnsiTheme="majorHAnsi" w:cstheme="majorBidi"/>
      <w:b/>
      <w:bCs/>
      <w:sz w:val="28"/>
      <w:szCs w:val="28"/>
    </w:rPr>
  </w:style>
  <w:style w:type="character" w:customStyle="1" w:styleId="20">
    <w:name w:val="页脚 字符"/>
    <w:basedOn w:val="14"/>
    <w:link w:val="8"/>
    <w:qFormat/>
    <w:uiPriority w:val="99"/>
    <w:rPr>
      <w:rFonts w:ascii="彩虹粗仿宋" w:hAnsi="彩虹粗仿宋" w:eastAsia="彩虹粗仿宋"/>
      <w:sz w:val="18"/>
      <w:szCs w:val="18"/>
    </w:rPr>
  </w:style>
  <w:style w:type="character" w:customStyle="1" w:styleId="21">
    <w:name w:val="页眉 字符"/>
    <w:basedOn w:val="14"/>
    <w:link w:val="9"/>
    <w:qFormat/>
    <w:uiPriority w:val="99"/>
    <w:rPr>
      <w:rFonts w:ascii="彩虹粗仿宋" w:hAnsi="彩虹粗仿宋" w:eastAsia="彩虹粗仿宋"/>
      <w:sz w:val="18"/>
      <w:szCs w:val="18"/>
    </w:rPr>
  </w:style>
  <w:style w:type="character" w:customStyle="1" w:styleId="22">
    <w:name w:val="apple-tab-span"/>
    <w:basedOn w:val="14"/>
    <w:qFormat/>
    <w:uiPriority w:val="0"/>
  </w:style>
  <w:style w:type="paragraph" w:styleId="23">
    <w:name w:val="List Paragraph"/>
    <w:basedOn w:val="1"/>
    <w:qFormat/>
    <w:uiPriority w:val="34"/>
    <w:pPr>
      <w:ind w:firstLine="420"/>
    </w:pPr>
  </w:style>
  <w:style w:type="character" w:customStyle="1" w:styleId="24">
    <w:name w:val="正文文本缩进 3 字符"/>
    <w:basedOn w:val="14"/>
    <w:link w:val="10"/>
    <w:qFormat/>
    <w:uiPriority w:val="0"/>
    <w:rPr>
      <w:rFonts w:ascii="楷体_GB2312" w:hAnsi="Times New Roman" w:eastAsia="楷体_GB2312" w:cs="Times New Roman"/>
      <w:sz w:val="28"/>
      <w:szCs w:val="20"/>
    </w:rPr>
  </w:style>
  <w:style w:type="character" w:customStyle="1" w:styleId="25">
    <w:name w:val="批注文字 字符"/>
    <w:basedOn w:val="14"/>
    <w:link w:val="6"/>
    <w:semiHidden/>
    <w:qFormat/>
    <w:uiPriority w:val="99"/>
    <w:rPr>
      <w:rFonts w:ascii="彩虹粗仿宋" w:hAnsi="彩虹粗仿宋" w:eastAsia="彩虹粗仿宋"/>
      <w:sz w:val="32"/>
    </w:rPr>
  </w:style>
  <w:style w:type="character" w:customStyle="1" w:styleId="26">
    <w:name w:val="批注框文本 字符"/>
    <w:basedOn w:val="14"/>
    <w:link w:val="7"/>
    <w:semiHidden/>
    <w:qFormat/>
    <w:uiPriority w:val="99"/>
    <w:rPr>
      <w:rFonts w:ascii="彩虹粗仿宋" w:hAnsi="彩虹粗仿宋" w:eastAsia="彩虹粗仿宋"/>
      <w:sz w:val="18"/>
      <w:szCs w:val="18"/>
    </w:rPr>
  </w:style>
  <w:style w:type="character" w:customStyle="1" w:styleId="27">
    <w:name w:val="批注主题 字符"/>
    <w:basedOn w:val="25"/>
    <w:link w:val="12"/>
    <w:semiHidden/>
    <w:qFormat/>
    <w:uiPriority w:val="99"/>
    <w:rPr>
      <w:rFonts w:ascii="彩虹粗仿宋" w:hAnsi="彩虹粗仿宋" w:eastAsia="彩虹粗仿宋"/>
      <w:b/>
      <w:bCs/>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133</Words>
  <Characters>760</Characters>
  <Lines>6</Lines>
  <Paragraphs>1</Paragraphs>
  <TotalTime>24</TotalTime>
  <ScaleCrop>false</ScaleCrop>
  <LinksUpToDate>false</LinksUpToDate>
  <CharactersWithSpaces>892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2024-10-29T01:33:00Z</dcterms:created>
  <dc:creator>邰倩</dc:creator>
  <cp:lastModifiedBy>徐丽</cp:lastModifiedBy>
  <cp:lastPrinted>2025-01-13T09:23:00Z</cp:lastPrinted>
  <dcterms:modified xsi:type="dcterms:W3CDTF">2025-03-06T07:05:00Z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819B80AE650A4F25AD69BADF9EBD5C10_13</vt:lpwstr>
  </property>
</Properties>
</file>