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19AAC">
      <w:pPr>
        <w:spacing w:line="360" w:lineRule="auto"/>
        <w:jc w:val="center"/>
        <w:rPr>
          <w:rFonts w:ascii="宋体" w:hAnsi="宋体" w:eastAsia="宋体" w:cs="宋体"/>
          <w:b/>
          <w:sz w:val="40"/>
          <w:szCs w:val="21"/>
        </w:rPr>
      </w:pPr>
      <w:bookmarkStart w:id="0" w:name="PO_PURCHASE_REQUISITION_NAME"/>
      <w:bookmarkStart w:id="1" w:name="_Toc106699540"/>
      <w:bookmarkStart w:id="2" w:name="_Toc209520833"/>
      <w:r>
        <w:rPr>
          <w:rFonts w:hint="eastAsia" w:ascii="宋体" w:hAnsi="宋体" w:eastAsia="宋体" w:cs="宋体"/>
          <w:b/>
          <w:sz w:val="40"/>
          <w:szCs w:val="21"/>
        </w:rPr>
        <w:t>广州分行本部办公楼内部区域</w:t>
      </w:r>
    </w:p>
    <w:p w14:paraId="68AF5C17">
      <w:pPr>
        <w:spacing w:line="360" w:lineRule="auto"/>
        <w:jc w:val="center"/>
        <w:rPr>
          <w:rFonts w:ascii="宋体" w:hAnsi="宋体" w:eastAsia="宋体" w:cs="宋体"/>
          <w:b/>
          <w:sz w:val="40"/>
          <w:szCs w:val="21"/>
        </w:rPr>
      </w:pPr>
      <w:r>
        <w:rPr>
          <w:rFonts w:hint="eastAsia" w:ascii="宋体" w:hAnsi="宋体" w:eastAsia="宋体" w:cs="宋体"/>
          <w:b/>
          <w:sz w:val="40"/>
          <w:szCs w:val="21"/>
        </w:rPr>
        <w:t>物业管理服务采购</w:t>
      </w:r>
      <w:bookmarkEnd w:id="0"/>
      <w:r>
        <w:rPr>
          <w:rFonts w:hint="eastAsia" w:ascii="宋体" w:hAnsi="宋体" w:eastAsia="宋体" w:cs="宋体"/>
          <w:b/>
          <w:sz w:val="40"/>
          <w:szCs w:val="21"/>
        </w:rPr>
        <w:t>需求</w:t>
      </w:r>
    </w:p>
    <w:bookmarkEnd w:id="1"/>
    <w:bookmarkEnd w:id="2"/>
    <w:p w14:paraId="13133E4D">
      <w:pPr>
        <w:spacing w:line="560" w:lineRule="exact"/>
        <w:ind w:firstLine="643" w:firstLineChars="200"/>
        <w:rPr>
          <w:rFonts w:ascii="宋体" w:hAnsi="宋体" w:eastAsia="宋体" w:cs="宋体"/>
          <w:b/>
          <w:bCs/>
        </w:rPr>
      </w:pPr>
      <w:bookmarkStart w:id="3" w:name="_Toc106699541"/>
      <w:bookmarkStart w:id="4" w:name="_Toc209520834"/>
      <w:bookmarkStart w:id="5" w:name="_Toc217302014"/>
      <w:r>
        <w:rPr>
          <w:rFonts w:hint="eastAsia" w:ascii="宋体" w:hAnsi="宋体" w:eastAsia="宋体" w:cs="宋体"/>
          <w:b/>
          <w:bCs/>
        </w:rPr>
        <w:t>一、服务品类</w:t>
      </w:r>
    </w:p>
    <w:p w14:paraId="7BCC164E">
      <w:pPr>
        <w:spacing w:line="560" w:lineRule="exact"/>
        <w:ind w:firstLine="640" w:firstLineChars="200"/>
        <w:rPr>
          <w:rFonts w:ascii="宋体" w:hAnsi="宋体" w:eastAsia="宋体" w:cs="宋体"/>
        </w:rPr>
      </w:pPr>
      <w:r>
        <w:rPr>
          <w:rFonts w:hint="eastAsia" w:ascii="宋体" w:hAnsi="宋体" w:eastAsia="宋体" w:cs="宋体"/>
        </w:rPr>
        <w:t>物业管理。</w:t>
      </w:r>
    </w:p>
    <w:bookmarkEnd w:id="3"/>
    <w:bookmarkEnd w:id="4"/>
    <w:bookmarkEnd w:id="5"/>
    <w:p w14:paraId="3CB43C6E">
      <w:pPr>
        <w:spacing w:line="560" w:lineRule="exact"/>
        <w:ind w:firstLine="643" w:firstLineChars="200"/>
        <w:rPr>
          <w:rFonts w:ascii="宋体" w:hAnsi="宋体" w:eastAsia="宋体" w:cs="宋体"/>
          <w:b/>
          <w:bCs/>
        </w:rPr>
      </w:pPr>
      <w:bookmarkStart w:id="6" w:name="_Toc217302069"/>
      <w:bookmarkStart w:id="7" w:name="_Toc106699568"/>
      <w:bookmarkStart w:id="8" w:name="_Toc420489693"/>
      <w:bookmarkStart w:id="9" w:name="_Toc209520838"/>
      <w:r>
        <w:rPr>
          <w:rFonts w:hint="eastAsia" w:ascii="宋体" w:hAnsi="宋体" w:eastAsia="宋体" w:cs="宋体"/>
          <w:b/>
          <w:bCs/>
        </w:rPr>
        <w:t>二、服务内容</w:t>
      </w:r>
    </w:p>
    <w:p w14:paraId="71A6210C">
      <w:pPr>
        <w:spacing w:line="560" w:lineRule="exact"/>
        <w:ind w:firstLine="643" w:firstLineChars="200"/>
        <w:rPr>
          <w:rFonts w:ascii="宋体" w:hAnsi="宋体" w:eastAsia="宋体" w:cs="宋体"/>
        </w:rPr>
      </w:pPr>
      <w:r>
        <w:rPr>
          <w:rFonts w:ascii="宋体" w:hAnsi="宋体" w:eastAsia="宋体" w:cs="宋体"/>
          <w:b/>
          <w:bCs/>
        </w:rPr>
        <w:t>（一）物业服务范围：</w:t>
      </w:r>
      <w:bookmarkStart w:id="10" w:name="_Hlk212625543"/>
      <w:r>
        <w:rPr>
          <w:rFonts w:hint="eastAsia" w:ascii="宋体" w:hAnsi="宋体" w:eastAsia="宋体" w:cs="宋体"/>
        </w:rPr>
        <w:t>广州市天河区临江大道777号首层、2层、20-28层(</w:t>
      </w:r>
      <w:r>
        <w:rPr>
          <w:rFonts w:ascii="宋体" w:hAnsi="宋体" w:eastAsia="宋体" w:cs="宋体"/>
        </w:rPr>
        <w:t>包括广州分行本部办公区（</w:t>
      </w:r>
      <w:r>
        <w:rPr>
          <w:rFonts w:hint="eastAsia" w:ascii="宋体" w:hAnsi="宋体" w:eastAsia="宋体" w:cs="宋体"/>
        </w:rPr>
        <w:t>2</w:t>
      </w:r>
      <w:r>
        <w:rPr>
          <w:rFonts w:ascii="宋体" w:hAnsi="宋体" w:eastAsia="宋体" w:cs="宋体"/>
        </w:rPr>
        <w:t>1-28层）、广州分行营业部办公区（</w:t>
      </w:r>
      <w:r>
        <w:rPr>
          <w:rFonts w:hint="eastAsia" w:ascii="宋体" w:hAnsi="宋体" w:eastAsia="宋体" w:cs="宋体"/>
        </w:rPr>
        <w:t>2</w:t>
      </w:r>
      <w:r>
        <w:rPr>
          <w:rFonts w:ascii="宋体" w:hAnsi="宋体" w:eastAsia="宋体" w:cs="宋体"/>
        </w:rPr>
        <w:t>0层），员工食堂（</w:t>
      </w:r>
      <w:r>
        <w:rPr>
          <w:rFonts w:hint="eastAsia" w:ascii="宋体" w:hAnsi="宋体" w:eastAsia="宋体" w:cs="宋体"/>
          <w:lang w:val="en-US" w:eastAsia="zh-CN"/>
        </w:rPr>
        <w:t>2</w:t>
      </w:r>
      <w:r>
        <w:rPr>
          <w:rFonts w:ascii="宋体" w:hAnsi="宋体" w:eastAsia="宋体" w:cs="宋体"/>
        </w:rPr>
        <w:t>层</w:t>
      </w:r>
      <w:r>
        <w:rPr>
          <w:rFonts w:hint="eastAsia" w:ascii="宋体" w:hAnsi="宋体" w:eastAsia="宋体" w:cs="宋体"/>
        </w:rPr>
        <w:t>,</w:t>
      </w:r>
      <w:r>
        <w:rPr>
          <w:rFonts w:ascii="宋体" w:hAnsi="宋体" w:eastAsia="宋体" w:cs="宋体"/>
        </w:rPr>
        <w:t>本区域仅需提供绿化、</w:t>
      </w:r>
      <w:r>
        <w:rPr>
          <w:rFonts w:hint="eastAsia" w:ascii="宋体" w:hAnsi="宋体" w:eastAsia="宋体" w:cs="宋体"/>
        </w:rPr>
        <w:t>水电维护维修</w:t>
      </w:r>
      <w:r>
        <w:rPr>
          <w:rFonts w:ascii="宋体" w:hAnsi="宋体" w:eastAsia="宋体" w:cs="宋体"/>
        </w:rPr>
        <w:t>服务），分行营业部营业室（首层、</w:t>
      </w:r>
      <w:r>
        <w:rPr>
          <w:rFonts w:hint="eastAsia" w:ascii="宋体" w:hAnsi="宋体" w:eastAsia="宋体" w:cs="宋体"/>
          <w:lang w:val="en-US" w:eastAsia="zh-CN"/>
        </w:rPr>
        <w:t>2</w:t>
      </w:r>
      <w:r>
        <w:rPr>
          <w:rFonts w:ascii="宋体" w:hAnsi="宋体" w:eastAsia="宋体" w:cs="宋体"/>
        </w:rPr>
        <w:t>层）</w:t>
      </w:r>
      <w:bookmarkEnd w:id="10"/>
      <w:r>
        <w:rPr>
          <w:rFonts w:hint="eastAsia" w:ascii="宋体" w:hAnsi="宋体" w:eastAsia="宋体" w:cs="宋体"/>
        </w:rPr>
        <w:t>)。</w:t>
      </w:r>
    </w:p>
    <w:p w14:paraId="501E1CFE">
      <w:pPr>
        <w:spacing w:line="560" w:lineRule="exact"/>
        <w:ind w:firstLine="643" w:firstLineChars="200"/>
        <w:rPr>
          <w:rFonts w:ascii="宋体" w:hAnsi="宋体" w:eastAsia="宋体" w:cs="宋体"/>
          <w:b/>
        </w:rPr>
      </w:pPr>
      <w:r>
        <w:rPr>
          <w:rFonts w:ascii="宋体" w:hAnsi="宋体" w:eastAsia="宋体" w:cs="宋体"/>
          <w:b/>
        </w:rPr>
        <w:t>（二）服务内容：</w:t>
      </w:r>
    </w:p>
    <w:p w14:paraId="697F2CAA">
      <w:pPr>
        <w:spacing w:line="560" w:lineRule="exact"/>
        <w:ind w:firstLine="640" w:firstLineChars="200"/>
        <w:rPr>
          <w:rFonts w:ascii="宋体" w:hAnsi="宋体" w:eastAsia="宋体" w:cs="宋体"/>
        </w:rPr>
      </w:pPr>
      <w:bookmarkStart w:id="11" w:name="_Hlk212626263"/>
      <w:r>
        <w:rPr>
          <w:rFonts w:hint="eastAsia" w:ascii="宋体" w:hAnsi="宋体" w:eastAsia="宋体" w:cs="宋体"/>
        </w:rPr>
        <w:t>本项目服务内容</w:t>
      </w:r>
      <w:r>
        <w:rPr>
          <w:rFonts w:ascii="宋体" w:hAnsi="宋体" w:eastAsia="宋体" w:cs="宋体"/>
        </w:rPr>
        <w:t>包括但不限于以下内容</w:t>
      </w:r>
      <w:r>
        <w:rPr>
          <w:rFonts w:hint="eastAsia" w:ascii="宋体" w:hAnsi="宋体" w:eastAsia="宋体" w:cs="宋体"/>
        </w:rPr>
        <w:t>：</w:t>
      </w:r>
    </w:p>
    <w:p w14:paraId="4EE15464">
      <w:pPr>
        <w:spacing w:line="560" w:lineRule="exact"/>
        <w:ind w:firstLine="640" w:firstLineChars="200"/>
        <w:rPr>
          <w:rFonts w:ascii="宋体" w:hAnsi="宋体" w:eastAsia="宋体" w:cs="宋体"/>
        </w:rPr>
      </w:pPr>
      <w:r>
        <w:rPr>
          <w:rFonts w:hint="eastAsia" w:ascii="宋体" w:hAnsi="宋体" w:eastAsia="宋体" w:cs="宋体"/>
        </w:rPr>
        <w:t>1</w:t>
      </w:r>
      <w:r>
        <w:rPr>
          <w:rFonts w:ascii="宋体" w:hAnsi="宋体" w:eastAsia="宋体" w:cs="宋体"/>
        </w:rPr>
        <w:t>.</w:t>
      </w:r>
      <w:r>
        <w:rPr>
          <w:rFonts w:hint="eastAsia" w:ascii="宋体" w:hAnsi="宋体" w:eastAsia="宋体" w:cs="宋体"/>
        </w:rPr>
        <w:t>综合服务，包括前台接待服务、会务服务、临时活动布置及贵宾来访接待等。</w:t>
      </w:r>
    </w:p>
    <w:p w14:paraId="356F69FA">
      <w:pPr>
        <w:spacing w:line="560" w:lineRule="exact"/>
        <w:ind w:firstLine="640" w:firstLineChars="200"/>
        <w:rPr>
          <w:rFonts w:ascii="宋体" w:hAnsi="宋体" w:eastAsia="宋体" w:cs="宋体"/>
        </w:rPr>
      </w:pPr>
      <w:r>
        <w:rPr>
          <w:rFonts w:hint="eastAsia" w:ascii="宋体" w:hAnsi="宋体" w:eastAsia="宋体" w:cs="宋体"/>
        </w:rPr>
        <w:t>2</w:t>
      </w:r>
      <w:r>
        <w:rPr>
          <w:rFonts w:ascii="宋体" w:hAnsi="宋体" w:eastAsia="宋体" w:cs="宋体"/>
        </w:rPr>
        <w:t>.</w:t>
      </w:r>
      <w:r>
        <w:rPr>
          <w:rFonts w:hint="eastAsia" w:ascii="宋体" w:hAnsi="宋体" w:eastAsia="宋体" w:cs="宋体"/>
        </w:rPr>
        <w:t>零星维修，包括办公大楼内部区域房屋及设施设备管理、巡查、维护，水电巡检维修、家具电器修理、锁具更换，电话线路维护调整、工程施工监管等。</w:t>
      </w:r>
    </w:p>
    <w:p w14:paraId="0E417A02">
      <w:pPr>
        <w:spacing w:line="560" w:lineRule="exact"/>
        <w:ind w:firstLine="640" w:firstLineChars="200"/>
        <w:rPr>
          <w:rFonts w:ascii="宋体" w:hAnsi="宋体" w:eastAsia="宋体" w:cs="宋体"/>
        </w:rPr>
      </w:pPr>
      <w:r>
        <w:rPr>
          <w:rFonts w:hint="eastAsia" w:ascii="宋体" w:hAnsi="宋体" w:eastAsia="宋体" w:cs="宋体"/>
        </w:rPr>
        <w:t>3</w:t>
      </w:r>
      <w:r>
        <w:rPr>
          <w:rFonts w:ascii="宋体" w:hAnsi="宋体" w:eastAsia="宋体" w:cs="宋体"/>
        </w:rPr>
        <w:t>.</w:t>
      </w:r>
      <w:r>
        <w:rPr>
          <w:rFonts w:hint="eastAsia" w:ascii="宋体" w:hAnsi="宋体" w:eastAsia="宋体" w:cs="宋体"/>
        </w:rPr>
        <w:t>安保服务，包括秩序维护、安保值班、安全巡查、消防巡查、消防设施检查、紧急事项应急处理等。</w:t>
      </w:r>
    </w:p>
    <w:p w14:paraId="00F25E92">
      <w:pPr>
        <w:spacing w:line="560" w:lineRule="exact"/>
        <w:ind w:firstLine="640" w:firstLineChars="200"/>
        <w:rPr>
          <w:rFonts w:ascii="宋体" w:hAnsi="宋体" w:eastAsia="宋体" w:cs="宋体"/>
        </w:rPr>
      </w:pPr>
      <w:r>
        <w:rPr>
          <w:rFonts w:hint="eastAsia" w:ascii="宋体" w:hAnsi="宋体" w:eastAsia="宋体" w:cs="宋体"/>
        </w:rPr>
        <w:t>4</w:t>
      </w:r>
      <w:r>
        <w:rPr>
          <w:rFonts w:ascii="宋体" w:hAnsi="宋体" w:eastAsia="宋体" w:cs="宋体"/>
        </w:rPr>
        <w:t>.</w:t>
      </w:r>
      <w:r>
        <w:rPr>
          <w:rFonts w:hint="eastAsia" w:ascii="宋体" w:hAnsi="宋体" w:eastAsia="宋体" w:cs="宋体"/>
        </w:rPr>
        <w:t>环境卫生服务，包括办公区日常保洁服务（包括地面、设备及家具表面、墙面、天花等部位保洁及垃圾清理，以及空调风口定期清洁等</w:t>
      </w:r>
      <w:r>
        <w:rPr>
          <w:rFonts w:ascii="宋体" w:hAnsi="宋体" w:eastAsia="宋体" w:cs="宋体"/>
        </w:rPr>
        <w:t>）</w:t>
      </w:r>
      <w:r>
        <w:rPr>
          <w:rFonts w:hint="eastAsia" w:ascii="宋体" w:hAnsi="宋体" w:eastAsia="宋体" w:cs="宋体"/>
        </w:rPr>
        <w:t>; 除四害及白蚁防治服务（包括定期施药和巡检预防、有害生物尸体处理、对发现的害虫进行治理）等。</w:t>
      </w:r>
    </w:p>
    <w:p w14:paraId="6D22B139">
      <w:pPr>
        <w:spacing w:line="560" w:lineRule="exact"/>
        <w:ind w:firstLine="640" w:firstLineChars="200"/>
        <w:rPr>
          <w:rFonts w:ascii="宋体" w:hAnsi="宋体" w:eastAsia="宋体" w:cs="宋体"/>
        </w:rPr>
      </w:pPr>
      <w:r>
        <w:rPr>
          <w:rFonts w:hint="eastAsia" w:ascii="宋体" w:hAnsi="宋体" w:eastAsia="宋体" w:cs="宋体"/>
        </w:rPr>
        <w:t>5</w:t>
      </w:r>
      <w:r>
        <w:rPr>
          <w:rFonts w:ascii="宋体" w:hAnsi="宋体" w:eastAsia="宋体" w:cs="宋体"/>
        </w:rPr>
        <w:t>.</w:t>
      </w:r>
      <w:r>
        <w:rPr>
          <w:rFonts w:hint="eastAsia" w:ascii="宋体" w:hAnsi="宋体" w:eastAsia="宋体" w:cs="宋体"/>
        </w:rPr>
        <w:t>绿化服务，包括日常绿植摆放、养护及更换，节日及庆典活动或会议绿植、花卉、饰品、鲜花摆放等。</w:t>
      </w:r>
    </w:p>
    <w:p w14:paraId="087FDC3D">
      <w:pPr>
        <w:spacing w:line="560" w:lineRule="exact"/>
        <w:ind w:firstLine="640" w:firstLineChars="200"/>
        <w:rPr>
          <w:rFonts w:ascii="宋体" w:hAnsi="宋体" w:eastAsia="宋体" w:cs="宋体"/>
        </w:rPr>
      </w:pPr>
      <w:r>
        <w:rPr>
          <w:rFonts w:hint="eastAsia" w:ascii="宋体" w:hAnsi="宋体" w:eastAsia="宋体" w:cs="宋体"/>
        </w:rPr>
        <w:t>6</w:t>
      </w:r>
      <w:r>
        <w:rPr>
          <w:rFonts w:ascii="宋体" w:hAnsi="宋体" w:eastAsia="宋体" w:cs="宋体"/>
        </w:rPr>
        <w:t>.</w:t>
      </w:r>
      <w:r>
        <w:rPr>
          <w:rFonts w:hint="eastAsia" w:ascii="宋体" w:hAnsi="宋体" w:eastAsia="宋体" w:cs="宋体"/>
        </w:rPr>
        <w:t>医务室服务，安排专业医护人员提供疾病诊疗、紧急抢救、药品管理、健康咨询、防疫防病宣传、急救培训、组织员工体检、落实流行（传染）病防（监）等工作。</w:t>
      </w:r>
    </w:p>
    <w:p w14:paraId="39874FA9">
      <w:pPr>
        <w:spacing w:line="560" w:lineRule="exact"/>
        <w:ind w:firstLine="640" w:firstLineChars="200"/>
        <w:rPr>
          <w:rFonts w:ascii="宋体" w:hAnsi="宋体" w:eastAsia="宋体" w:cs="宋体"/>
        </w:rPr>
      </w:pPr>
      <w:r>
        <w:rPr>
          <w:rFonts w:hint="eastAsia" w:ascii="宋体" w:hAnsi="宋体" w:eastAsia="宋体" w:cs="宋体"/>
          <w:highlight w:val="yellow"/>
        </w:rPr>
        <w:t>7</w:t>
      </w:r>
      <w:r>
        <w:rPr>
          <w:rFonts w:ascii="宋体" w:hAnsi="宋体" w:eastAsia="宋体" w:cs="宋体"/>
          <w:highlight w:val="yellow"/>
        </w:rPr>
        <w:t>.电梯管理，</w:t>
      </w:r>
      <w:r>
        <w:rPr>
          <w:rFonts w:hint="eastAsia" w:ascii="宋体" w:hAnsi="宋体" w:eastAsia="宋体" w:cs="宋体"/>
          <w:highlight w:val="yellow"/>
        </w:rPr>
        <w:t>负责营业室自有电梯管理（专业服务，可委托第三方专业单位完成，并对第三方服务单位进行管理，对服务质量和效果负责）</w:t>
      </w:r>
    </w:p>
    <w:p w14:paraId="7C2D339C">
      <w:pPr>
        <w:spacing w:line="560" w:lineRule="exact"/>
        <w:ind w:firstLine="640" w:firstLineChars="200"/>
        <w:rPr>
          <w:rFonts w:ascii="宋体" w:hAnsi="宋体" w:eastAsia="宋体" w:cs="宋体"/>
        </w:rPr>
      </w:pPr>
      <w:r>
        <w:rPr>
          <w:rFonts w:hint="eastAsia" w:ascii="宋体" w:hAnsi="宋体" w:eastAsia="宋体" w:cs="宋体"/>
        </w:rPr>
        <w:t>8</w:t>
      </w:r>
      <w:r>
        <w:rPr>
          <w:rFonts w:ascii="宋体" w:hAnsi="宋体" w:eastAsia="宋体" w:cs="宋体"/>
        </w:rPr>
        <w:t>.</w:t>
      </w:r>
      <w:r>
        <w:rPr>
          <w:rFonts w:hint="eastAsia" w:ascii="宋体" w:hAnsi="宋体" w:eastAsia="宋体" w:cs="宋体"/>
        </w:rPr>
        <w:t>我行要求的其他物业服务。</w:t>
      </w:r>
      <w:bookmarkEnd w:id="11"/>
    </w:p>
    <w:p w14:paraId="6D21D31E">
      <w:pPr>
        <w:spacing w:line="560" w:lineRule="exact"/>
        <w:ind w:firstLine="643" w:firstLineChars="200"/>
        <w:rPr>
          <w:rFonts w:ascii="宋体" w:hAnsi="宋体" w:eastAsia="宋体" w:cs="宋体"/>
          <w:b/>
          <w:bCs/>
        </w:rPr>
      </w:pPr>
      <w:r>
        <w:rPr>
          <w:rFonts w:hint="eastAsia" w:ascii="宋体" w:hAnsi="宋体" w:eastAsia="宋体" w:cs="宋体"/>
          <w:b/>
          <w:bCs/>
        </w:rPr>
        <w:t>三、服务要求</w:t>
      </w:r>
    </w:p>
    <w:p w14:paraId="45AD1205">
      <w:pPr>
        <w:spacing w:line="560" w:lineRule="exact"/>
        <w:ind w:firstLine="640" w:firstLineChars="200"/>
        <w:rPr>
          <w:rFonts w:ascii="宋体" w:hAnsi="宋体" w:eastAsia="宋体" w:cs="宋体"/>
        </w:rPr>
      </w:pPr>
      <w:r>
        <w:rPr>
          <w:rFonts w:hint="eastAsia" w:ascii="宋体" w:hAnsi="宋体" w:eastAsia="宋体" w:cs="宋体"/>
        </w:rPr>
        <w:t>（一）服务团队架构</w:t>
      </w:r>
    </w:p>
    <w:p w14:paraId="1B9927DB">
      <w:pPr>
        <w:autoSpaceDE w:val="0"/>
        <w:autoSpaceDN w:val="0"/>
        <w:spacing w:line="560" w:lineRule="exact"/>
        <w:ind w:firstLine="640" w:firstLineChars="200"/>
        <w:jc w:val="left"/>
        <w:rPr>
          <w:rFonts w:ascii="宋体" w:hAnsi="宋体" w:eastAsia="宋体" w:cs="宋体"/>
        </w:rPr>
      </w:pPr>
      <w:bookmarkStart w:id="12" w:name="OLE_LINK2"/>
      <w:r>
        <w:rPr>
          <w:rFonts w:hint="eastAsia" w:ascii="宋体" w:hAnsi="宋体" w:eastAsia="宋体" w:cs="宋体"/>
          <w:highlight w:val="yellow"/>
        </w:rPr>
        <w:t>本项目人员总数</w:t>
      </w:r>
      <w:r>
        <w:rPr>
          <w:rFonts w:hint="eastAsia" w:ascii="宋体" w:hAnsi="宋体" w:eastAsia="宋体" w:cs="宋体"/>
          <w:highlight w:val="yellow"/>
          <w:lang w:val="en-US" w:eastAsia="zh-CN"/>
        </w:rPr>
        <w:t>约</w:t>
      </w:r>
      <w:r>
        <w:rPr>
          <w:rFonts w:ascii="宋体" w:hAnsi="宋体" w:eastAsia="宋体" w:cs="宋体"/>
          <w:highlight w:val="yellow"/>
        </w:rPr>
        <w:t>30</w:t>
      </w:r>
      <w:r>
        <w:rPr>
          <w:rFonts w:hint="eastAsia" w:ascii="宋体" w:hAnsi="宋体" w:eastAsia="宋体" w:cs="宋体"/>
          <w:highlight w:val="yellow"/>
        </w:rPr>
        <w:t>人，</w:t>
      </w:r>
      <w:r>
        <w:rPr>
          <w:rFonts w:hint="eastAsia" w:ascii="宋体" w:hAnsi="宋体" w:eastAsia="宋体" w:cs="宋体"/>
        </w:rPr>
        <w:t>包括项目经理、商务接待及会务服务人员（含领班</w:t>
      </w:r>
      <w:r>
        <w:rPr>
          <w:rFonts w:hint="eastAsia" w:ascii="宋体" w:hAnsi="宋体" w:eastAsia="宋体" w:cs="宋体"/>
          <w:lang w:val="en-US" w:eastAsia="zh-CN"/>
        </w:rPr>
        <w:t>1人</w:t>
      </w:r>
      <w:r>
        <w:rPr>
          <w:rFonts w:hint="eastAsia" w:ascii="宋体" w:hAnsi="宋体" w:eastAsia="宋体" w:cs="宋体"/>
        </w:rPr>
        <w:t>）、综合文员，工程维修员（强弱电各1人（含会议设备维护人员））、秩序维护</w:t>
      </w:r>
      <w:r>
        <w:rPr>
          <w:rFonts w:hint="eastAsia" w:ascii="宋体" w:hAnsi="宋体" w:eastAsia="宋体" w:cs="宋体"/>
          <w:lang w:val="en-US" w:eastAsia="zh-CN"/>
        </w:rPr>
        <w:t>员</w:t>
      </w:r>
      <w:r>
        <w:rPr>
          <w:rFonts w:hint="eastAsia" w:ascii="宋体" w:hAnsi="宋体" w:eastAsia="宋体" w:cs="宋体"/>
        </w:rPr>
        <w:t>、保洁员(</w:t>
      </w:r>
      <w:r>
        <w:rPr>
          <w:rFonts w:ascii="宋体" w:hAnsi="宋体" w:eastAsia="宋体" w:cs="宋体"/>
        </w:rPr>
        <w:t>含保洁主管</w:t>
      </w:r>
      <w:r>
        <w:rPr>
          <w:rFonts w:hint="eastAsia" w:ascii="宋体" w:hAnsi="宋体" w:eastAsia="宋体" w:cs="宋体"/>
        </w:rPr>
        <w:t>1人</w:t>
      </w:r>
      <w:r>
        <w:rPr>
          <w:rFonts w:ascii="宋体" w:hAnsi="宋体" w:eastAsia="宋体" w:cs="宋体"/>
        </w:rPr>
        <w:t>)</w:t>
      </w:r>
      <w:r>
        <w:rPr>
          <w:rFonts w:hint="eastAsia" w:ascii="宋体" w:hAnsi="宋体" w:eastAsia="宋体" w:cs="宋体"/>
          <w:highlight w:val="yellow"/>
        </w:rPr>
        <w:t>、医务</w:t>
      </w:r>
      <w:r>
        <w:rPr>
          <w:rFonts w:hint="eastAsia" w:ascii="宋体" w:hAnsi="宋体" w:eastAsia="宋体" w:cs="宋体"/>
          <w:highlight w:val="yellow"/>
          <w:lang w:val="en-US" w:eastAsia="zh-CN"/>
        </w:rPr>
        <w:t>员</w:t>
      </w:r>
      <w:r>
        <w:rPr>
          <w:rFonts w:hint="eastAsia" w:ascii="宋体" w:hAnsi="宋体" w:eastAsia="宋体" w:cs="宋体"/>
          <w:highlight w:val="yellow"/>
        </w:rPr>
        <w:t>。</w:t>
      </w:r>
      <w:r>
        <w:rPr>
          <w:rFonts w:hint="eastAsia" w:ascii="宋体" w:hAnsi="宋体" w:eastAsia="宋体" w:cs="宋体"/>
        </w:rPr>
        <w:t>供应商应根据我行实际需求，优化人员配置，保证物业服务优质高效。供应商重要岗位服务人员须经我行面试认可，如有我行认为不合适岗位工作的人员，供应商应予更换。供应商须保持团队人员稳定，不得随意更换，如需更换须提前两周将人员信息提供我行,经我行同意后方可更换。</w:t>
      </w:r>
    </w:p>
    <w:bookmarkEnd w:id="12"/>
    <w:p w14:paraId="5D9AAE76">
      <w:pPr>
        <w:spacing w:line="560" w:lineRule="exact"/>
        <w:ind w:firstLine="643" w:firstLineChars="200"/>
        <w:rPr>
          <w:rFonts w:ascii="宋体" w:hAnsi="宋体" w:eastAsia="宋体" w:cs="宋体"/>
        </w:rPr>
      </w:pPr>
      <w:bookmarkStart w:id="13" w:name="_Hlk212626666"/>
      <w:r>
        <w:rPr>
          <w:rFonts w:hint="eastAsia" w:ascii="宋体" w:hAnsi="宋体" w:eastAsia="宋体" w:cs="宋体"/>
          <w:b/>
        </w:rPr>
        <w:t>1</w:t>
      </w:r>
      <w:r>
        <w:rPr>
          <w:rFonts w:ascii="宋体" w:hAnsi="宋体" w:eastAsia="宋体" w:cs="宋体"/>
          <w:b/>
        </w:rPr>
        <w:t>.</w:t>
      </w:r>
      <w:r>
        <w:rPr>
          <w:rFonts w:hint="eastAsia" w:ascii="宋体" w:hAnsi="宋体" w:eastAsia="宋体" w:cs="宋体"/>
          <w:b/>
        </w:rPr>
        <w:t>项目经理：</w:t>
      </w:r>
      <w:r>
        <w:rPr>
          <w:rFonts w:ascii="宋体" w:hAnsi="宋体" w:eastAsia="宋体" w:cs="宋体"/>
        </w:rPr>
        <w:t>具有</w:t>
      </w:r>
      <w:r>
        <w:rPr>
          <w:rFonts w:hint="eastAsia" w:ascii="宋体" w:hAnsi="宋体" w:eastAsia="宋体" w:cs="宋体"/>
        </w:rPr>
        <w:t>本科</w:t>
      </w:r>
      <w:r>
        <w:rPr>
          <w:rFonts w:ascii="宋体" w:hAnsi="宋体" w:eastAsia="宋体" w:cs="宋体"/>
        </w:rPr>
        <w:t>或以上学历（须提供学历学位证明）、</w:t>
      </w:r>
      <w:r>
        <w:rPr>
          <w:rFonts w:ascii="宋体" w:hAnsi="宋体" w:eastAsia="宋体" w:cs="宋体"/>
          <w:color w:val="FF0000"/>
        </w:rPr>
        <w:t>持有人力资源或工商管理类中级或以上职称证书</w:t>
      </w:r>
      <w:r>
        <w:rPr>
          <w:rFonts w:ascii="宋体" w:hAnsi="宋体" w:eastAsia="宋体" w:cs="宋体"/>
        </w:rPr>
        <w:t>、熟悉物业管理相关法律、法规，有5年或以上物业管理工作经验，</w:t>
      </w:r>
      <w:r>
        <w:rPr>
          <w:rFonts w:hint="eastAsia" w:ascii="宋体" w:hAnsi="宋体" w:eastAsia="宋体" w:cs="宋体"/>
        </w:rPr>
        <w:t>服务期内全程驻场广州分行办公场地，提供专业服务，全面负责组织本项目现场服务、人员管理、协调沟通等工作。</w:t>
      </w:r>
    </w:p>
    <w:p w14:paraId="1223BDA9">
      <w:pPr>
        <w:spacing w:line="560" w:lineRule="exact"/>
        <w:ind w:firstLine="643" w:firstLineChars="200"/>
        <w:rPr>
          <w:rFonts w:ascii="宋体" w:hAnsi="宋体" w:eastAsia="宋体" w:cs="宋体"/>
        </w:rPr>
      </w:pPr>
      <w:r>
        <w:rPr>
          <w:rFonts w:hint="eastAsia" w:ascii="宋体" w:hAnsi="宋体" w:eastAsia="宋体" w:cs="宋体"/>
          <w:b/>
        </w:rPr>
        <w:t>2</w:t>
      </w:r>
      <w:r>
        <w:rPr>
          <w:rFonts w:ascii="宋体" w:hAnsi="宋体" w:eastAsia="宋体" w:cs="宋体"/>
          <w:b/>
        </w:rPr>
        <w:t>.</w:t>
      </w:r>
      <w:r>
        <w:rPr>
          <w:rFonts w:hint="eastAsia" w:ascii="宋体" w:hAnsi="宋体" w:eastAsia="宋体" w:cs="宋体"/>
          <w:b/>
        </w:rPr>
        <w:t>前台接待及会务服务人员：</w:t>
      </w:r>
      <w:r>
        <w:rPr>
          <w:rFonts w:hint="eastAsia" w:ascii="宋体" w:hAnsi="宋体" w:eastAsia="宋体" w:cs="宋体"/>
        </w:rPr>
        <w:t>负责前台接待服务、会务服务等相关工作。年龄35岁以下，身高1.60米以上，大专以上学历，形象气质佳、性格开朗、服务态度好。</w:t>
      </w:r>
    </w:p>
    <w:p w14:paraId="002FB93E">
      <w:pPr>
        <w:spacing w:line="560" w:lineRule="exact"/>
        <w:ind w:firstLine="643" w:firstLineChars="200"/>
        <w:rPr>
          <w:rFonts w:ascii="宋体" w:hAnsi="宋体" w:eastAsia="宋体" w:cs="宋体"/>
        </w:rPr>
      </w:pPr>
      <w:r>
        <w:rPr>
          <w:rFonts w:hint="eastAsia" w:ascii="宋体" w:hAnsi="宋体" w:eastAsia="宋体" w:cs="宋体"/>
          <w:b/>
          <w:highlight w:val="yellow"/>
        </w:rPr>
        <w:t>3</w:t>
      </w:r>
      <w:r>
        <w:rPr>
          <w:rFonts w:ascii="宋体" w:hAnsi="宋体" w:eastAsia="宋体" w:cs="宋体"/>
          <w:b/>
          <w:highlight w:val="yellow"/>
        </w:rPr>
        <w:t>.</w:t>
      </w:r>
      <w:r>
        <w:rPr>
          <w:rFonts w:hint="eastAsia" w:ascii="宋体" w:hAnsi="宋体" w:eastAsia="宋体" w:cs="宋体"/>
          <w:b/>
          <w:highlight w:val="yellow"/>
        </w:rPr>
        <w:t>工程维修人员:</w:t>
      </w:r>
      <w:r>
        <w:rPr>
          <w:rFonts w:hint="eastAsia" w:ascii="宋体" w:hAnsi="宋体" w:eastAsia="宋体" w:cs="宋体"/>
          <w:highlight w:val="yellow"/>
        </w:rPr>
        <w:t>负责办公大楼巡检、水电巡查、维修，家具、电器修理、锁具更换，电话线路维护调整，工程施工监管，会议音视频设备(</w:t>
      </w:r>
      <w:r>
        <w:rPr>
          <w:rFonts w:ascii="宋体" w:hAnsi="宋体" w:eastAsia="宋体" w:cs="宋体"/>
          <w:highlight w:val="yellow"/>
        </w:rPr>
        <w:t>系统</w:t>
      </w:r>
      <w:r>
        <w:rPr>
          <w:rFonts w:hint="eastAsia" w:ascii="宋体" w:hAnsi="宋体" w:eastAsia="宋体" w:cs="宋体"/>
          <w:highlight w:val="yellow"/>
        </w:rPr>
        <w:t>)</w:t>
      </w:r>
      <w:r>
        <w:rPr>
          <w:rFonts w:ascii="宋体" w:hAnsi="宋体" w:eastAsia="宋体" w:cs="宋体"/>
          <w:highlight w:val="yellow"/>
        </w:rPr>
        <w:t>的管理及日常维护，为各类会议提供会务保障（系统及设备）</w:t>
      </w:r>
      <w:r>
        <w:rPr>
          <w:rFonts w:hint="eastAsia" w:ascii="宋体" w:hAnsi="宋体" w:eastAsia="宋体" w:cs="宋体"/>
          <w:highlight w:val="yellow"/>
        </w:rPr>
        <w:t>等。要求年龄45岁以下，3年以上相关工作经验 ，持有电工证、特种设备安全管理作业人员证（A）。</w:t>
      </w:r>
    </w:p>
    <w:p w14:paraId="58C16743">
      <w:pPr>
        <w:spacing w:line="560" w:lineRule="exact"/>
        <w:ind w:firstLine="643" w:firstLineChars="200"/>
        <w:rPr>
          <w:rFonts w:ascii="宋体" w:hAnsi="宋体" w:eastAsia="宋体" w:cs="宋体"/>
        </w:rPr>
      </w:pPr>
      <w:r>
        <w:rPr>
          <w:rFonts w:hint="eastAsia" w:ascii="宋体" w:hAnsi="宋体" w:eastAsia="宋体" w:cs="宋体"/>
          <w:b/>
        </w:rPr>
        <w:t>4</w:t>
      </w:r>
      <w:r>
        <w:rPr>
          <w:rFonts w:ascii="宋体" w:hAnsi="宋体" w:eastAsia="宋体" w:cs="宋体"/>
          <w:b/>
        </w:rPr>
        <w:t>.</w:t>
      </w:r>
      <w:r>
        <w:rPr>
          <w:rFonts w:hint="eastAsia" w:ascii="宋体" w:hAnsi="宋体" w:eastAsia="宋体" w:cs="宋体"/>
          <w:b/>
        </w:rPr>
        <w:t>秩序维护人员：</w:t>
      </w:r>
      <w:r>
        <w:rPr>
          <w:rFonts w:hint="eastAsia" w:ascii="宋体" w:hAnsi="宋体" w:eastAsia="宋体" w:cs="宋体"/>
        </w:rPr>
        <w:t>负责管理区域的安防工作,24小时值班、巡逻，协助维护安防设施正常运行，协助公安机关及我行组织处理在办公区域内发生的治安案（事）件和事故，定期检查消防设施，负责其他秩序维护工作。要求：身高170厘米以上，体重85公斤以下，年龄45周岁以下，高中以上学历，二年以上写字楼或银行办公楼安保工作经验，沟通能力好，责任心强，持有效保安员证，退伍军人优先。</w:t>
      </w:r>
    </w:p>
    <w:p w14:paraId="0EA36B35">
      <w:pPr>
        <w:spacing w:line="560" w:lineRule="exact"/>
        <w:ind w:firstLine="643" w:firstLineChars="200"/>
        <w:rPr>
          <w:rFonts w:ascii="宋体" w:hAnsi="宋体" w:eastAsia="宋体" w:cs="宋体"/>
        </w:rPr>
      </w:pPr>
      <w:r>
        <w:rPr>
          <w:rFonts w:hint="eastAsia" w:ascii="宋体" w:hAnsi="宋体" w:eastAsia="宋体" w:cs="宋体"/>
          <w:b/>
        </w:rPr>
        <w:t>5</w:t>
      </w:r>
      <w:r>
        <w:rPr>
          <w:rFonts w:ascii="宋体" w:hAnsi="宋体" w:eastAsia="宋体" w:cs="宋体"/>
          <w:b/>
        </w:rPr>
        <w:t>.</w:t>
      </w:r>
      <w:r>
        <w:rPr>
          <w:rFonts w:hint="eastAsia" w:ascii="宋体" w:hAnsi="宋体" w:eastAsia="宋体" w:cs="宋体"/>
          <w:b/>
        </w:rPr>
        <w:t>保洁人员:</w:t>
      </w:r>
      <w:r>
        <w:rPr>
          <w:rFonts w:hint="eastAsia" w:ascii="宋体" w:hAnsi="宋体" w:eastAsia="宋体" w:cs="宋体"/>
        </w:rPr>
        <w:t>全面负责管理范围内的保洁工作。要求：55周岁以下，身体健康，吃苦耐劳，有2年以上保洁服务工作经验，熟悉各项保洁操作流程，具有较强的沟通能力。</w:t>
      </w:r>
    </w:p>
    <w:p w14:paraId="56CF500D">
      <w:pPr>
        <w:spacing w:line="560" w:lineRule="exact"/>
        <w:ind w:firstLine="643" w:firstLineChars="200"/>
        <w:rPr>
          <w:rFonts w:ascii="宋体" w:hAnsi="宋体" w:eastAsia="宋体" w:cs="宋体"/>
        </w:rPr>
      </w:pPr>
      <w:r>
        <w:rPr>
          <w:rFonts w:hint="eastAsia" w:ascii="宋体" w:hAnsi="宋体" w:eastAsia="宋体" w:cs="宋体"/>
          <w:b/>
        </w:rPr>
        <w:t>6</w:t>
      </w:r>
      <w:r>
        <w:rPr>
          <w:rFonts w:ascii="宋体" w:hAnsi="宋体" w:eastAsia="宋体" w:cs="宋体"/>
          <w:b/>
        </w:rPr>
        <w:t>.</w:t>
      </w:r>
      <w:r>
        <w:rPr>
          <w:rFonts w:hint="eastAsia" w:ascii="宋体" w:hAnsi="宋体" w:eastAsia="宋体" w:cs="宋体"/>
          <w:b/>
        </w:rPr>
        <w:t>医务室服务人员：</w:t>
      </w:r>
      <w:r>
        <w:rPr>
          <w:rFonts w:hint="eastAsia" w:ascii="宋体" w:hAnsi="宋体" w:eastAsia="宋体" w:cs="宋体"/>
        </w:rPr>
        <w:t>负责按期进行医疗机构许可证的年度校验、变更、迎检、内务等各项事务，负责医务室日常运行管理，包括日常门诊医疗服务、药品管理、健康咨询、防疫防病宣传、急救培训等，组织员工体检、落实流行（传染）病防（监）等工作。</w:t>
      </w:r>
    </w:p>
    <w:p w14:paraId="358D0562">
      <w:pPr>
        <w:spacing w:line="560" w:lineRule="exact"/>
        <w:ind w:firstLine="640" w:firstLineChars="200"/>
        <w:rPr>
          <w:rFonts w:ascii="宋体" w:hAnsi="宋体" w:eastAsia="宋体" w:cs="宋体"/>
        </w:rPr>
      </w:pPr>
      <w:r>
        <w:rPr>
          <w:rFonts w:hint="eastAsia" w:ascii="宋体" w:hAnsi="宋体" w:eastAsia="宋体" w:cs="宋体"/>
        </w:rPr>
        <w:t>全科医生：本科及以上学历，具有医学等相关专业背景；8年及以上同类型项目医务室工作经验；为全科医师或大内科医师，持有中级以上执业医师资格证。</w:t>
      </w:r>
    </w:p>
    <w:p w14:paraId="41E21F85">
      <w:pPr>
        <w:spacing w:line="560" w:lineRule="exact"/>
        <w:ind w:firstLine="640" w:firstLineChars="200"/>
        <w:rPr>
          <w:rFonts w:ascii="宋体" w:hAnsi="宋体" w:eastAsia="宋体" w:cs="宋体"/>
        </w:rPr>
      </w:pPr>
      <w:r>
        <w:rPr>
          <w:rFonts w:hint="eastAsia" w:ascii="宋体" w:hAnsi="宋体" w:eastAsia="宋体" w:cs="宋体"/>
        </w:rPr>
        <w:t>医务室工作人员：专科及以上学历，具有药学或护理学等相关专业背景；3年及以上同类型项目医务室工作经验，持有药士或护士资格证。</w:t>
      </w:r>
    </w:p>
    <w:p w14:paraId="4795C9D2">
      <w:pPr>
        <w:autoSpaceDE w:val="0"/>
        <w:autoSpaceDN w:val="0"/>
        <w:spacing w:line="560" w:lineRule="exact"/>
        <w:ind w:firstLine="640" w:firstLineChars="200"/>
        <w:jc w:val="left"/>
        <w:rPr>
          <w:rFonts w:ascii="宋体" w:hAnsi="宋体" w:eastAsia="宋体" w:cs="宋体"/>
        </w:rPr>
      </w:pPr>
      <w:r>
        <w:rPr>
          <w:rFonts w:hint="eastAsia" w:ascii="宋体" w:hAnsi="宋体" w:eastAsia="宋体" w:cs="宋体"/>
        </w:rPr>
        <w:t>上述人员职责与人员要求未完善的，我行可随时补充和完善。</w:t>
      </w:r>
      <w:bookmarkEnd w:id="13"/>
    </w:p>
    <w:p w14:paraId="0916AD0E">
      <w:pPr>
        <w:autoSpaceDE w:val="0"/>
        <w:autoSpaceDN w:val="0"/>
        <w:spacing w:line="560" w:lineRule="exact"/>
        <w:ind w:firstLine="643" w:firstLineChars="200"/>
        <w:jc w:val="left"/>
        <w:rPr>
          <w:rFonts w:ascii="宋体" w:hAnsi="宋体" w:eastAsia="宋体" w:cs="宋体"/>
          <w:b/>
          <w:bCs/>
          <w:snapToGrid w:val="0"/>
        </w:rPr>
      </w:pPr>
      <w:r>
        <w:rPr>
          <w:rFonts w:hint="eastAsia" w:ascii="宋体" w:hAnsi="宋体" w:eastAsia="宋体" w:cs="宋体"/>
          <w:b/>
          <w:bCs/>
          <w:snapToGrid w:val="0"/>
        </w:rPr>
        <w:t>（二）服务质量要求</w:t>
      </w:r>
    </w:p>
    <w:p w14:paraId="45F9A0C4">
      <w:pPr>
        <w:pStyle w:val="136"/>
        <w:spacing w:line="560" w:lineRule="exact"/>
        <w:ind w:firstLine="643" w:firstLineChars="200"/>
        <w:jc w:val="both"/>
        <w:rPr>
          <w:b/>
          <w:sz w:val="32"/>
          <w:szCs w:val="32"/>
        </w:rPr>
      </w:pPr>
      <w:r>
        <w:rPr>
          <w:rFonts w:hint="eastAsia"/>
          <w:b/>
          <w:sz w:val="32"/>
          <w:szCs w:val="32"/>
        </w:rPr>
        <w:t>1.会务接待服务要求</w:t>
      </w:r>
    </w:p>
    <w:tbl>
      <w:tblPr>
        <w:tblStyle w:val="38"/>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2" w:space="0"/>
        </w:tblBorders>
        <w:tblLayout w:type="fixed"/>
        <w:tblCellMar>
          <w:top w:w="0" w:type="dxa"/>
          <w:left w:w="0" w:type="dxa"/>
          <w:bottom w:w="0" w:type="dxa"/>
          <w:right w:w="0" w:type="dxa"/>
        </w:tblCellMar>
      </w:tblPr>
      <w:tblGrid>
        <w:gridCol w:w="411"/>
        <w:gridCol w:w="425"/>
        <w:gridCol w:w="709"/>
        <w:gridCol w:w="7442"/>
      </w:tblGrid>
      <w:tr w14:paraId="2001EA7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2" w:space="0"/>
          </w:tblBorders>
          <w:tblCellMar>
            <w:top w:w="0" w:type="dxa"/>
            <w:left w:w="0" w:type="dxa"/>
            <w:bottom w:w="0" w:type="dxa"/>
            <w:right w:w="0" w:type="dxa"/>
          </w:tblCellMar>
        </w:tblPrEx>
        <w:trPr>
          <w:trHeight w:val="467" w:hRule="atLeast"/>
          <w:jc w:val="center"/>
        </w:trPr>
        <w:tc>
          <w:tcPr>
            <w:tcW w:w="1545" w:type="dxa"/>
            <w:gridSpan w:val="3"/>
            <w:tcBorders>
              <w:top w:val="single" w:color="000000" w:sz="12" w:space="0"/>
              <w:left w:val="single" w:color="000000" w:sz="12" w:space="0"/>
              <w:bottom w:val="single" w:color="000000" w:sz="4" w:space="0"/>
              <w:right w:val="single" w:color="000000" w:sz="2" w:space="0"/>
            </w:tcBorders>
            <w:vAlign w:val="center"/>
          </w:tcPr>
          <w:p w14:paraId="14995F44">
            <w:pPr>
              <w:pStyle w:val="136"/>
              <w:jc w:val="center"/>
              <w:rPr>
                <w:b/>
                <w:spacing w:val="-5"/>
                <w:sz w:val="24"/>
              </w:rPr>
            </w:pPr>
            <w:r>
              <w:rPr>
                <w:rFonts w:hint="eastAsia"/>
                <w:b/>
                <w:spacing w:val="-5"/>
                <w:sz w:val="24"/>
              </w:rPr>
              <w:t>项目</w:t>
            </w:r>
          </w:p>
        </w:tc>
        <w:tc>
          <w:tcPr>
            <w:tcW w:w="7442" w:type="dxa"/>
            <w:tcBorders>
              <w:top w:val="single" w:color="000000" w:sz="12" w:space="0"/>
              <w:left w:val="single" w:color="000000" w:sz="2" w:space="0"/>
              <w:bottom w:val="single" w:color="000000" w:sz="4" w:space="0"/>
              <w:right w:val="single" w:color="000000" w:sz="12" w:space="0"/>
            </w:tcBorders>
            <w:vAlign w:val="center"/>
          </w:tcPr>
          <w:p w14:paraId="5AE861EF">
            <w:pPr>
              <w:pStyle w:val="136"/>
              <w:jc w:val="center"/>
              <w:rPr>
                <w:b/>
                <w:spacing w:val="-5"/>
                <w:sz w:val="24"/>
              </w:rPr>
            </w:pPr>
            <w:r>
              <w:rPr>
                <w:rFonts w:hint="eastAsia"/>
                <w:b/>
                <w:spacing w:val="-5"/>
                <w:sz w:val="24"/>
              </w:rPr>
              <w:t>要求</w:t>
            </w:r>
          </w:p>
        </w:tc>
      </w:tr>
      <w:tr w14:paraId="56DFD41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2" w:space="0"/>
          </w:tblBorders>
          <w:tblCellMar>
            <w:top w:w="0" w:type="dxa"/>
            <w:left w:w="0" w:type="dxa"/>
            <w:bottom w:w="0" w:type="dxa"/>
            <w:right w:w="0" w:type="dxa"/>
          </w:tblCellMar>
        </w:tblPrEx>
        <w:trPr>
          <w:trHeight w:val="1201" w:hRule="atLeast"/>
          <w:jc w:val="center"/>
        </w:trPr>
        <w:tc>
          <w:tcPr>
            <w:tcW w:w="411" w:type="dxa"/>
            <w:vMerge w:val="restart"/>
            <w:tcBorders>
              <w:top w:val="single" w:color="000000" w:sz="4" w:space="0"/>
              <w:left w:val="single" w:color="000000" w:sz="12" w:space="0"/>
              <w:bottom w:val="single" w:color="000000" w:sz="4" w:space="0"/>
              <w:right w:val="single" w:color="000000" w:sz="2" w:space="0"/>
            </w:tcBorders>
            <w:vAlign w:val="center"/>
          </w:tcPr>
          <w:p w14:paraId="048B91A6">
            <w:pPr>
              <w:pStyle w:val="136"/>
              <w:ind w:left="13" w:right="-72"/>
              <w:jc w:val="center"/>
              <w:rPr>
                <w:sz w:val="24"/>
              </w:rPr>
            </w:pPr>
            <w:r>
              <w:rPr>
                <w:rFonts w:hint="eastAsia"/>
                <w:spacing w:val="36"/>
                <w:sz w:val="24"/>
              </w:rPr>
              <w:t>重要会议</w:t>
            </w:r>
          </w:p>
        </w:tc>
        <w:tc>
          <w:tcPr>
            <w:tcW w:w="425" w:type="dxa"/>
            <w:vMerge w:val="restart"/>
            <w:tcBorders>
              <w:top w:val="single" w:color="000000" w:sz="4" w:space="0"/>
              <w:left w:val="single" w:color="000000" w:sz="2" w:space="0"/>
              <w:bottom w:val="single" w:color="000000" w:sz="4" w:space="0"/>
              <w:right w:val="single" w:color="000000" w:sz="2" w:space="0"/>
            </w:tcBorders>
            <w:vAlign w:val="center"/>
          </w:tcPr>
          <w:p w14:paraId="795F414D">
            <w:pPr>
              <w:pStyle w:val="136"/>
              <w:ind w:left="13" w:right="77"/>
              <w:jc w:val="center"/>
              <w:rPr>
                <w:sz w:val="24"/>
              </w:rPr>
            </w:pPr>
            <w:r>
              <w:rPr>
                <w:rFonts w:hint="eastAsia"/>
                <w:sz w:val="24"/>
              </w:rPr>
              <w:t>会务预约</w:t>
            </w:r>
          </w:p>
        </w:tc>
        <w:tc>
          <w:tcPr>
            <w:tcW w:w="709" w:type="dxa"/>
            <w:tcBorders>
              <w:top w:val="single" w:color="000000" w:sz="4" w:space="0"/>
              <w:left w:val="single" w:color="000000" w:sz="2" w:space="0"/>
              <w:bottom w:val="single" w:color="000000" w:sz="4" w:space="0"/>
              <w:right w:val="single" w:color="000000" w:sz="2" w:space="0"/>
            </w:tcBorders>
            <w:vAlign w:val="center"/>
          </w:tcPr>
          <w:p w14:paraId="5659296C">
            <w:pPr>
              <w:pStyle w:val="136"/>
              <w:spacing w:before="134" w:line="276" w:lineRule="auto"/>
              <w:ind w:left="13" w:right="99"/>
              <w:jc w:val="center"/>
              <w:rPr>
                <w:sz w:val="24"/>
              </w:rPr>
            </w:pPr>
            <w:r>
              <w:rPr>
                <w:sz w:val="24"/>
              </w:rPr>
              <w:t>需求</w:t>
            </w:r>
          </w:p>
          <w:p w14:paraId="3596F737">
            <w:pPr>
              <w:pStyle w:val="136"/>
              <w:spacing w:before="134" w:line="276" w:lineRule="auto"/>
              <w:ind w:left="13" w:right="99"/>
              <w:jc w:val="center"/>
              <w:rPr>
                <w:sz w:val="24"/>
              </w:rPr>
            </w:pPr>
            <w:r>
              <w:rPr>
                <w:sz w:val="24"/>
              </w:rPr>
              <w:t>确认</w:t>
            </w:r>
          </w:p>
        </w:tc>
        <w:tc>
          <w:tcPr>
            <w:tcW w:w="7442" w:type="dxa"/>
            <w:tcBorders>
              <w:top w:val="single" w:color="000000" w:sz="4" w:space="0"/>
              <w:left w:val="single" w:color="000000" w:sz="2" w:space="0"/>
              <w:bottom w:val="single" w:color="000000" w:sz="4" w:space="0"/>
              <w:right w:val="single" w:color="000000" w:sz="12" w:space="0"/>
            </w:tcBorders>
            <w:vAlign w:val="center"/>
          </w:tcPr>
          <w:p w14:paraId="7B96D0CB">
            <w:pPr>
              <w:pStyle w:val="136"/>
              <w:tabs>
                <w:tab w:val="left" w:pos="854"/>
              </w:tabs>
              <w:spacing w:before="2" w:line="276" w:lineRule="auto"/>
              <w:jc w:val="both"/>
              <w:rPr>
                <w:sz w:val="24"/>
              </w:rPr>
            </w:pPr>
            <w:r>
              <w:rPr>
                <w:rFonts w:hint="eastAsia"/>
                <w:spacing w:val="-5"/>
                <w:sz w:val="24"/>
              </w:rPr>
              <w:t>1.应建立规范的会务受理流程；</w:t>
            </w:r>
          </w:p>
          <w:p w14:paraId="63D4F773">
            <w:pPr>
              <w:pStyle w:val="136"/>
              <w:tabs>
                <w:tab w:val="left" w:pos="854"/>
              </w:tabs>
              <w:spacing w:before="1" w:line="276" w:lineRule="auto"/>
              <w:ind w:right="181"/>
              <w:jc w:val="both"/>
              <w:rPr>
                <w:sz w:val="24"/>
              </w:rPr>
            </w:pPr>
            <w:r>
              <w:rPr>
                <w:rFonts w:hint="eastAsia"/>
                <w:spacing w:val="-5"/>
                <w:sz w:val="24"/>
              </w:rPr>
              <w:t>2.应针对可以提供的会务服务内容设计标准问题提示，引导提出准确的会务需求；</w:t>
            </w:r>
          </w:p>
          <w:p w14:paraId="7C25F2C8">
            <w:pPr>
              <w:pStyle w:val="136"/>
              <w:tabs>
                <w:tab w:val="left" w:pos="854"/>
              </w:tabs>
              <w:spacing w:line="276" w:lineRule="auto"/>
              <w:jc w:val="both"/>
              <w:rPr>
                <w:sz w:val="24"/>
              </w:rPr>
            </w:pPr>
            <w:r>
              <w:rPr>
                <w:rFonts w:hint="eastAsia"/>
                <w:spacing w:val="-5"/>
                <w:sz w:val="24"/>
              </w:rPr>
              <w:t>3.应对会务需求进行书面记录并与主办方确认。</w:t>
            </w:r>
          </w:p>
        </w:tc>
      </w:tr>
      <w:tr w14:paraId="162397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2" w:space="0"/>
          </w:tblBorders>
          <w:tblCellMar>
            <w:top w:w="0" w:type="dxa"/>
            <w:left w:w="0" w:type="dxa"/>
            <w:bottom w:w="0" w:type="dxa"/>
            <w:right w:w="0" w:type="dxa"/>
          </w:tblCellMar>
        </w:tblPrEx>
        <w:trPr>
          <w:trHeight w:val="1231" w:hRule="atLeast"/>
          <w:jc w:val="center"/>
        </w:trPr>
        <w:tc>
          <w:tcPr>
            <w:tcW w:w="411" w:type="dxa"/>
            <w:vMerge w:val="continue"/>
            <w:tcBorders>
              <w:top w:val="single" w:color="000000" w:sz="4" w:space="0"/>
              <w:left w:val="single" w:color="000000" w:sz="12" w:space="0"/>
              <w:bottom w:val="single" w:color="000000" w:sz="4" w:space="0"/>
              <w:right w:val="single" w:color="000000" w:sz="2" w:space="0"/>
            </w:tcBorders>
            <w:vAlign w:val="center"/>
          </w:tcPr>
          <w:p w14:paraId="63D89D38">
            <w:pPr>
              <w:widowControl/>
              <w:jc w:val="center"/>
              <w:rPr>
                <w:rFonts w:ascii="宋体" w:hAnsi="宋体" w:eastAsia="宋体" w:cs="宋体"/>
                <w:sz w:val="24"/>
                <w:szCs w:val="22"/>
                <w:lang w:val="zh-CN" w:bidi="zh-CN"/>
              </w:rPr>
            </w:pPr>
          </w:p>
        </w:tc>
        <w:tc>
          <w:tcPr>
            <w:tcW w:w="425" w:type="dxa"/>
            <w:vMerge w:val="continue"/>
            <w:tcBorders>
              <w:top w:val="single" w:color="000000" w:sz="4" w:space="0"/>
              <w:left w:val="single" w:color="000000" w:sz="2" w:space="0"/>
              <w:bottom w:val="single" w:color="000000" w:sz="4" w:space="0"/>
              <w:right w:val="single" w:color="000000" w:sz="2" w:space="0"/>
            </w:tcBorders>
            <w:vAlign w:val="center"/>
          </w:tcPr>
          <w:p w14:paraId="08145AE5">
            <w:pPr>
              <w:widowControl/>
              <w:jc w:val="center"/>
              <w:rPr>
                <w:rFonts w:ascii="宋体" w:hAnsi="宋体" w:eastAsia="宋体" w:cs="宋体"/>
                <w:sz w:val="24"/>
                <w:szCs w:val="22"/>
                <w:lang w:val="zh-CN" w:bidi="zh-CN"/>
              </w:rPr>
            </w:pPr>
          </w:p>
        </w:tc>
        <w:tc>
          <w:tcPr>
            <w:tcW w:w="709" w:type="dxa"/>
            <w:tcBorders>
              <w:top w:val="single" w:color="000000" w:sz="4" w:space="0"/>
              <w:left w:val="single" w:color="000000" w:sz="2" w:space="0"/>
              <w:bottom w:val="single" w:color="000000" w:sz="4" w:space="0"/>
              <w:right w:val="single" w:color="000000" w:sz="2" w:space="0"/>
            </w:tcBorders>
            <w:vAlign w:val="center"/>
          </w:tcPr>
          <w:p w14:paraId="0FEFA5BD">
            <w:pPr>
              <w:pStyle w:val="136"/>
              <w:spacing w:line="276" w:lineRule="auto"/>
              <w:ind w:left="13"/>
              <w:jc w:val="center"/>
              <w:rPr>
                <w:sz w:val="24"/>
              </w:rPr>
            </w:pPr>
            <w:r>
              <w:rPr>
                <w:rFonts w:hint="eastAsia"/>
                <w:sz w:val="24"/>
              </w:rPr>
              <w:t>策划</w:t>
            </w:r>
          </w:p>
        </w:tc>
        <w:tc>
          <w:tcPr>
            <w:tcW w:w="7442" w:type="dxa"/>
            <w:tcBorders>
              <w:top w:val="single" w:color="000000" w:sz="4" w:space="0"/>
              <w:left w:val="single" w:color="000000" w:sz="2" w:space="0"/>
              <w:bottom w:val="single" w:color="000000" w:sz="4" w:space="0"/>
              <w:right w:val="single" w:color="000000" w:sz="12" w:space="0"/>
            </w:tcBorders>
            <w:vAlign w:val="center"/>
          </w:tcPr>
          <w:p w14:paraId="77B5ED04">
            <w:pPr>
              <w:pStyle w:val="136"/>
              <w:tabs>
                <w:tab w:val="left" w:pos="854"/>
              </w:tabs>
              <w:spacing w:line="276" w:lineRule="auto"/>
              <w:jc w:val="both"/>
              <w:rPr>
                <w:sz w:val="24"/>
              </w:rPr>
            </w:pPr>
            <w:r>
              <w:rPr>
                <w:rFonts w:hint="eastAsia"/>
                <w:spacing w:val="-5"/>
                <w:sz w:val="24"/>
              </w:rPr>
              <w:t>1.根据服务需求，对会务方案进行策划：</w:t>
            </w:r>
            <w:r>
              <w:rPr>
                <w:rFonts w:hint="eastAsia"/>
                <w:sz w:val="24"/>
              </w:rPr>
              <w:t>包括职责分工、时间安排、场地安排、会务用品及硬件设施配备、突发事件应对措施、会议秩序及安全；</w:t>
            </w:r>
          </w:p>
          <w:p w14:paraId="1952BCD9">
            <w:pPr>
              <w:pStyle w:val="136"/>
              <w:tabs>
                <w:tab w:val="left" w:pos="854"/>
              </w:tabs>
              <w:spacing w:line="276" w:lineRule="auto"/>
              <w:jc w:val="both"/>
              <w:rPr>
                <w:sz w:val="24"/>
              </w:rPr>
            </w:pPr>
            <w:r>
              <w:rPr>
                <w:rFonts w:hint="eastAsia"/>
                <w:spacing w:val="-5"/>
                <w:sz w:val="24"/>
              </w:rPr>
              <w:t>2.策划方案应与主办方反馈并确认。</w:t>
            </w:r>
          </w:p>
        </w:tc>
      </w:tr>
      <w:tr w14:paraId="5D1BDF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2" w:space="0"/>
          </w:tblBorders>
          <w:tblCellMar>
            <w:top w:w="0" w:type="dxa"/>
            <w:left w:w="0" w:type="dxa"/>
            <w:bottom w:w="0" w:type="dxa"/>
            <w:right w:w="0" w:type="dxa"/>
          </w:tblCellMar>
        </w:tblPrEx>
        <w:trPr>
          <w:trHeight w:val="3120" w:hRule="atLeast"/>
          <w:jc w:val="center"/>
        </w:trPr>
        <w:tc>
          <w:tcPr>
            <w:tcW w:w="411" w:type="dxa"/>
            <w:vMerge w:val="continue"/>
            <w:tcBorders>
              <w:top w:val="single" w:color="000000" w:sz="4" w:space="0"/>
              <w:left w:val="single" w:color="000000" w:sz="12" w:space="0"/>
              <w:bottom w:val="single" w:color="000000" w:sz="4" w:space="0"/>
              <w:right w:val="single" w:color="000000" w:sz="2" w:space="0"/>
            </w:tcBorders>
            <w:vAlign w:val="center"/>
          </w:tcPr>
          <w:p w14:paraId="6E6BFBC7">
            <w:pPr>
              <w:widowControl/>
              <w:jc w:val="center"/>
              <w:rPr>
                <w:rFonts w:ascii="宋体" w:hAnsi="宋体" w:eastAsia="宋体" w:cs="宋体"/>
                <w:sz w:val="24"/>
                <w:szCs w:val="22"/>
                <w:lang w:val="zh-CN" w:bidi="zh-CN"/>
              </w:rPr>
            </w:pPr>
          </w:p>
        </w:tc>
        <w:tc>
          <w:tcPr>
            <w:tcW w:w="1134" w:type="dxa"/>
            <w:gridSpan w:val="2"/>
            <w:tcBorders>
              <w:top w:val="single" w:color="000000" w:sz="4" w:space="0"/>
              <w:left w:val="single" w:color="000000" w:sz="2" w:space="0"/>
              <w:bottom w:val="single" w:color="000000" w:sz="4" w:space="0"/>
              <w:right w:val="single" w:color="000000" w:sz="2" w:space="0"/>
            </w:tcBorders>
            <w:vAlign w:val="center"/>
          </w:tcPr>
          <w:p w14:paraId="3FA6FE59">
            <w:pPr>
              <w:pStyle w:val="136"/>
              <w:spacing w:line="276" w:lineRule="auto"/>
              <w:jc w:val="center"/>
              <w:rPr>
                <w:sz w:val="24"/>
              </w:rPr>
            </w:pPr>
            <w:r>
              <w:rPr>
                <w:rFonts w:hint="eastAsia"/>
                <w:sz w:val="24"/>
              </w:rPr>
              <w:t>会前准备</w:t>
            </w:r>
          </w:p>
        </w:tc>
        <w:tc>
          <w:tcPr>
            <w:tcW w:w="7442" w:type="dxa"/>
            <w:tcBorders>
              <w:top w:val="single" w:color="000000" w:sz="4" w:space="0"/>
              <w:left w:val="single" w:color="000000" w:sz="2" w:space="0"/>
              <w:bottom w:val="single" w:color="000000" w:sz="4" w:space="0"/>
              <w:right w:val="single" w:color="000000" w:sz="12" w:space="0"/>
            </w:tcBorders>
            <w:vAlign w:val="center"/>
          </w:tcPr>
          <w:p w14:paraId="04787C52">
            <w:pPr>
              <w:pStyle w:val="136"/>
              <w:tabs>
                <w:tab w:val="left" w:pos="854"/>
              </w:tabs>
              <w:spacing w:line="276" w:lineRule="auto"/>
              <w:jc w:val="both"/>
              <w:rPr>
                <w:sz w:val="19"/>
              </w:rPr>
            </w:pPr>
            <w:r>
              <w:rPr>
                <w:rFonts w:hint="eastAsia"/>
                <w:spacing w:val="-5"/>
                <w:sz w:val="24"/>
              </w:rPr>
              <w:t>1.应将会务服务过程中可能涉及的服务内容进行细分；</w:t>
            </w:r>
          </w:p>
          <w:p w14:paraId="1D45FD0E">
            <w:pPr>
              <w:pStyle w:val="136"/>
              <w:tabs>
                <w:tab w:val="left" w:pos="854"/>
              </w:tabs>
              <w:spacing w:before="2" w:line="276" w:lineRule="auto"/>
              <w:ind w:right="181"/>
              <w:jc w:val="both"/>
              <w:rPr>
                <w:sz w:val="19"/>
              </w:rPr>
            </w:pPr>
            <w:r>
              <w:rPr>
                <w:rFonts w:hint="eastAsia"/>
                <w:spacing w:val="-5"/>
                <w:sz w:val="24"/>
              </w:rPr>
              <w:t>2.应制定相应的标准以确保每项服务内容都能在合理范围内满足需求：</w:t>
            </w:r>
            <w:r>
              <w:rPr>
                <w:rFonts w:hint="eastAsia"/>
                <w:sz w:val="24"/>
              </w:rPr>
              <w:t>包括布置导引牌、签到牌、横幅与大背景、主席台，座位格局和座次安排；</w:t>
            </w:r>
          </w:p>
          <w:p w14:paraId="2109BC75">
            <w:pPr>
              <w:pStyle w:val="136"/>
              <w:tabs>
                <w:tab w:val="left" w:pos="726"/>
              </w:tabs>
              <w:spacing w:line="276" w:lineRule="auto"/>
              <w:ind w:right="77"/>
              <w:jc w:val="both"/>
            </w:pPr>
            <w:r>
              <w:rPr>
                <w:rFonts w:hint="eastAsia"/>
                <w:spacing w:val="-5"/>
                <w:sz w:val="24"/>
              </w:rPr>
              <w:t>3.应将会务服务人员可能涉及的服务内容及相应的言行举</w:t>
            </w:r>
            <w:r>
              <w:rPr>
                <w:rFonts w:hint="eastAsia"/>
                <w:spacing w:val="-4"/>
                <w:sz w:val="24"/>
              </w:rPr>
              <w:t>止进行细分；</w:t>
            </w:r>
          </w:p>
          <w:p w14:paraId="0D8F9B17">
            <w:pPr>
              <w:pStyle w:val="136"/>
              <w:tabs>
                <w:tab w:val="left" w:pos="726"/>
              </w:tabs>
              <w:spacing w:line="276" w:lineRule="auto"/>
              <w:ind w:right="77"/>
              <w:jc w:val="both"/>
            </w:pPr>
            <w:r>
              <w:rPr>
                <w:rFonts w:hint="eastAsia"/>
                <w:spacing w:val="-5"/>
                <w:sz w:val="24"/>
              </w:rPr>
              <w:t>4.应制定相应的标准以保证会务服务人员按照标准要求提</w:t>
            </w:r>
            <w:r>
              <w:rPr>
                <w:rFonts w:hint="eastAsia"/>
                <w:spacing w:val="-4"/>
                <w:sz w:val="24"/>
              </w:rPr>
              <w:t>供会中服务：</w:t>
            </w:r>
            <w:r>
              <w:rPr>
                <w:rFonts w:hint="eastAsia"/>
                <w:sz w:val="24"/>
              </w:rPr>
              <w:t>包括引导、续茶（每隔15分钟）、会场巡视、突发事件处理、咨询受理等；</w:t>
            </w:r>
          </w:p>
          <w:p w14:paraId="593D78E0">
            <w:pPr>
              <w:pStyle w:val="136"/>
              <w:tabs>
                <w:tab w:val="left" w:pos="726"/>
              </w:tabs>
              <w:spacing w:line="276" w:lineRule="auto"/>
              <w:ind w:right="1142"/>
              <w:jc w:val="both"/>
              <w:rPr>
                <w:spacing w:val="-5"/>
                <w:sz w:val="24"/>
              </w:rPr>
            </w:pPr>
            <w:r>
              <w:rPr>
                <w:rFonts w:hint="eastAsia"/>
                <w:spacing w:val="-5"/>
                <w:sz w:val="24"/>
              </w:rPr>
              <w:t>5.应按照茶具准备标准、续杯标准进行服务；</w:t>
            </w:r>
          </w:p>
          <w:p w14:paraId="26531A12">
            <w:pPr>
              <w:pStyle w:val="136"/>
              <w:tabs>
                <w:tab w:val="left" w:pos="726"/>
              </w:tabs>
              <w:spacing w:line="276" w:lineRule="auto"/>
              <w:ind w:right="1142"/>
              <w:jc w:val="both"/>
            </w:pPr>
            <w:r>
              <w:rPr>
                <w:rFonts w:hint="eastAsia"/>
                <w:spacing w:val="-5"/>
                <w:sz w:val="24"/>
              </w:rPr>
              <w:t>6.突发事件时应按突发事件处理流程及时响应。</w:t>
            </w:r>
          </w:p>
        </w:tc>
      </w:tr>
      <w:tr w14:paraId="36CA09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2" w:space="0"/>
          </w:tblBorders>
          <w:tblCellMar>
            <w:top w:w="0" w:type="dxa"/>
            <w:left w:w="0" w:type="dxa"/>
            <w:bottom w:w="0" w:type="dxa"/>
            <w:right w:w="0" w:type="dxa"/>
          </w:tblCellMar>
        </w:tblPrEx>
        <w:trPr>
          <w:trHeight w:val="513" w:hRule="atLeast"/>
          <w:jc w:val="center"/>
        </w:trPr>
        <w:tc>
          <w:tcPr>
            <w:tcW w:w="411" w:type="dxa"/>
            <w:vMerge w:val="continue"/>
            <w:tcBorders>
              <w:top w:val="single" w:color="000000" w:sz="4" w:space="0"/>
              <w:left w:val="single" w:color="000000" w:sz="12" w:space="0"/>
              <w:bottom w:val="single" w:color="000000" w:sz="4" w:space="0"/>
              <w:right w:val="single" w:color="000000" w:sz="2" w:space="0"/>
            </w:tcBorders>
            <w:vAlign w:val="center"/>
          </w:tcPr>
          <w:p w14:paraId="114ED6B6">
            <w:pPr>
              <w:widowControl/>
              <w:jc w:val="center"/>
              <w:rPr>
                <w:rFonts w:ascii="宋体" w:hAnsi="宋体" w:eastAsia="宋体" w:cs="宋体"/>
                <w:sz w:val="24"/>
                <w:szCs w:val="22"/>
                <w:lang w:val="zh-CN" w:bidi="zh-CN"/>
              </w:rPr>
            </w:pPr>
          </w:p>
        </w:tc>
        <w:tc>
          <w:tcPr>
            <w:tcW w:w="1134" w:type="dxa"/>
            <w:gridSpan w:val="2"/>
            <w:tcBorders>
              <w:top w:val="single" w:color="000000" w:sz="4" w:space="0"/>
              <w:left w:val="single" w:color="000000" w:sz="2" w:space="0"/>
              <w:bottom w:val="single" w:color="000000" w:sz="4" w:space="0"/>
              <w:right w:val="single" w:color="000000" w:sz="2" w:space="0"/>
            </w:tcBorders>
            <w:vAlign w:val="center"/>
          </w:tcPr>
          <w:p w14:paraId="188FD185">
            <w:pPr>
              <w:pStyle w:val="136"/>
              <w:spacing w:line="276" w:lineRule="auto"/>
              <w:jc w:val="center"/>
              <w:rPr>
                <w:b/>
                <w:sz w:val="24"/>
              </w:rPr>
            </w:pPr>
            <w:r>
              <w:rPr>
                <w:rFonts w:hint="eastAsia"/>
                <w:sz w:val="24"/>
              </w:rPr>
              <w:t>会后整理</w:t>
            </w:r>
          </w:p>
        </w:tc>
        <w:tc>
          <w:tcPr>
            <w:tcW w:w="7442" w:type="dxa"/>
            <w:tcBorders>
              <w:top w:val="single" w:color="000000" w:sz="4" w:space="0"/>
              <w:left w:val="single" w:color="000000" w:sz="2" w:space="0"/>
              <w:bottom w:val="single" w:color="000000" w:sz="4" w:space="0"/>
              <w:right w:val="single" w:color="000000" w:sz="12" w:space="0"/>
            </w:tcBorders>
            <w:vAlign w:val="center"/>
          </w:tcPr>
          <w:p w14:paraId="6065A724">
            <w:pPr>
              <w:pStyle w:val="136"/>
              <w:tabs>
                <w:tab w:val="left" w:pos="854"/>
              </w:tabs>
              <w:spacing w:line="276" w:lineRule="auto"/>
              <w:jc w:val="both"/>
              <w:rPr>
                <w:spacing w:val="-5"/>
                <w:sz w:val="24"/>
              </w:rPr>
            </w:pPr>
            <w:r>
              <w:rPr>
                <w:rFonts w:hint="eastAsia"/>
                <w:spacing w:val="-13"/>
                <w:sz w:val="24"/>
              </w:rPr>
              <w:t>会务用品归位，设施设备关闭，没有损坏、遗失，保证下次</w:t>
            </w:r>
            <w:r>
              <w:rPr>
                <w:rFonts w:hint="eastAsia"/>
                <w:spacing w:val="-10"/>
                <w:sz w:val="24"/>
              </w:rPr>
              <w:t>正常使用；保持会议室整洁、安全，保持会前状态；无客户遗</w:t>
            </w:r>
            <w:r>
              <w:rPr>
                <w:rFonts w:hint="eastAsia"/>
                <w:spacing w:val="-4"/>
                <w:sz w:val="24"/>
              </w:rPr>
              <w:t>留物品等。</w:t>
            </w:r>
          </w:p>
        </w:tc>
      </w:tr>
      <w:tr w14:paraId="330E0B7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2" w:space="0"/>
          </w:tblBorders>
          <w:tblCellMar>
            <w:top w:w="0" w:type="dxa"/>
            <w:left w:w="0" w:type="dxa"/>
            <w:bottom w:w="0" w:type="dxa"/>
            <w:right w:w="0" w:type="dxa"/>
          </w:tblCellMar>
        </w:tblPrEx>
        <w:trPr>
          <w:trHeight w:val="320" w:hRule="atLeast"/>
          <w:jc w:val="center"/>
        </w:trPr>
        <w:tc>
          <w:tcPr>
            <w:tcW w:w="1545" w:type="dxa"/>
            <w:gridSpan w:val="3"/>
            <w:tcBorders>
              <w:top w:val="single" w:color="000000" w:sz="4" w:space="0"/>
              <w:left w:val="single" w:color="000000" w:sz="12" w:space="0"/>
              <w:bottom w:val="single" w:color="000000" w:sz="12" w:space="0"/>
              <w:right w:val="single" w:color="000000" w:sz="2" w:space="0"/>
            </w:tcBorders>
            <w:vAlign w:val="center"/>
          </w:tcPr>
          <w:p w14:paraId="7FD6F7B9">
            <w:pPr>
              <w:pStyle w:val="136"/>
              <w:spacing w:line="276" w:lineRule="auto"/>
              <w:jc w:val="center"/>
              <w:rPr>
                <w:sz w:val="24"/>
              </w:rPr>
            </w:pPr>
            <w:r>
              <w:rPr>
                <w:rFonts w:hint="eastAsia"/>
                <w:sz w:val="24"/>
              </w:rPr>
              <w:t>参观接待</w:t>
            </w:r>
          </w:p>
        </w:tc>
        <w:tc>
          <w:tcPr>
            <w:tcW w:w="7442" w:type="dxa"/>
            <w:tcBorders>
              <w:top w:val="single" w:color="000000" w:sz="4" w:space="0"/>
              <w:left w:val="single" w:color="000000" w:sz="2" w:space="0"/>
              <w:bottom w:val="single" w:color="000000" w:sz="12" w:space="0"/>
              <w:right w:val="single" w:color="000000" w:sz="12" w:space="0"/>
            </w:tcBorders>
            <w:vAlign w:val="center"/>
          </w:tcPr>
          <w:p w14:paraId="74EA6F76">
            <w:pPr>
              <w:pStyle w:val="136"/>
              <w:tabs>
                <w:tab w:val="left" w:pos="725"/>
              </w:tabs>
              <w:spacing w:line="276" w:lineRule="auto"/>
              <w:jc w:val="both"/>
              <w:rPr>
                <w:b/>
                <w:sz w:val="29"/>
              </w:rPr>
            </w:pPr>
            <w:r>
              <w:rPr>
                <w:rFonts w:hint="eastAsia"/>
                <w:spacing w:val="-5"/>
                <w:sz w:val="24"/>
              </w:rPr>
              <w:t>1.接待服务应分为一级、二级、普通三个接待等级；</w:t>
            </w:r>
            <w:r>
              <w:rPr>
                <w:rFonts w:hint="eastAsia"/>
                <w:spacing w:val="-10"/>
                <w:sz w:val="24"/>
              </w:rPr>
              <w:t>一级应提前</w:t>
            </w:r>
            <w:r>
              <w:rPr>
                <w:rFonts w:hint="eastAsia"/>
                <w:sz w:val="24"/>
              </w:rPr>
              <w:t>24</w:t>
            </w:r>
            <w:r>
              <w:rPr>
                <w:rFonts w:hint="eastAsia"/>
                <w:spacing w:val="-12"/>
                <w:sz w:val="24"/>
              </w:rPr>
              <w:t>小时进入接待状态，二级应提前</w:t>
            </w:r>
            <w:r>
              <w:rPr>
                <w:rFonts w:hint="eastAsia"/>
                <w:sz w:val="24"/>
              </w:rPr>
              <w:t>12</w:t>
            </w:r>
            <w:r>
              <w:rPr>
                <w:rFonts w:hint="eastAsia"/>
                <w:spacing w:val="-3"/>
                <w:sz w:val="24"/>
              </w:rPr>
              <w:t>小</w:t>
            </w:r>
            <w:r>
              <w:rPr>
                <w:rFonts w:hint="eastAsia"/>
                <w:spacing w:val="-5"/>
                <w:sz w:val="24"/>
              </w:rPr>
              <w:t>时；</w:t>
            </w:r>
          </w:p>
          <w:p w14:paraId="60C2FA6D">
            <w:pPr>
              <w:pStyle w:val="136"/>
              <w:tabs>
                <w:tab w:val="left" w:pos="854"/>
              </w:tabs>
              <w:spacing w:line="276" w:lineRule="auto"/>
              <w:jc w:val="both"/>
              <w:rPr>
                <w:spacing w:val="-13"/>
                <w:sz w:val="24"/>
              </w:rPr>
            </w:pPr>
            <w:r>
              <w:rPr>
                <w:rFonts w:hint="eastAsia"/>
                <w:spacing w:val="-5"/>
                <w:sz w:val="24"/>
              </w:rPr>
              <w:t>2.进入接待状态，普通接待应提前</w:t>
            </w:r>
            <w:r>
              <w:rPr>
                <w:rFonts w:hint="eastAsia"/>
                <w:sz w:val="24"/>
              </w:rPr>
              <w:t>3</w:t>
            </w:r>
            <w:r>
              <w:rPr>
                <w:rFonts w:hint="eastAsia"/>
                <w:spacing w:val="-5"/>
                <w:sz w:val="24"/>
              </w:rPr>
              <w:t>小时进入接待状态，以上</w:t>
            </w:r>
            <w:r>
              <w:rPr>
                <w:rFonts w:hint="eastAsia"/>
                <w:spacing w:val="-9"/>
                <w:sz w:val="24"/>
              </w:rPr>
              <w:t>三种接待服务均需完成对管理区域内安全排查、所有环境卫生检查</w:t>
            </w:r>
            <w:r>
              <w:rPr>
                <w:rFonts w:hint="eastAsia"/>
                <w:spacing w:val="-3"/>
                <w:sz w:val="24"/>
              </w:rPr>
              <w:t>（</w:t>
            </w:r>
            <w:r>
              <w:rPr>
                <w:rFonts w:hint="eastAsia"/>
                <w:spacing w:val="-8"/>
                <w:sz w:val="24"/>
              </w:rPr>
              <w:t>检查重点为休息室、领导行进路线及路线上所有卫生间环境卫生</w:t>
            </w:r>
            <w:r>
              <w:rPr>
                <w:rFonts w:hint="eastAsia"/>
                <w:spacing w:val="-9"/>
                <w:sz w:val="24"/>
              </w:rPr>
              <w:t>、条幅悬挂、电梯运行、空调运行及室内温度控制等工作）。</w:t>
            </w:r>
          </w:p>
        </w:tc>
      </w:tr>
    </w:tbl>
    <w:p w14:paraId="3CDB2608">
      <w:pPr>
        <w:pStyle w:val="136"/>
        <w:spacing w:line="560" w:lineRule="exact"/>
        <w:ind w:firstLine="643" w:firstLineChars="200"/>
        <w:jc w:val="both"/>
        <w:rPr>
          <w:b/>
          <w:sz w:val="32"/>
          <w:szCs w:val="32"/>
        </w:rPr>
      </w:pPr>
      <w:r>
        <w:rPr>
          <w:rFonts w:hint="eastAsia"/>
          <w:b/>
          <w:sz w:val="32"/>
          <w:szCs w:val="32"/>
          <w:lang w:val="en-US"/>
        </w:rPr>
        <w:t>2.</w:t>
      </w:r>
      <w:r>
        <w:rPr>
          <w:rFonts w:hint="eastAsia"/>
          <w:b/>
          <w:sz w:val="32"/>
          <w:szCs w:val="32"/>
        </w:rPr>
        <w:t>零星维修服务要求</w:t>
      </w:r>
    </w:p>
    <w:p w14:paraId="3E4ECB29">
      <w:pPr>
        <w:spacing w:line="560" w:lineRule="exact"/>
        <w:ind w:firstLine="640" w:firstLineChars="200"/>
        <w:rPr>
          <w:rFonts w:ascii="宋体" w:hAnsi="宋体" w:eastAsia="宋体" w:cs="宋体"/>
        </w:rPr>
      </w:pPr>
      <w:r>
        <w:rPr>
          <w:rFonts w:hint="eastAsia" w:ascii="宋体" w:hAnsi="宋体" w:eastAsia="宋体" w:cs="宋体"/>
        </w:rPr>
        <w:t>（1）做好日常供水、供电管线巡检、维护，定期检查电流、电压及开关箱，确保电线、开关接触良好，端子螺丝稳固无发热、无噪声。</w:t>
      </w:r>
    </w:p>
    <w:p w14:paraId="6FD4BDF5">
      <w:pPr>
        <w:spacing w:line="560" w:lineRule="exact"/>
        <w:ind w:firstLine="640" w:firstLineChars="200"/>
        <w:rPr>
          <w:rFonts w:ascii="宋体" w:hAnsi="宋体" w:eastAsia="宋体" w:cs="宋体"/>
        </w:rPr>
      </w:pPr>
      <w:r>
        <w:rPr>
          <w:rFonts w:hint="eastAsia" w:ascii="宋体" w:hAnsi="宋体" w:eastAsia="宋体" w:cs="宋体"/>
        </w:rPr>
        <w:t>（2）接维修维护通知后30分钟内响应处理，严格执行电气、给排水安装维修规程，保障安全供电、供水，确保维修质量，维修后清理好现场。</w:t>
      </w:r>
    </w:p>
    <w:p w14:paraId="4F884695">
      <w:pPr>
        <w:spacing w:line="560" w:lineRule="exact"/>
        <w:ind w:firstLine="640" w:firstLineChars="200"/>
        <w:rPr>
          <w:rFonts w:ascii="宋体" w:hAnsi="宋体" w:eastAsia="宋体" w:cs="宋体"/>
        </w:rPr>
      </w:pPr>
      <w:r>
        <w:rPr>
          <w:rFonts w:hint="eastAsia" w:ascii="宋体" w:hAnsi="宋体" w:eastAsia="宋体" w:cs="宋体"/>
        </w:rPr>
        <w:t>（3）水电以外维修项目，根据需求人员紧急程度，先急后缓，原则上48小时内完成。</w:t>
      </w:r>
    </w:p>
    <w:p w14:paraId="3A088F3B">
      <w:pPr>
        <w:spacing w:line="560" w:lineRule="exact"/>
        <w:ind w:firstLine="640" w:firstLineChars="200"/>
        <w:rPr>
          <w:rFonts w:ascii="宋体" w:hAnsi="宋体" w:eastAsia="宋体" w:cs="宋体"/>
        </w:rPr>
      </w:pPr>
      <w:r>
        <w:rPr>
          <w:rFonts w:hint="eastAsia" w:ascii="宋体" w:hAnsi="宋体" w:eastAsia="宋体" w:cs="宋体"/>
        </w:rPr>
        <w:t>（4）常用维修备件、维修工具齐备。</w:t>
      </w:r>
    </w:p>
    <w:p w14:paraId="756BA0C0">
      <w:pPr>
        <w:spacing w:line="560" w:lineRule="exact"/>
        <w:ind w:firstLine="640" w:firstLineChars="200"/>
        <w:rPr>
          <w:rFonts w:ascii="宋体" w:hAnsi="宋体" w:eastAsia="宋体" w:cs="宋体"/>
        </w:rPr>
      </w:pPr>
      <w:r>
        <w:rPr>
          <w:rFonts w:hint="eastAsia" w:ascii="宋体" w:hAnsi="宋体" w:eastAsia="宋体" w:cs="宋体"/>
        </w:rPr>
        <w:t>（5）维护维修工单签名保留，定期装订归档。</w:t>
      </w:r>
    </w:p>
    <w:p w14:paraId="3D02C92E">
      <w:pPr>
        <w:spacing w:line="560" w:lineRule="exact"/>
        <w:ind w:firstLine="640" w:firstLineChars="200"/>
        <w:rPr>
          <w:rFonts w:ascii="宋体" w:hAnsi="宋体" w:eastAsia="宋体" w:cs="宋体"/>
        </w:rPr>
      </w:pPr>
      <w:r>
        <w:rPr>
          <w:rFonts w:hint="eastAsia" w:ascii="宋体" w:hAnsi="宋体" w:eastAsia="宋体" w:cs="宋体"/>
        </w:rPr>
        <w:t>（6）对外来施工单位进行现场监管，确保安全、规范施工。</w:t>
      </w:r>
    </w:p>
    <w:p w14:paraId="64E371D8">
      <w:pPr>
        <w:spacing w:line="560" w:lineRule="exact"/>
        <w:ind w:firstLine="643" w:firstLineChars="200"/>
        <w:rPr>
          <w:rFonts w:ascii="宋体" w:hAnsi="宋体" w:eastAsia="宋体" w:cs="宋体"/>
          <w:b/>
        </w:rPr>
      </w:pPr>
      <w:r>
        <w:rPr>
          <w:rFonts w:hint="eastAsia" w:ascii="宋体" w:hAnsi="宋体" w:eastAsia="宋体" w:cs="宋体"/>
          <w:b/>
        </w:rPr>
        <w:t>3</w:t>
      </w:r>
      <w:r>
        <w:rPr>
          <w:rFonts w:ascii="宋体" w:hAnsi="宋体" w:eastAsia="宋体" w:cs="宋体"/>
          <w:b/>
        </w:rPr>
        <w:t>.会议设备维护要求</w:t>
      </w:r>
    </w:p>
    <w:p w14:paraId="647FF545">
      <w:pPr>
        <w:spacing w:line="560" w:lineRule="exact"/>
        <w:ind w:firstLine="640" w:firstLineChars="200"/>
        <w:rPr>
          <w:rFonts w:ascii="宋体" w:hAnsi="宋体" w:eastAsia="宋体" w:cs="宋体"/>
          <w:b/>
        </w:rPr>
      </w:pPr>
      <w:r>
        <w:rPr>
          <w:rFonts w:hint="eastAsia" w:ascii="宋体" w:hAnsi="宋体" w:eastAsia="宋体" w:cs="宋体"/>
          <w:bCs/>
        </w:rPr>
        <w:t>日常会议设备维护服务相关事宜，保证各类会议设备正常使用。</w:t>
      </w:r>
    </w:p>
    <w:p w14:paraId="2EECC50D">
      <w:pPr>
        <w:pStyle w:val="136"/>
        <w:spacing w:line="560" w:lineRule="exact"/>
        <w:ind w:firstLine="643" w:firstLineChars="200"/>
        <w:jc w:val="both"/>
        <w:rPr>
          <w:b/>
          <w:bCs/>
          <w:sz w:val="32"/>
          <w:szCs w:val="32"/>
        </w:rPr>
      </w:pPr>
      <w:r>
        <w:rPr>
          <w:b/>
          <w:bCs/>
          <w:sz w:val="32"/>
          <w:szCs w:val="32"/>
        </w:rPr>
        <w:t>4</w:t>
      </w:r>
      <w:r>
        <w:rPr>
          <w:rFonts w:hint="eastAsia"/>
          <w:b/>
          <w:bCs/>
          <w:sz w:val="32"/>
          <w:szCs w:val="32"/>
        </w:rPr>
        <w:t>.安保服务要求</w:t>
      </w:r>
    </w:p>
    <w:p w14:paraId="4C50474F">
      <w:pPr>
        <w:pStyle w:val="136"/>
        <w:spacing w:line="560" w:lineRule="exact"/>
        <w:ind w:firstLine="643" w:firstLineChars="200"/>
        <w:jc w:val="both"/>
        <w:rPr>
          <w:b/>
          <w:bCs/>
          <w:sz w:val="32"/>
          <w:szCs w:val="32"/>
        </w:rPr>
      </w:pPr>
      <w:r>
        <w:rPr>
          <w:rFonts w:hint="eastAsia"/>
          <w:b/>
          <w:bCs/>
          <w:sz w:val="32"/>
          <w:szCs w:val="32"/>
        </w:rPr>
        <w:t>（1）</w:t>
      </w:r>
      <w:r>
        <w:rPr>
          <w:rFonts w:hint="eastAsia"/>
          <w:b/>
          <w:bCs/>
          <w:sz w:val="32"/>
          <w:szCs w:val="32"/>
          <w:lang w:val="en-US"/>
        </w:rPr>
        <w:t>内部治安</w:t>
      </w:r>
      <w:r>
        <w:rPr>
          <w:rFonts w:hint="eastAsia"/>
          <w:b/>
          <w:bCs/>
          <w:sz w:val="32"/>
          <w:szCs w:val="32"/>
        </w:rPr>
        <w:t>巡查服务</w:t>
      </w:r>
    </w:p>
    <w:p w14:paraId="3ECC7565">
      <w:pPr>
        <w:pStyle w:val="136"/>
        <w:spacing w:line="560" w:lineRule="exact"/>
        <w:ind w:firstLine="640" w:firstLineChars="200"/>
        <w:jc w:val="both"/>
        <w:rPr>
          <w:sz w:val="32"/>
          <w:szCs w:val="32"/>
        </w:rPr>
      </w:pPr>
      <w:r>
        <w:rPr>
          <w:rFonts w:hint="eastAsia"/>
          <w:sz w:val="32"/>
          <w:szCs w:val="32"/>
          <w:lang w:val="en-US"/>
        </w:rPr>
        <w:t>1）安保工作</w:t>
      </w:r>
      <w:r>
        <w:rPr>
          <w:rFonts w:hint="eastAsia"/>
          <w:sz w:val="32"/>
          <w:szCs w:val="32"/>
        </w:rPr>
        <w:t>责</w:t>
      </w:r>
      <w:r>
        <w:rPr>
          <w:rFonts w:hint="eastAsia"/>
          <w:sz w:val="32"/>
          <w:szCs w:val="32"/>
          <w:lang w:val="en-US"/>
        </w:rPr>
        <w:t>任</w:t>
      </w:r>
      <w:r>
        <w:rPr>
          <w:rFonts w:hint="eastAsia"/>
          <w:sz w:val="32"/>
          <w:szCs w:val="32"/>
        </w:rPr>
        <w:t>：</w:t>
      </w:r>
      <w:r>
        <w:rPr>
          <w:rFonts w:hint="eastAsia"/>
          <w:sz w:val="32"/>
          <w:szCs w:val="32"/>
          <w:lang w:val="en-US"/>
        </w:rPr>
        <w:t>24小时</w:t>
      </w:r>
      <w:r>
        <w:rPr>
          <w:rFonts w:hint="eastAsia"/>
          <w:sz w:val="32"/>
          <w:szCs w:val="32"/>
        </w:rPr>
        <w:t>负责辖区安防工作,维护安防系统各设施正常。协助公安机关及我行组织处理在办公区域内发生的重大治安案件和事故。完善各项安防管理制度，配合我行定期组织安全疏散演练。负责</w:t>
      </w:r>
      <w:r>
        <w:rPr>
          <w:rFonts w:hint="eastAsia"/>
          <w:sz w:val="32"/>
          <w:szCs w:val="32"/>
          <w:lang w:val="en-US"/>
        </w:rPr>
        <w:t>保</w:t>
      </w:r>
      <w:r>
        <w:rPr>
          <w:rFonts w:hint="eastAsia"/>
          <w:sz w:val="32"/>
          <w:szCs w:val="32"/>
        </w:rPr>
        <w:t>安队伍的管理及业务培训，指导、监督、检查并定期考核</w:t>
      </w:r>
      <w:r>
        <w:rPr>
          <w:rFonts w:hint="eastAsia"/>
          <w:sz w:val="32"/>
          <w:szCs w:val="32"/>
          <w:lang w:val="en-US"/>
        </w:rPr>
        <w:t>保安</w:t>
      </w:r>
      <w:r>
        <w:rPr>
          <w:rFonts w:hint="eastAsia"/>
          <w:sz w:val="32"/>
          <w:szCs w:val="32"/>
        </w:rPr>
        <w:t>工作。</w:t>
      </w:r>
      <w:r>
        <w:rPr>
          <w:rFonts w:hint="eastAsia"/>
          <w:sz w:val="32"/>
          <w:szCs w:val="32"/>
          <w:lang w:val="en-US"/>
        </w:rPr>
        <w:t>及时向我行报告值班巡逻过程中发现的问题并协助进行处置</w:t>
      </w:r>
      <w:r>
        <w:rPr>
          <w:rFonts w:hint="eastAsia"/>
          <w:sz w:val="32"/>
          <w:szCs w:val="32"/>
        </w:rPr>
        <w:t>。做好临时交办的各项工作。</w:t>
      </w:r>
    </w:p>
    <w:p w14:paraId="44C07969">
      <w:pPr>
        <w:tabs>
          <w:tab w:val="left" w:pos="327"/>
        </w:tabs>
        <w:spacing w:line="560" w:lineRule="exact"/>
        <w:ind w:right="-29" w:firstLine="640" w:firstLineChars="200"/>
        <w:rPr>
          <w:rFonts w:ascii="宋体" w:hAnsi="宋体" w:eastAsia="宋体" w:cs="宋体"/>
        </w:rPr>
      </w:pPr>
      <w:r>
        <w:rPr>
          <w:rFonts w:hint="eastAsia" w:ascii="宋体" w:hAnsi="宋体" w:eastAsia="宋体" w:cs="宋体"/>
        </w:rPr>
        <w:t>2）具体要求：按规定对辖区进行24小时巡查，至少每2个小时对办公区域、网络机房和合议中心等关键区域巡视一遍，无特殊情况不得延误巡逻时间，并要认真做好巡逻记录；遇重大会议（活动）时，应在会议（活动）区域，增设秩序维护岗位或视情况增加巡逻频率，协助维护会议（活动）秩序；危险场所应设置警示装置，必要时应架设防护栏；施工场地应设置警示装置，并应当挂设警示隔离带；负责检查辖区治安消防及设备设施情况，发现问题及时处理和报修。巡查发现可疑的人员，应上前礼貌询问，核实身份；对辖区不文明现象要给予制止；负责检查登记各楼层房间门禁系统（门窗锁闭情况）和设施设备关闭情况；紧急情况下，配合有关部门的工作，积极协助处理各种紧急突发事件；接到报警或发现可疑情况，负责到现场查看核实，按照程序处理上报；当发生秩序维护事件时，应在10分钟内响应。</w:t>
      </w:r>
    </w:p>
    <w:p w14:paraId="26FE8331">
      <w:pPr>
        <w:pStyle w:val="136"/>
        <w:spacing w:line="560" w:lineRule="exact"/>
        <w:ind w:firstLine="643" w:firstLineChars="200"/>
        <w:jc w:val="both"/>
        <w:rPr>
          <w:b/>
          <w:bCs/>
          <w:sz w:val="32"/>
          <w:szCs w:val="32"/>
        </w:rPr>
      </w:pPr>
      <w:r>
        <w:rPr>
          <w:rFonts w:hint="eastAsia"/>
          <w:b/>
          <w:bCs/>
          <w:sz w:val="32"/>
          <w:szCs w:val="32"/>
        </w:rPr>
        <w:t>（2）消防</w:t>
      </w:r>
      <w:r>
        <w:rPr>
          <w:rFonts w:hint="eastAsia"/>
          <w:b/>
          <w:bCs/>
          <w:sz w:val="32"/>
          <w:szCs w:val="32"/>
          <w:lang w:val="en-US"/>
        </w:rPr>
        <w:t>应急</w:t>
      </w:r>
      <w:r>
        <w:rPr>
          <w:rFonts w:hint="eastAsia"/>
          <w:b/>
          <w:bCs/>
          <w:sz w:val="32"/>
          <w:szCs w:val="32"/>
        </w:rPr>
        <w:t>安全服务</w:t>
      </w:r>
    </w:p>
    <w:p w14:paraId="0CFBC4AC">
      <w:pPr>
        <w:pStyle w:val="136"/>
        <w:spacing w:line="560" w:lineRule="exact"/>
        <w:ind w:firstLine="640" w:firstLineChars="200"/>
        <w:jc w:val="both"/>
        <w:rPr>
          <w:color w:val="FF0000"/>
          <w:sz w:val="32"/>
          <w:szCs w:val="32"/>
        </w:rPr>
      </w:pPr>
      <w:r>
        <w:rPr>
          <w:rFonts w:hint="eastAsia"/>
          <w:color w:val="FF0000"/>
          <w:sz w:val="32"/>
          <w:szCs w:val="32"/>
          <w:highlight w:val="yellow"/>
        </w:rPr>
        <w:t>1）建立物业防火责任制，从服务项目负责人到员工，按职责范围建立消防责任制，层层落实，使本服务项目每位员工对消防工作都有责任；制定消防</w:t>
      </w:r>
      <w:r>
        <w:rPr>
          <w:rFonts w:hint="eastAsia"/>
          <w:color w:val="FF0000"/>
          <w:sz w:val="32"/>
          <w:szCs w:val="32"/>
          <w:highlight w:val="yellow"/>
          <w:lang w:val="en-US"/>
        </w:rPr>
        <w:t>设施检查、消防巡查</w:t>
      </w:r>
      <w:r>
        <w:rPr>
          <w:rFonts w:hint="eastAsia"/>
          <w:color w:val="FF0000"/>
          <w:sz w:val="32"/>
          <w:szCs w:val="32"/>
          <w:highlight w:val="yellow"/>
        </w:rPr>
        <w:t>工作计划并组织实施。</w:t>
      </w:r>
      <w:r>
        <w:rPr>
          <w:rFonts w:hint="eastAsia"/>
          <w:color w:val="FF0000"/>
          <w:sz w:val="32"/>
          <w:szCs w:val="32"/>
        </w:rPr>
        <w:t>对日常检查资料进行整理归档，包括但不限于定期检查报告、检验证书、设备日常维护保养和自行检查记录、有效的维保合同、维保资质及人员资质材料等必备档案材料。</w:t>
      </w:r>
    </w:p>
    <w:p w14:paraId="31B4B41B">
      <w:pPr>
        <w:pStyle w:val="136"/>
        <w:spacing w:line="560" w:lineRule="exact"/>
        <w:ind w:firstLine="640" w:firstLineChars="200"/>
        <w:jc w:val="both"/>
        <w:rPr>
          <w:sz w:val="32"/>
          <w:szCs w:val="32"/>
        </w:rPr>
      </w:pPr>
      <w:r>
        <w:rPr>
          <w:rFonts w:hint="eastAsia"/>
          <w:sz w:val="32"/>
          <w:szCs w:val="32"/>
        </w:rPr>
        <w:t>2）装修监管:</w:t>
      </w:r>
      <w:r>
        <w:rPr>
          <w:rFonts w:hint="eastAsia"/>
          <w:sz w:val="32"/>
          <w:szCs w:val="32"/>
          <w:lang w:val="en-US"/>
        </w:rPr>
        <w:t>我行办公区内</w:t>
      </w:r>
      <w:r>
        <w:rPr>
          <w:rFonts w:hint="eastAsia"/>
          <w:sz w:val="32"/>
          <w:szCs w:val="32"/>
        </w:rPr>
        <w:t>有装修工程</w:t>
      </w:r>
      <w:r>
        <w:rPr>
          <w:rFonts w:hint="eastAsia"/>
          <w:sz w:val="32"/>
          <w:szCs w:val="32"/>
          <w:lang w:val="en-US"/>
        </w:rPr>
        <w:t>时，安保人</w:t>
      </w:r>
      <w:r>
        <w:rPr>
          <w:rFonts w:hint="eastAsia"/>
          <w:sz w:val="32"/>
          <w:szCs w:val="32"/>
        </w:rPr>
        <w:t>员每日</w:t>
      </w:r>
      <w:r>
        <w:rPr>
          <w:rFonts w:hint="eastAsia"/>
          <w:sz w:val="32"/>
          <w:szCs w:val="32"/>
          <w:lang w:val="en-US"/>
        </w:rPr>
        <w:t>至少两次</w:t>
      </w:r>
      <w:r>
        <w:rPr>
          <w:rFonts w:hint="eastAsia"/>
          <w:sz w:val="32"/>
          <w:szCs w:val="32"/>
        </w:rPr>
        <w:t>检查施工现场是否有违规接线、私装电源插头以及装饰材料是否符合安全要求等消防隐患，以保证装修符合消防规范要求，尤其是烧焊工程要严格控制，确因施工需要烧焊的，</w:t>
      </w:r>
      <w:r>
        <w:rPr>
          <w:rFonts w:hint="eastAsia"/>
          <w:sz w:val="32"/>
          <w:szCs w:val="32"/>
          <w:lang w:val="en-US"/>
        </w:rPr>
        <w:t>必</w:t>
      </w:r>
      <w:r>
        <w:rPr>
          <w:rFonts w:hint="eastAsia"/>
          <w:sz w:val="32"/>
          <w:szCs w:val="32"/>
        </w:rPr>
        <w:t>须严格审</w:t>
      </w:r>
      <w:r>
        <w:rPr>
          <w:rFonts w:hint="eastAsia"/>
          <w:sz w:val="32"/>
          <w:szCs w:val="32"/>
          <w:lang w:val="en-US"/>
        </w:rPr>
        <w:t>查是否取得大厦物业单位核发的同意动火文件</w:t>
      </w:r>
      <w:r>
        <w:rPr>
          <w:rFonts w:hint="eastAsia"/>
          <w:sz w:val="32"/>
          <w:szCs w:val="32"/>
        </w:rPr>
        <w:t>，</w:t>
      </w:r>
      <w:r>
        <w:rPr>
          <w:rFonts w:hint="eastAsia"/>
          <w:sz w:val="32"/>
          <w:szCs w:val="32"/>
          <w:lang w:val="en-US"/>
        </w:rPr>
        <w:t>并</w:t>
      </w:r>
      <w:r>
        <w:rPr>
          <w:rFonts w:hint="eastAsia"/>
          <w:sz w:val="32"/>
          <w:szCs w:val="32"/>
        </w:rPr>
        <w:t>严把“三关”：一是把好证件关，无有效的焊工证件不准烧焊作业；二是把好烧焊现场关，无清除现场易燃或可燃物品不准烧焊；三是把好灭火器材配备关，无配备充足的灭火器材不准烧焊。对在日间施工时会影响正常办公的工种，如：散发浓烈异味的油漆、发出巨大噪音的冲击钻、锯木等，须选择在夜间进行。每日施工结束离场时，须派人员协助施工人员对施工现场进行清场，一方面清离易燃、易燃危险物品；另一方面切断电源，防止漏电短路引发火险。</w:t>
      </w:r>
    </w:p>
    <w:p w14:paraId="7C6E3D6E">
      <w:pPr>
        <w:pStyle w:val="136"/>
        <w:spacing w:line="560" w:lineRule="exact"/>
        <w:ind w:firstLine="640" w:firstLineChars="200"/>
        <w:jc w:val="both"/>
        <w:rPr>
          <w:color w:val="FF0000"/>
          <w:sz w:val="32"/>
          <w:szCs w:val="32"/>
        </w:rPr>
      </w:pPr>
      <w:r>
        <w:rPr>
          <w:rFonts w:hint="eastAsia"/>
          <w:color w:val="FF0000"/>
          <w:sz w:val="32"/>
          <w:szCs w:val="32"/>
          <w:highlight w:val="yellow"/>
        </w:rPr>
        <w:t>3）消防器材管理:负责防毒面具、灭火器等的管理工作，包括</w:t>
      </w:r>
      <w:r>
        <w:rPr>
          <w:rFonts w:hint="eastAsia"/>
          <w:color w:val="FF0000"/>
          <w:sz w:val="32"/>
          <w:szCs w:val="32"/>
          <w:highlight w:val="yellow"/>
          <w:lang w:val="en-US"/>
        </w:rPr>
        <w:t>每月</w:t>
      </w:r>
      <w:r>
        <w:rPr>
          <w:rFonts w:hint="eastAsia"/>
          <w:color w:val="FF0000"/>
          <w:sz w:val="32"/>
          <w:szCs w:val="32"/>
          <w:highlight w:val="yellow"/>
        </w:rPr>
        <w:t>检查，</w:t>
      </w:r>
      <w:r>
        <w:rPr>
          <w:rFonts w:hint="eastAsia"/>
          <w:color w:val="FF0000"/>
          <w:sz w:val="32"/>
          <w:szCs w:val="32"/>
          <w:highlight w:val="yellow"/>
          <w:lang w:val="en-US"/>
        </w:rPr>
        <w:t>发现过期、失效等及时报告我行；</w:t>
      </w:r>
      <w:r>
        <w:rPr>
          <w:rFonts w:hint="eastAsia"/>
          <w:color w:val="FF0000"/>
          <w:sz w:val="32"/>
          <w:szCs w:val="32"/>
          <w:highlight w:val="yellow"/>
        </w:rPr>
        <w:t>灭火器购回后，负责</w:t>
      </w:r>
      <w:r>
        <w:rPr>
          <w:rFonts w:hint="eastAsia"/>
          <w:color w:val="FF0000"/>
          <w:sz w:val="32"/>
          <w:szCs w:val="32"/>
          <w:highlight w:val="yellow"/>
          <w:lang w:val="en-US"/>
        </w:rPr>
        <w:t>标</w:t>
      </w:r>
      <w:r>
        <w:rPr>
          <w:rFonts w:hint="eastAsia"/>
          <w:color w:val="FF0000"/>
          <w:sz w:val="32"/>
          <w:szCs w:val="32"/>
          <w:highlight w:val="yellow"/>
        </w:rPr>
        <w:t>注标志和编号，并制作标签注明购入或充气日期，每年对气体灭火设备至少开展一次模拟启动试验并提供试验报告。</w:t>
      </w:r>
    </w:p>
    <w:p w14:paraId="2C37AC0F">
      <w:pPr>
        <w:pStyle w:val="136"/>
        <w:spacing w:line="560" w:lineRule="exact"/>
        <w:ind w:firstLine="640" w:firstLineChars="200"/>
        <w:jc w:val="both"/>
        <w:rPr>
          <w:sz w:val="32"/>
          <w:szCs w:val="32"/>
        </w:rPr>
      </w:pPr>
      <w:r>
        <w:rPr>
          <w:rFonts w:hint="eastAsia"/>
          <w:sz w:val="32"/>
          <w:szCs w:val="32"/>
        </w:rPr>
        <w:t>4）消防检查:逢重大节假日前，组织对</w:t>
      </w:r>
      <w:r>
        <w:rPr>
          <w:rFonts w:hint="eastAsia"/>
          <w:sz w:val="32"/>
          <w:szCs w:val="32"/>
          <w:lang w:val="en-US"/>
        </w:rPr>
        <w:t>大楼</w:t>
      </w:r>
      <w:r>
        <w:rPr>
          <w:rFonts w:hint="eastAsia"/>
          <w:sz w:val="32"/>
          <w:szCs w:val="32"/>
        </w:rPr>
        <w:t>进行一次全面的消防安全大检查，平时进行不定期的检查，检查消防设备设施是否完好，是否存在违章用电等情况。检查后的情况报告。</w:t>
      </w:r>
    </w:p>
    <w:p w14:paraId="6ED0821B">
      <w:pPr>
        <w:pStyle w:val="136"/>
        <w:spacing w:line="560" w:lineRule="exact"/>
        <w:ind w:firstLine="640" w:firstLineChars="200"/>
        <w:jc w:val="both"/>
        <w:rPr>
          <w:sz w:val="32"/>
          <w:szCs w:val="32"/>
        </w:rPr>
      </w:pPr>
      <w:r>
        <w:rPr>
          <w:rFonts w:hint="eastAsia"/>
          <w:sz w:val="32"/>
          <w:szCs w:val="32"/>
          <w:lang w:val="en-US"/>
        </w:rPr>
        <w:t>（3</w:t>
      </w:r>
      <w:r>
        <w:rPr>
          <w:rFonts w:hint="eastAsia"/>
          <w:sz w:val="32"/>
          <w:szCs w:val="32"/>
        </w:rPr>
        <w:t>）紧急事件处理程序:制定突发情况人员补充调配方案。为应对紧急的服务需求和人员突发变动，</w:t>
      </w:r>
      <w:r>
        <w:rPr>
          <w:rFonts w:hint="eastAsia"/>
          <w:sz w:val="32"/>
          <w:szCs w:val="32"/>
          <w:lang w:val="en-US"/>
        </w:rPr>
        <w:t>供应商应</w:t>
      </w:r>
      <w:r>
        <w:rPr>
          <w:rFonts w:hint="eastAsia"/>
          <w:sz w:val="32"/>
          <w:szCs w:val="32"/>
        </w:rPr>
        <w:t>成</w:t>
      </w:r>
      <w:r>
        <w:rPr>
          <w:rFonts w:hint="eastAsia"/>
          <w:sz w:val="32"/>
          <w:szCs w:val="32"/>
          <w:lang w:val="en-US"/>
        </w:rPr>
        <w:t>立</w:t>
      </w:r>
      <w:r>
        <w:rPr>
          <w:rFonts w:hint="eastAsia"/>
          <w:sz w:val="32"/>
          <w:szCs w:val="32"/>
        </w:rPr>
        <w:t>应急服务队，服务队由各工种业务骨干组成，突发情况下(如大型活动、临时加班，人员休假或员工突然离职等)应急调度迅速进入服务状态。熟悉</w:t>
      </w:r>
      <w:r>
        <w:rPr>
          <w:rFonts w:hint="eastAsia"/>
          <w:sz w:val="32"/>
          <w:szCs w:val="32"/>
          <w:lang w:val="en-US"/>
        </w:rPr>
        <w:t>我行办公楼内</w:t>
      </w:r>
      <w:r>
        <w:rPr>
          <w:rFonts w:hint="eastAsia"/>
          <w:sz w:val="32"/>
          <w:szCs w:val="32"/>
        </w:rPr>
        <w:t>主要活动安排，及早做出响应。遇到大型活动等情况，</w:t>
      </w:r>
      <w:r>
        <w:rPr>
          <w:rFonts w:hint="eastAsia"/>
          <w:sz w:val="32"/>
          <w:szCs w:val="32"/>
          <w:lang w:val="en-US"/>
        </w:rPr>
        <w:t>项目</w:t>
      </w:r>
      <w:r>
        <w:rPr>
          <w:rFonts w:hint="eastAsia"/>
          <w:sz w:val="32"/>
          <w:szCs w:val="32"/>
        </w:rPr>
        <w:t>主管进行现场跟进、监督，</w:t>
      </w:r>
      <w:r>
        <w:rPr>
          <w:rFonts w:hint="eastAsia"/>
          <w:sz w:val="32"/>
          <w:szCs w:val="32"/>
          <w:lang w:val="en-US"/>
        </w:rPr>
        <w:t>紧急情况下</w:t>
      </w:r>
      <w:r>
        <w:rPr>
          <w:rFonts w:hint="eastAsia"/>
          <w:sz w:val="32"/>
          <w:szCs w:val="32"/>
        </w:rPr>
        <w:t>保证岗位不缺失，填补人员须在</w:t>
      </w:r>
      <w:r>
        <w:rPr>
          <w:rFonts w:hint="eastAsia"/>
          <w:sz w:val="32"/>
          <w:szCs w:val="32"/>
          <w:lang w:val="en-US"/>
        </w:rPr>
        <w:t>2</w:t>
      </w:r>
      <w:r>
        <w:rPr>
          <w:rFonts w:hint="eastAsia"/>
          <w:sz w:val="32"/>
          <w:szCs w:val="32"/>
        </w:rPr>
        <w:t>小时内到位。制定</w:t>
      </w:r>
      <w:r>
        <w:rPr>
          <w:rFonts w:hint="eastAsia"/>
          <w:sz w:val="32"/>
          <w:szCs w:val="32"/>
          <w:lang w:val="en-US"/>
        </w:rPr>
        <w:t>好</w:t>
      </w:r>
      <w:r>
        <w:rPr>
          <w:rFonts w:hint="eastAsia"/>
          <w:sz w:val="32"/>
          <w:szCs w:val="32"/>
        </w:rPr>
        <w:t>特殊天气、自然灾害相关应急措施，</w:t>
      </w:r>
      <w:r>
        <w:rPr>
          <w:rFonts w:hint="eastAsia"/>
          <w:sz w:val="32"/>
          <w:szCs w:val="32"/>
          <w:lang w:val="en-US"/>
        </w:rPr>
        <w:t>并组织演练</w:t>
      </w:r>
      <w:r>
        <w:rPr>
          <w:rFonts w:hint="eastAsia"/>
          <w:sz w:val="32"/>
          <w:szCs w:val="32"/>
        </w:rPr>
        <w:t>。</w:t>
      </w:r>
    </w:p>
    <w:p w14:paraId="501C2AA9">
      <w:pPr>
        <w:pStyle w:val="136"/>
        <w:spacing w:line="560" w:lineRule="exact"/>
        <w:ind w:firstLine="643" w:firstLineChars="200"/>
        <w:jc w:val="both"/>
        <w:rPr>
          <w:b/>
          <w:bCs/>
          <w:sz w:val="32"/>
          <w:szCs w:val="32"/>
        </w:rPr>
      </w:pPr>
      <w:r>
        <w:rPr>
          <w:b/>
          <w:bCs/>
          <w:sz w:val="32"/>
          <w:szCs w:val="32"/>
        </w:rPr>
        <w:t>5</w:t>
      </w:r>
      <w:r>
        <w:rPr>
          <w:rFonts w:hint="eastAsia"/>
          <w:b/>
          <w:bCs/>
          <w:sz w:val="32"/>
          <w:szCs w:val="32"/>
        </w:rPr>
        <w:t>.环境卫生服务要求</w:t>
      </w:r>
    </w:p>
    <w:p w14:paraId="49EB62DC">
      <w:pPr>
        <w:pStyle w:val="136"/>
        <w:spacing w:line="560" w:lineRule="exact"/>
        <w:ind w:firstLine="643" w:firstLineChars="200"/>
        <w:jc w:val="both"/>
        <w:rPr>
          <w:b/>
          <w:bCs/>
          <w:sz w:val="32"/>
          <w:szCs w:val="32"/>
        </w:rPr>
      </w:pPr>
      <w:r>
        <w:rPr>
          <w:b/>
          <w:bCs/>
          <w:sz w:val="32"/>
          <w:szCs w:val="32"/>
        </w:rPr>
        <w:t>日常保洁服务</w:t>
      </w:r>
    </w:p>
    <w:p w14:paraId="639D821D">
      <w:pPr>
        <w:pStyle w:val="136"/>
        <w:spacing w:line="560" w:lineRule="exact"/>
        <w:ind w:firstLine="640" w:firstLineChars="200"/>
        <w:jc w:val="both"/>
        <w:rPr>
          <w:sz w:val="32"/>
          <w:szCs w:val="32"/>
        </w:rPr>
      </w:pPr>
      <w:r>
        <w:rPr>
          <w:rFonts w:hint="eastAsia"/>
          <w:sz w:val="32"/>
          <w:szCs w:val="32"/>
        </w:rPr>
        <w:t>（1）职责</w:t>
      </w:r>
      <w:r>
        <w:rPr>
          <w:sz w:val="32"/>
          <w:szCs w:val="32"/>
        </w:rPr>
        <w:t>：</w:t>
      </w:r>
      <w:r>
        <w:rPr>
          <w:rFonts w:hint="eastAsia"/>
          <w:sz w:val="32"/>
          <w:szCs w:val="32"/>
        </w:rPr>
        <w:t>全面负责辖区保洁工作，保质保量完成</w:t>
      </w:r>
      <w:r>
        <w:rPr>
          <w:rFonts w:hint="eastAsia"/>
          <w:sz w:val="32"/>
          <w:szCs w:val="32"/>
          <w:lang w:val="en-US"/>
        </w:rPr>
        <w:t>所</w:t>
      </w:r>
      <w:r>
        <w:rPr>
          <w:rFonts w:hint="eastAsia"/>
          <w:sz w:val="32"/>
          <w:szCs w:val="32"/>
        </w:rPr>
        <w:t>辖区域的清洁卫生工作。正常清洁工作以外的突发事件,可以随时配合处理。巡查办公设施是否损坏：并记录办公区域电器、家具、墙面损坏情况，并向维修人员保修。</w:t>
      </w:r>
    </w:p>
    <w:p w14:paraId="2C9581E1">
      <w:pPr>
        <w:pStyle w:val="136"/>
        <w:spacing w:line="560" w:lineRule="exact"/>
        <w:ind w:firstLine="640" w:firstLineChars="200"/>
        <w:jc w:val="both"/>
        <w:rPr>
          <w:sz w:val="32"/>
          <w:szCs w:val="32"/>
        </w:rPr>
      </w:pPr>
      <w:r>
        <w:rPr>
          <w:rFonts w:hint="eastAsia"/>
          <w:sz w:val="32"/>
          <w:szCs w:val="32"/>
        </w:rPr>
        <w:t>（</w:t>
      </w:r>
      <w:r>
        <w:rPr>
          <w:rFonts w:hint="eastAsia"/>
          <w:sz w:val="32"/>
          <w:szCs w:val="32"/>
          <w:lang w:val="en-US"/>
        </w:rPr>
        <w:t>2</w:t>
      </w:r>
      <w:r>
        <w:rPr>
          <w:rFonts w:hint="eastAsia"/>
          <w:sz w:val="32"/>
          <w:szCs w:val="32"/>
        </w:rPr>
        <w:t>）清洁工作时间、内容及标准</w:t>
      </w:r>
    </w:p>
    <w:p w14:paraId="4E873704">
      <w:pPr>
        <w:pStyle w:val="136"/>
        <w:spacing w:line="560" w:lineRule="exact"/>
        <w:ind w:firstLine="640" w:firstLineChars="200"/>
        <w:jc w:val="both"/>
        <w:rPr>
          <w:sz w:val="32"/>
          <w:szCs w:val="32"/>
        </w:rPr>
      </w:pPr>
      <w:r>
        <w:rPr>
          <w:rFonts w:hint="eastAsia"/>
          <w:sz w:val="32"/>
          <w:szCs w:val="32"/>
        </w:rPr>
        <w:t>1）清洁工作时间：每天8:00-18:00,具体时间据实调整。</w:t>
      </w:r>
    </w:p>
    <w:p w14:paraId="51B4AC9E">
      <w:pPr>
        <w:pStyle w:val="136"/>
        <w:spacing w:line="560" w:lineRule="exact"/>
        <w:ind w:firstLine="640" w:firstLineChars="200"/>
        <w:jc w:val="both"/>
        <w:rPr>
          <w:sz w:val="32"/>
          <w:szCs w:val="32"/>
        </w:rPr>
      </w:pPr>
      <w:r>
        <w:rPr>
          <w:sz w:val="32"/>
          <w:szCs w:val="32"/>
        </w:rPr>
        <w:t>2</w:t>
      </w:r>
      <w:r>
        <w:rPr>
          <w:rFonts w:hint="eastAsia"/>
          <w:sz w:val="32"/>
          <w:szCs w:val="32"/>
        </w:rPr>
        <w:t>）清洁工作内容：</w:t>
      </w:r>
    </w:p>
    <w:p w14:paraId="25F57E66">
      <w:pPr>
        <w:pStyle w:val="136"/>
        <w:spacing w:line="560" w:lineRule="exact"/>
        <w:ind w:firstLine="640" w:firstLineChars="200"/>
        <w:jc w:val="both"/>
        <w:rPr>
          <w:sz w:val="32"/>
          <w:szCs w:val="32"/>
        </w:rPr>
      </w:pPr>
      <w:r>
        <w:rPr>
          <w:rFonts w:hint="eastAsia"/>
          <w:sz w:val="32"/>
          <w:szCs w:val="32"/>
        </w:rPr>
        <w:t>垃圾箩清理抹净每日两次；</w:t>
      </w:r>
    </w:p>
    <w:p w14:paraId="2F3F2A9B">
      <w:pPr>
        <w:pStyle w:val="136"/>
        <w:spacing w:line="560" w:lineRule="exact"/>
        <w:ind w:firstLine="640" w:firstLineChars="200"/>
        <w:jc w:val="both"/>
        <w:rPr>
          <w:sz w:val="32"/>
          <w:szCs w:val="32"/>
        </w:rPr>
      </w:pPr>
      <w:r>
        <w:rPr>
          <w:rFonts w:hint="eastAsia"/>
          <w:sz w:val="32"/>
          <w:szCs w:val="32"/>
        </w:rPr>
        <w:t>指示牌抹净、门、窗台清洁、办公台、椅、文件柜、沙发、电脑抹净，办公桌玻璃、</w:t>
      </w:r>
      <w:r>
        <w:rPr>
          <w:rFonts w:hint="eastAsia"/>
          <w:sz w:val="32"/>
          <w:szCs w:val="32"/>
          <w:lang w:val="en-US"/>
        </w:rPr>
        <w:t>屏风清洁</w:t>
      </w:r>
      <w:r>
        <w:rPr>
          <w:rFonts w:hint="eastAsia"/>
          <w:sz w:val="32"/>
          <w:szCs w:val="32"/>
        </w:rPr>
        <w:t>每日一次；</w:t>
      </w:r>
    </w:p>
    <w:p w14:paraId="6172507A">
      <w:pPr>
        <w:pStyle w:val="136"/>
        <w:spacing w:line="560" w:lineRule="exact"/>
        <w:ind w:firstLine="640" w:firstLineChars="200"/>
        <w:jc w:val="both"/>
        <w:rPr>
          <w:sz w:val="32"/>
          <w:szCs w:val="32"/>
        </w:rPr>
      </w:pPr>
      <w:r>
        <w:rPr>
          <w:rFonts w:hint="eastAsia"/>
          <w:sz w:val="32"/>
          <w:szCs w:val="32"/>
        </w:rPr>
        <w:t>花盆表面抹净、灯开</w:t>
      </w:r>
      <w:r>
        <w:rPr>
          <w:rFonts w:hint="eastAsia"/>
          <w:sz w:val="32"/>
          <w:szCs w:val="32"/>
          <w:lang w:val="en-US"/>
        </w:rPr>
        <w:t>关表面</w:t>
      </w:r>
      <w:r>
        <w:rPr>
          <w:rFonts w:hint="eastAsia"/>
          <w:sz w:val="32"/>
          <w:szCs w:val="32"/>
        </w:rPr>
        <w:t>清洁、</w:t>
      </w:r>
      <w:r>
        <w:rPr>
          <w:rFonts w:hint="eastAsia"/>
          <w:sz w:val="32"/>
          <w:szCs w:val="32"/>
          <w:lang w:val="en-US"/>
        </w:rPr>
        <w:t>墙玻璃</w:t>
      </w:r>
      <w:r>
        <w:rPr>
          <w:rFonts w:hint="eastAsia"/>
          <w:sz w:val="32"/>
          <w:szCs w:val="32"/>
        </w:rPr>
        <w:t>清洁</w:t>
      </w:r>
      <w:r>
        <w:rPr>
          <w:rFonts w:hint="eastAsia"/>
          <w:sz w:val="32"/>
          <w:szCs w:val="32"/>
          <w:lang w:val="en-US"/>
        </w:rPr>
        <w:t>、</w:t>
      </w:r>
      <w:r>
        <w:rPr>
          <w:rFonts w:hint="eastAsia"/>
          <w:sz w:val="32"/>
          <w:szCs w:val="32"/>
        </w:rPr>
        <w:t>地</w:t>
      </w:r>
      <w:r>
        <w:rPr>
          <w:rFonts w:hint="eastAsia"/>
          <w:sz w:val="32"/>
          <w:szCs w:val="32"/>
          <w:lang w:val="en-US"/>
        </w:rPr>
        <w:t>毯</w:t>
      </w:r>
      <w:r>
        <w:rPr>
          <w:rFonts w:hint="eastAsia"/>
          <w:sz w:val="32"/>
          <w:szCs w:val="32"/>
        </w:rPr>
        <w:t>吸尘每周一次；</w:t>
      </w:r>
    </w:p>
    <w:p w14:paraId="7157B5A2">
      <w:pPr>
        <w:pStyle w:val="136"/>
        <w:spacing w:line="560" w:lineRule="exact"/>
        <w:ind w:firstLine="640" w:firstLineChars="200"/>
        <w:jc w:val="both"/>
        <w:rPr>
          <w:sz w:val="32"/>
          <w:szCs w:val="32"/>
        </w:rPr>
      </w:pPr>
      <w:r>
        <w:rPr>
          <w:rFonts w:hint="eastAsia"/>
          <w:sz w:val="32"/>
          <w:szCs w:val="32"/>
        </w:rPr>
        <w:t>天花、灯罩、风口抹尘、室内全面彻底清洁每月一次；</w:t>
      </w:r>
    </w:p>
    <w:p w14:paraId="31C361FE">
      <w:pPr>
        <w:pStyle w:val="136"/>
        <w:spacing w:line="560" w:lineRule="exact"/>
        <w:ind w:firstLine="640" w:firstLineChars="200"/>
        <w:jc w:val="both"/>
        <w:rPr>
          <w:sz w:val="32"/>
          <w:szCs w:val="32"/>
        </w:rPr>
      </w:pPr>
      <w:r>
        <w:rPr>
          <w:sz w:val="32"/>
          <w:szCs w:val="32"/>
        </w:rPr>
        <w:t>3</w:t>
      </w:r>
      <w:r>
        <w:rPr>
          <w:rFonts w:hint="eastAsia"/>
          <w:sz w:val="32"/>
          <w:szCs w:val="32"/>
        </w:rPr>
        <w:t>）清洁标准：办公桌、电脑、沙发、隔断、凳脚、橱柜及粉碎机等办公设施清洁无污迹；区域内玻璃窗框、窗槽、窗帘、风口等设施清洁无黑灰；区域内开关、标识、各类门、闭门器及各种挂件无灰尘；地面无垃圾、无污渍；玻璃明亮；其他设施基本无尘，清洁耗材及设备全部由</w:t>
      </w:r>
      <w:r>
        <w:rPr>
          <w:rFonts w:hint="eastAsia"/>
          <w:sz w:val="32"/>
          <w:szCs w:val="32"/>
          <w:lang w:val="en-US"/>
        </w:rPr>
        <w:t>供应商</w:t>
      </w:r>
      <w:r>
        <w:rPr>
          <w:rFonts w:hint="eastAsia"/>
          <w:sz w:val="32"/>
          <w:szCs w:val="32"/>
        </w:rPr>
        <w:t>提供。</w:t>
      </w:r>
    </w:p>
    <w:p w14:paraId="2F932D2F">
      <w:pPr>
        <w:pStyle w:val="136"/>
        <w:spacing w:line="560" w:lineRule="exact"/>
        <w:ind w:firstLine="640" w:firstLineChars="200"/>
        <w:jc w:val="both"/>
        <w:rPr>
          <w:sz w:val="32"/>
          <w:szCs w:val="32"/>
        </w:rPr>
      </w:pPr>
      <w:r>
        <w:rPr>
          <w:rFonts w:hint="eastAsia"/>
          <w:sz w:val="32"/>
          <w:szCs w:val="32"/>
        </w:rPr>
        <w:t>如</w:t>
      </w:r>
      <w:r>
        <w:rPr>
          <w:rFonts w:hint="eastAsia"/>
          <w:sz w:val="32"/>
          <w:szCs w:val="32"/>
          <w:lang w:val="en-US"/>
        </w:rPr>
        <w:t>我行</w:t>
      </w:r>
      <w:r>
        <w:rPr>
          <w:rFonts w:hint="eastAsia"/>
          <w:sz w:val="32"/>
          <w:szCs w:val="32"/>
        </w:rPr>
        <w:t>员工需在</w:t>
      </w:r>
      <w:r>
        <w:rPr>
          <w:sz w:val="32"/>
          <w:szCs w:val="32"/>
        </w:rPr>
        <w:t>本项目场地</w:t>
      </w:r>
      <w:r>
        <w:rPr>
          <w:rFonts w:hint="eastAsia"/>
          <w:sz w:val="32"/>
          <w:szCs w:val="32"/>
        </w:rPr>
        <w:t>内部进行迁移，</w:t>
      </w:r>
      <w:r>
        <w:rPr>
          <w:rFonts w:hint="eastAsia"/>
          <w:sz w:val="32"/>
          <w:szCs w:val="32"/>
          <w:lang w:val="en-US"/>
        </w:rPr>
        <w:t>供应商</w:t>
      </w:r>
      <w:r>
        <w:rPr>
          <w:rFonts w:hint="eastAsia"/>
          <w:sz w:val="32"/>
          <w:szCs w:val="32"/>
        </w:rPr>
        <w:t>需根据需求对相关物品进行搬迁。</w:t>
      </w:r>
    </w:p>
    <w:p w14:paraId="4359226C">
      <w:pPr>
        <w:pStyle w:val="136"/>
        <w:spacing w:line="560" w:lineRule="exact"/>
        <w:ind w:firstLine="643" w:firstLineChars="200"/>
        <w:jc w:val="both"/>
        <w:rPr>
          <w:b/>
          <w:sz w:val="32"/>
          <w:szCs w:val="32"/>
        </w:rPr>
      </w:pPr>
      <w:r>
        <w:rPr>
          <w:rFonts w:hint="eastAsia"/>
          <w:b/>
          <w:sz w:val="32"/>
          <w:szCs w:val="32"/>
        </w:rPr>
        <w:t>除四害及白蚁防治</w:t>
      </w:r>
    </w:p>
    <w:p w14:paraId="4D8A5908">
      <w:pPr>
        <w:pStyle w:val="136"/>
        <w:spacing w:line="560" w:lineRule="exact"/>
        <w:ind w:firstLine="640" w:firstLineChars="200"/>
        <w:jc w:val="both"/>
        <w:rPr>
          <w:sz w:val="32"/>
          <w:szCs w:val="32"/>
        </w:rPr>
      </w:pPr>
      <w:r>
        <w:rPr>
          <w:rFonts w:hint="eastAsia"/>
          <w:sz w:val="32"/>
          <w:szCs w:val="32"/>
        </w:rPr>
        <w:t>根据工作性质和特点，由专业虫害防治单位负责我行办公场地除“四害”及白蚁防治工作。</w:t>
      </w:r>
    </w:p>
    <w:p w14:paraId="4F8672E7">
      <w:pPr>
        <w:pStyle w:val="136"/>
        <w:spacing w:line="560" w:lineRule="exact"/>
        <w:ind w:firstLine="640" w:firstLineChars="200"/>
        <w:jc w:val="both"/>
        <w:rPr>
          <w:sz w:val="32"/>
          <w:szCs w:val="32"/>
        </w:rPr>
      </w:pPr>
      <w:r>
        <w:rPr>
          <w:rFonts w:hint="eastAsia"/>
          <w:sz w:val="32"/>
          <w:szCs w:val="32"/>
        </w:rPr>
        <w:t>（1）白蚁防治目标:按照《房屋白蚁预防技术规程》JGJ/T245-2011进行施工，对白蚁隐患进行防范，有效预防其扩展蔓延并最终消灭；对已发生蚁患部位，按行业相关规范进行彻底灭治。</w:t>
      </w:r>
    </w:p>
    <w:p w14:paraId="73F2F071">
      <w:pPr>
        <w:pStyle w:val="136"/>
        <w:spacing w:line="560" w:lineRule="exact"/>
        <w:ind w:firstLine="640" w:firstLineChars="200"/>
        <w:jc w:val="both"/>
        <w:rPr>
          <w:sz w:val="32"/>
          <w:szCs w:val="32"/>
        </w:rPr>
      </w:pPr>
      <w:r>
        <w:rPr>
          <w:rFonts w:hint="eastAsia"/>
          <w:sz w:val="32"/>
          <w:szCs w:val="32"/>
        </w:rPr>
        <w:t>“四害”防治工作遵照《广州市鼠虫害防治条例》、《广州市鼠虫害服务行业管理办法》进行,达到全国爱国卫生运动委员会《灭鼠、蚊、蝇、蟑螂标准》。</w:t>
      </w:r>
    </w:p>
    <w:p w14:paraId="49FF07CD">
      <w:pPr>
        <w:pStyle w:val="136"/>
        <w:spacing w:line="560" w:lineRule="exact"/>
        <w:ind w:firstLine="640" w:firstLineChars="200"/>
        <w:jc w:val="both"/>
        <w:rPr>
          <w:sz w:val="32"/>
          <w:szCs w:val="32"/>
        </w:rPr>
      </w:pPr>
      <w:r>
        <w:rPr>
          <w:rFonts w:hint="eastAsia"/>
          <w:sz w:val="32"/>
          <w:szCs w:val="32"/>
        </w:rPr>
        <w:t>（2）工作职责:依照政府主管部门相关管理规定和标准进行操作，确保用药安全，不发生用药不当引起中毒或其他责任事故；上岗服务操作人员依照约定频次预约上门作业，统一佩戴上岗证，文明施工，每次服务均填写《施工记录表》，将施工情况详细记载，以便跟踪控制效果；负责建议和指导开展鼠虫害、白蚁防治专项预防，巩固治理效果；配合虫害高发期或政府开展“卫检”等特殊时期相关工作；</w:t>
      </w:r>
      <w:r>
        <w:rPr>
          <w:rFonts w:hint="eastAsia"/>
          <w:sz w:val="32"/>
          <w:szCs w:val="32"/>
          <w:lang w:val="en-US"/>
        </w:rPr>
        <w:t>物业服务区域内施放药物时，应通过邮件、短信息、微信等渠道或现场张贴“温馨提示”。</w:t>
      </w:r>
    </w:p>
    <w:p w14:paraId="3C392ABB">
      <w:pPr>
        <w:pStyle w:val="136"/>
        <w:spacing w:line="560" w:lineRule="exact"/>
        <w:ind w:firstLine="643" w:firstLineChars="200"/>
        <w:jc w:val="both"/>
        <w:rPr>
          <w:b/>
          <w:bCs/>
          <w:sz w:val="32"/>
          <w:szCs w:val="32"/>
        </w:rPr>
      </w:pPr>
      <w:r>
        <w:rPr>
          <w:b/>
          <w:bCs/>
          <w:sz w:val="32"/>
          <w:szCs w:val="32"/>
        </w:rPr>
        <w:t>6</w:t>
      </w:r>
      <w:r>
        <w:rPr>
          <w:rFonts w:hint="eastAsia"/>
          <w:b/>
          <w:bCs/>
          <w:sz w:val="32"/>
          <w:szCs w:val="32"/>
        </w:rPr>
        <w:t>.场地绿化要求</w:t>
      </w:r>
    </w:p>
    <w:p w14:paraId="78292CC9">
      <w:pPr>
        <w:pStyle w:val="136"/>
        <w:spacing w:line="560" w:lineRule="exact"/>
        <w:ind w:firstLine="640" w:firstLineChars="200"/>
        <w:jc w:val="both"/>
        <w:rPr>
          <w:sz w:val="32"/>
          <w:szCs w:val="32"/>
        </w:rPr>
      </w:pPr>
      <w:r>
        <w:rPr>
          <w:rFonts w:hint="eastAsia"/>
          <w:sz w:val="32"/>
          <w:szCs w:val="32"/>
        </w:rPr>
        <w:t>（1）基本要求：场地绿化服务包括植物摆置和保养，供应商对绿化的品种、植株大小、组合形式等进行设计和规划做，好接待前厅、办公区、服务台、会议室等区域的日常植物布置和节日及庆典活动绿植、装饰品布置；安排专人负责绿化的全面养护，包括浇灌、修剪、补植、清洁监管；跟进绿化的除虫、施肥、松土、除杂，以及准备和管理肥料、农药、催化剂、绿叶剂等绿化材料。</w:t>
      </w:r>
    </w:p>
    <w:p w14:paraId="5EA80797">
      <w:pPr>
        <w:pStyle w:val="136"/>
        <w:spacing w:line="560" w:lineRule="exact"/>
        <w:ind w:firstLine="640" w:firstLineChars="200"/>
        <w:jc w:val="both"/>
        <w:rPr>
          <w:sz w:val="32"/>
          <w:szCs w:val="32"/>
        </w:rPr>
      </w:pPr>
      <w:r>
        <w:rPr>
          <w:rFonts w:hint="eastAsia"/>
          <w:sz w:val="32"/>
          <w:szCs w:val="32"/>
        </w:rPr>
        <w:t>（2）绿化目标：绿化植物生长良好，植株健壮,成活率达到100%，且无虫害植物；室内植物花草定期更换(发现枯死或枯死植物，应在一周内更换)；室内植物枝叶洁净、光亮、无尘土；绿化设施设备完好率达到100%；施放农药等不得对办公场所人员健康造成损害。</w:t>
      </w:r>
    </w:p>
    <w:p w14:paraId="6F380D56">
      <w:pPr>
        <w:pStyle w:val="136"/>
        <w:spacing w:line="560" w:lineRule="exact"/>
        <w:ind w:firstLine="640" w:firstLineChars="200"/>
        <w:jc w:val="both"/>
        <w:rPr>
          <w:sz w:val="32"/>
          <w:szCs w:val="32"/>
        </w:rPr>
      </w:pPr>
      <w:r>
        <w:rPr>
          <w:rFonts w:hint="eastAsia"/>
          <w:sz w:val="32"/>
          <w:szCs w:val="32"/>
        </w:rPr>
        <w:t>（3）办公楼盆栽植物（鲜花）的摆放品种。台面通常摆放小型阴生花草植物，地面一般摆放中大型常青植物,具体摆放植物的品种、规格、样式等根据我行办公环境实际情况及员工需求进行确定和调整。</w:t>
      </w:r>
    </w:p>
    <w:p w14:paraId="54648225">
      <w:pPr>
        <w:pStyle w:val="136"/>
        <w:spacing w:line="560" w:lineRule="exact"/>
        <w:ind w:firstLine="640" w:firstLineChars="200"/>
        <w:jc w:val="both"/>
        <w:rPr>
          <w:sz w:val="32"/>
          <w:szCs w:val="32"/>
        </w:rPr>
      </w:pPr>
      <w:r>
        <w:rPr>
          <w:rFonts w:hint="eastAsia"/>
          <w:sz w:val="32"/>
          <w:szCs w:val="32"/>
        </w:rPr>
        <w:t>重大节日或举行大型活动的绿化布置:每逢元旦、春节、国庆等国家法定节日或举行大型活动，重要区域进行装饰性绿化和美化，以布置植物、鲜花为主。具体根据我行要求及实际情况进行布置。</w:t>
      </w:r>
    </w:p>
    <w:p w14:paraId="5F8C8D37">
      <w:pPr>
        <w:pStyle w:val="35"/>
        <w:spacing w:before="0" w:beforeAutospacing="0" w:after="0" w:afterAutospacing="0" w:line="560" w:lineRule="exact"/>
        <w:ind w:firstLine="640" w:firstLineChars="200"/>
        <w:rPr>
          <w:rFonts w:ascii="彩虹粗仿宋" w:eastAsia="彩虹粗仿宋"/>
          <w:b/>
          <w:bCs/>
          <w:sz w:val="32"/>
          <w:szCs w:val="32"/>
          <w:lang w:bidi="zh-CN"/>
        </w:rPr>
      </w:pPr>
      <w:r>
        <w:rPr>
          <w:rFonts w:hint="eastAsia"/>
          <w:sz w:val="32"/>
          <w:szCs w:val="32"/>
          <w:highlight w:val="yellow"/>
        </w:rPr>
        <w:t>7</w:t>
      </w:r>
      <w:r>
        <w:rPr>
          <w:sz w:val="32"/>
          <w:szCs w:val="32"/>
          <w:highlight w:val="yellow"/>
        </w:rPr>
        <w:t>.</w:t>
      </w:r>
      <w:r>
        <w:rPr>
          <w:rFonts w:hint="eastAsia" w:ascii="彩虹粗仿宋" w:eastAsia="彩虹粗仿宋"/>
          <w:b/>
          <w:bCs/>
          <w:highlight w:val="yellow"/>
          <w:lang w:bidi="zh-CN"/>
        </w:rPr>
        <w:t xml:space="preserve"> </w:t>
      </w:r>
      <w:r>
        <w:rPr>
          <w:rFonts w:hint="eastAsia" w:ascii="彩虹粗仿宋" w:eastAsia="彩虹粗仿宋"/>
          <w:b/>
          <w:bCs/>
          <w:sz w:val="32"/>
          <w:szCs w:val="32"/>
          <w:highlight w:val="yellow"/>
          <w:lang w:bidi="zh-CN"/>
        </w:rPr>
        <w:t>电梯管理</w:t>
      </w:r>
    </w:p>
    <w:p w14:paraId="2E126547">
      <w:pPr>
        <w:pStyle w:val="35"/>
        <w:spacing w:before="0" w:beforeAutospacing="0" w:after="0" w:afterAutospacing="0" w:line="560" w:lineRule="exact"/>
        <w:ind w:firstLine="640" w:firstLineChars="200"/>
        <w:rPr>
          <w:rFonts w:ascii="彩虹粗仿宋" w:eastAsia="彩虹粗仿宋"/>
          <w:sz w:val="32"/>
          <w:szCs w:val="32"/>
          <w:lang w:bidi="zh-CN"/>
        </w:rPr>
      </w:pPr>
      <w:r>
        <w:rPr>
          <w:rFonts w:hint="eastAsia" w:ascii="彩虹粗仿宋" w:eastAsia="彩虹粗仿宋"/>
          <w:sz w:val="32"/>
          <w:szCs w:val="32"/>
          <w:highlight w:val="yellow"/>
          <w:lang w:bidi="zh-CN"/>
        </w:rPr>
        <w:t>负责管理我行营业部自</w:t>
      </w:r>
      <w:bookmarkStart w:id="15" w:name="_GoBack"/>
      <w:bookmarkEnd w:id="15"/>
      <w:r>
        <w:rPr>
          <w:rFonts w:hint="eastAsia" w:ascii="彩虹粗仿宋" w:eastAsia="彩虹粗仿宋"/>
          <w:sz w:val="32"/>
          <w:szCs w:val="32"/>
          <w:highlight w:val="yellow"/>
          <w:lang w:bidi="zh-CN"/>
        </w:rPr>
        <w:t>有电梯（</w:t>
      </w:r>
      <w:r>
        <w:rPr>
          <w:rFonts w:hint="eastAsia" w:ascii="彩虹粗仿宋" w:eastAsia="彩虹粗仿宋"/>
          <w:sz w:val="32"/>
          <w:szCs w:val="32"/>
          <w:lang w:bidi="zh-CN"/>
        </w:rPr>
        <w:t>首层-2层营业网点设客用升降电梯1台）。</w:t>
      </w:r>
    </w:p>
    <w:p w14:paraId="52A09E0E">
      <w:pPr>
        <w:pStyle w:val="35"/>
        <w:spacing w:before="0" w:beforeAutospacing="0" w:after="0" w:afterAutospacing="0" w:line="560" w:lineRule="exact"/>
        <w:ind w:firstLine="640" w:firstLineChars="200"/>
        <w:rPr>
          <w:rFonts w:ascii="彩虹粗仿宋" w:eastAsia="彩虹粗仿宋"/>
          <w:sz w:val="32"/>
          <w:szCs w:val="32"/>
          <w:lang w:bidi="zh-CN"/>
        </w:rPr>
      </w:pPr>
      <w:r>
        <w:rPr>
          <w:rFonts w:ascii="彩虹粗仿宋" w:eastAsia="彩虹粗仿宋"/>
          <w:sz w:val="32"/>
          <w:szCs w:val="32"/>
          <w:lang w:bidi="zh-CN"/>
        </w:rPr>
        <w:t>（1）电梯日常维护保养、维修及年审。负责委托有专业资质的电梯维保单位对电梯进行日常巡检保养、维修，并按规定完成年检。</w:t>
      </w:r>
    </w:p>
    <w:p w14:paraId="12C416A8">
      <w:pPr>
        <w:pStyle w:val="35"/>
        <w:spacing w:before="0" w:beforeAutospacing="0" w:after="0" w:afterAutospacing="0" w:line="560" w:lineRule="exact"/>
        <w:ind w:firstLine="640" w:firstLineChars="200"/>
        <w:rPr>
          <w:rFonts w:ascii="彩虹粗仿宋" w:eastAsia="彩虹粗仿宋"/>
          <w:sz w:val="32"/>
          <w:szCs w:val="32"/>
          <w:lang w:val="zh-CN" w:bidi="zh-CN"/>
        </w:rPr>
      </w:pPr>
      <w:r>
        <w:rPr>
          <w:rFonts w:hint="eastAsia" w:ascii="彩虹粗仿宋" w:eastAsia="彩虹粗仿宋"/>
          <w:sz w:val="32"/>
          <w:szCs w:val="32"/>
          <w:lang w:bidi="zh-CN"/>
        </w:rPr>
        <w:t>（</w:t>
      </w:r>
      <w:r>
        <w:rPr>
          <w:rFonts w:ascii="彩虹粗仿宋" w:eastAsia="彩虹粗仿宋"/>
          <w:sz w:val="32"/>
          <w:szCs w:val="32"/>
          <w:lang w:bidi="zh-CN"/>
        </w:rPr>
        <w:t>2</w:t>
      </w:r>
      <w:r>
        <w:rPr>
          <w:rFonts w:hint="eastAsia" w:ascii="彩虹粗仿宋" w:eastAsia="彩虹粗仿宋"/>
          <w:sz w:val="32"/>
          <w:szCs w:val="32"/>
          <w:lang w:bidi="zh-CN"/>
        </w:rPr>
        <w:t>）</w:t>
      </w:r>
      <w:r>
        <w:rPr>
          <w:rFonts w:hint="eastAsia" w:ascii="彩虹粗仿宋" w:eastAsia="彩虹粗仿宋"/>
          <w:sz w:val="32"/>
          <w:szCs w:val="32"/>
          <w:lang w:val="zh-CN" w:bidi="zh-CN"/>
        </w:rPr>
        <w:t>配备人员完善制度</w:t>
      </w:r>
    </w:p>
    <w:p w14:paraId="07A5F7E9">
      <w:pPr>
        <w:pStyle w:val="35"/>
        <w:spacing w:before="0" w:beforeAutospacing="0" w:after="0" w:afterAutospacing="0" w:line="560" w:lineRule="exact"/>
        <w:ind w:firstLine="640" w:firstLineChars="200"/>
        <w:rPr>
          <w:rFonts w:ascii="彩虹粗仿宋" w:eastAsia="彩虹粗仿宋"/>
          <w:sz w:val="32"/>
          <w:szCs w:val="32"/>
          <w:lang w:val="zh-CN" w:bidi="zh-CN"/>
        </w:rPr>
      </w:pPr>
      <w:r>
        <w:rPr>
          <w:rFonts w:hint="eastAsia" w:ascii="彩虹粗仿宋" w:eastAsia="彩虹粗仿宋"/>
          <w:sz w:val="32"/>
          <w:szCs w:val="32"/>
          <w:lang w:val="zh-CN" w:bidi="zh-CN"/>
        </w:rPr>
        <w:t>负责配备兼职电梯管理人员，建立电梯安全管理制度和岗位安全责任制度；制定事故应急专项预案并进行演练，做好演练记录。</w:t>
      </w:r>
    </w:p>
    <w:p w14:paraId="05246710">
      <w:pPr>
        <w:pStyle w:val="35"/>
        <w:spacing w:before="0" w:beforeAutospacing="0" w:after="0" w:afterAutospacing="0" w:line="560" w:lineRule="exact"/>
        <w:ind w:left="288" w:firstLine="320" w:firstLineChars="100"/>
        <w:rPr>
          <w:rFonts w:ascii="彩虹粗仿宋" w:eastAsia="彩虹粗仿宋"/>
          <w:sz w:val="32"/>
          <w:szCs w:val="32"/>
          <w:lang w:val="zh-CN" w:bidi="zh-CN"/>
        </w:rPr>
      </w:pPr>
      <w:r>
        <w:rPr>
          <w:rFonts w:hint="eastAsia" w:ascii="彩虹粗仿宋" w:eastAsia="彩虹粗仿宋"/>
          <w:sz w:val="32"/>
          <w:szCs w:val="32"/>
          <w:lang w:bidi="zh-CN"/>
        </w:rPr>
        <w:t>（</w:t>
      </w:r>
      <w:r>
        <w:rPr>
          <w:rFonts w:ascii="彩虹粗仿宋" w:eastAsia="彩虹粗仿宋"/>
          <w:sz w:val="32"/>
          <w:szCs w:val="32"/>
          <w:lang w:bidi="zh-CN"/>
        </w:rPr>
        <w:t>3</w:t>
      </w:r>
      <w:r>
        <w:rPr>
          <w:rFonts w:hint="eastAsia" w:ascii="彩虹粗仿宋" w:eastAsia="彩虹粗仿宋"/>
          <w:sz w:val="32"/>
          <w:szCs w:val="32"/>
          <w:lang w:bidi="zh-CN"/>
        </w:rPr>
        <w:t>）</w:t>
      </w:r>
      <w:r>
        <w:rPr>
          <w:rFonts w:hint="eastAsia" w:ascii="彩虹粗仿宋" w:eastAsia="彩虹粗仿宋"/>
          <w:sz w:val="32"/>
          <w:szCs w:val="32"/>
          <w:lang w:val="zh-CN" w:bidi="zh-CN"/>
        </w:rPr>
        <w:t>建立设备档案</w:t>
      </w:r>
    </w:p>
    <w:p w14:paraId="609273E1">
      <w:pPr>
        <w:pStyle w:val="35"/>
        <w:spacing w:before="0" w:beforeAutospacing="0" w:after="0" w:afterAutospacing="0" w:line="560" w:lineRule="exact"/>
        <w:ind w:firstLine="640" w:firstLineChars="200"/>
        <w:rPr>
          <w:rFonts w:ascii="彩虹粗仿宋" w:eastAsia="彩虹粗仿宋"/>
          <w:sz w:val="32"/>
          <w:szCs w:val="32"/>
          <w:lang w:val="zh-CN" w:bidi="zh-CN"/>
        </w:rPr>
      </w:pPr>
      <w:r>
        <w:rPr>
          <w:rFonts w:hint="eastAsia" w:ascii="彩虹粗仿宋" w:eastAsia="彩虹粗仿宋"/>
          <w:sz w:val="32"/>
          <w:szCs w:val="32"/>
          <w:lang w:val="zh-CN" w:bidi="zh-CN"/>
        </w:rPr>
        <w:t>负责建立齐全的设备出厂、安装等技术资料；</w:t>
      </w:r>
      <w:bookmarkStart w:id="14" w:name="_Hlk212633607"/>
      <w:r>
        <w:rPr>
          <w:rFonts w:hint="eastAsia" w:ascii="彩虹粗仿宋" w:eastAsia="彩虹粗仿宋"/>
          <w:sz w:val="32"/>
          <w:szCs w:val="32"/>
          <w:lang w:val="zh-CN" w:bidi="zh-CN"/>
        </w:rPr>
        <w:t>设备定期检查报告、检验证书；设备日常维护保养和自行检查记录；有效的维保合同、维保资质及人员资质材料等必备档案材料。</w:t>
      </w:r>
      <w:bookmarkEnd w:id="14"/>
    </w:p>
    <w:p w14:paraId="6D7458E0">
      <w:pPr>
        <w:pStyle w:val="35"/>
        <w:spacing w:before="0" w:beforeAutospacing="0" w:after="0" w:afterAutospacing="0" w:line="560" w:lineRule="exact"/>
        <w:ind w:left="288" w:firstLine="320" w:firstLineChars="100"/>
        <w:rPr>
          <w:rFonts w:ascii="彩虹粗仿宋" w:eastAsia="彩虹粗仿宋"/>
          <w:sz w:val="32"/>
          <w:szCs w:val="32"/>
          <w:lang w:val="zh-CN" w:bidi="zh-CN"/>
        </w:rPr>
      </w:pPr>
      <w:r>
        <w:rPr>
          <w:rFonts w:hint="eastAsia" w:ascii="彩虹粗仿宋" w:eastAsia="彩虹粗仿宋"/>
          <w:sz w:val="32"/>
          <w:szCs w:val="32"/>
          <w:lang w:bidi="zh-CN"/>
        </w:rPr>
        <w:t>（</w:t>
      </w:r>
      <w:r>
        <w:rPr>
          <w:rFonts w:ascii="彩虹粗仿宋" w:eastAsia="彩虹粗仿宋"/>
          <w:sz w:val="32"/>
          <w:szCs w:val="32"/>
          <w:lang w:bidi="zh-CN"/>
        </w:rPr>
        <w:t>4</w:t>
      </w:r>
      <w:r>
        <w:rPr>
          <w:rFonts w:hint="eastAsia" w:ascii="彩虹粗仿宋" w:eastAsia="彩虹粗仿宋"/>
          <w:sz w:val="32"/>
          <w:szCs w:val="32"/>
          <w:lang w:bidi="zh-CN"/>
        </w:rPr>
        <w:t>）</w:t>
      </w:r>
      <w:r>
        <w:rPr>
          <w:rFonts w:hint="eastAsia" w:ascii="彩虹粗仿宋" w:eastAsia="彩虹粗仿宋"/>
          <w:sz w:val="32"/>
          <w:szCs w:val="32"/>
          <w:lang w:val="zh-CN" w:bidi="zh-CN"/>
        </w:rPr>
        <w:t>定期检查</w:t>
      </w:r>
    </w:p>
    <w:p w14:paraId="238276EC">
      <w:pPr>
        <w:widowControl/>
        <w:spacing w:line="560" w:lineRule="exact"/>
        <w:ind w:firstLine="640" w:firstLineChars="200"/>
        <w:rPr>
          <w:rFonts w:ascii="彩虹粗仿宋" w:eastAsia="彩虹粗仿宋"/>
        </w:rPr>
      </w:pPr>
      <w:r>
        <w:rPr>
          <w:rFonts w:hint="eastAsia" w:ascii="彩虹粗仿宋" w:eastAsia="彩虹粗仿宋"/>
        </w:rPr>
        <w:t>负责定期检查电梯的安全装置，包括报警装置是否灵敏可靠、呼层、楼层显示信号系统功能是否正确有效、门防夹保护装置是否有效；现场监督合同维保单位的维保人员持证上岗和维保质量；发现问题应及时处理；提前申请定期检验。</w:t>
      </w:r>
    </w:p>
    <w:p w14:paraId="301FCF8C">
      <w:pPr>
        <w:autoSpaceDE w:val="0"/>
        <w:autoSpaceDN w:val="0"/>
        <w:spacing w:line="560" w:lineRule="exact"/>
        <w:ind w:firstLine="643" w:firstLineChars="200"/>
        <w:jc w:val="left"/>
        <w:rPr>
          <w:rFonts w:ascii="宋体" w:hAnsi="宋体" w:eastAsia="宋体" w:cs="宋体"/>
          <w:b/>
          <w:snapToGrid w:val="0"/>
        </w:rPr>
      </w:pPr>
      <w:r>
        <w:rPr>
          <w:rFonts w:ascii="宋体" w:hAnsi="宋体" w:eastAsia="宋体" w:cs="宋体"/>
          <w:b/>
          <w:snapToGrid w:val="0"/>
        </w:rPr>
        <w:t>8</w:t>
      </w:r>
      <w:r>
        <w:rPr>
          <w:rFonts w:hint="eastAsia" w:ascii="宋体" w:hAnsi="宋体" w:eastAsia="宋体" w:cs="宋体"/>
          <w:b/>
          <w:snapToGrid w:val="0"/>
        </w:rPr>
        <w:t>.医务室服务</w:t>
      </w:r>
    </w:p>
    <w:p w14:paraId="60F05983">
      <w:pPr>
        <w:pStyle w:val="136"/>
        <w:spacing w:line="560" w:lineRule="exact"/>
        <w:ind w:firstLine="640" w:firstLineChars="200"/>
        <w:jc w:val="both"/>
        <w:rPr>
          <w:sz w:val="32"/>
          <w:szCs w:val="32"/>
        </w:rPr>
      </w:pPr>
      <w:r>
        <w:rPr>
          <w:sz w:val="32"/>
          <w:szCs w:val="32"/>
        </w:rPr>
        <w:t>（1）配合卫生局、药监局检查。做好每年度医疗机构许可证的校验或变更工作。</w:t>
      </w:r>
    </w:p>
    <w:p w14:paraId="7FA6EA6D">
      <w:pPr>
        <w:pStyle w:val="136"/>
        <w:spacing w:line="560" w:lineRule="exact"/>
        <w:ind w:firstLine="640" w:firstLineChars="200"/>
        <w:jc w:val="both"/>
        <w:rPr>
          <w:sz w:val="32"/>
          <w:szCs w:val="32"/>
        </w:rPr>
      </w:pPr>
      <w:r>
        <w:rPr>
          <w:sz w:val="32"/>
          <w:szCs w:val="32"/>
        </w:rPr>
        <w:t>（2）配合疫情防控的预检分诊工作。</w:t>
      </w:r>
    </w:p>
    <w:p w14:paraId="417C50C2">
      <w:pPr>
        <w:pStyle w:val="136"/>
        <w:spacing w:line="560" w:lineRule="exact"/>
        <w:ind w:firstLine="640" w:firstLineChars="200"/>
        <w:jc w:val="both"/>
        <w:rPr>
          <w:sz w:val="32"/>
          <w:szCs w:val="32"/>
        </w:rPr>
      </w:pPr>
      <w:r>
        <w:rPr>
          <w:sz w:val="32"/>
          <w:szCs w:val="32"/>
        </w:rPr>
        <w:t>（3）做好与各家医院的联系沟通工作，必要时协助员工到医院就诊或购买药品。</w:t>
      </w:r>
    </w:p>
    <w:p w14:paraId="5932F160">
      <w:pPr>
        <w:pStyle w:val="136"/>
        <w:spacing w:line="560" w:lineRule="exact"/>
        <w:ind w:firstLine="640" w:firstLineChars="200"/>
        <w:jc w:val="both"/>
        <w:rPr>
          <w:sz w:val="32"/>
          <w:szCs w:val="32"/>
        </w:rPr>
      </w:pPr>
      <w:r>
        <w:rPr>
          <w:sz w:val="32"/>
          <w:szCs w:val="32"/>
        </w:rPr>
        <w:t>（4）熟悉药品管理系统的使用，做好药品签收、出入库及每月盘点和年终结算的工作。</w:t>
      </w:r>
    </w:p>
    <w:p w14:paraId="1262D3FB">
      <w:pPr>
        <w:pStyle w:val="136"/>
        <w:spacing w:line="560" w:lineRule="exact"/>
        <w:ind w:firstLine="640" w:firstLineChars="200"/>
        <w:jc w:val="both"/>
        <w:rPr>
          <w:sz w:val="32"/>
          <w:szCs w:val="32"/>
        </w:rPr>
      </w:pPr>
      <w:r>
        <w:rPr>
          <w:sz w:val="32"/>
          <w:szCs w:val="32"/>
        </w:rPr>
        <w:t>（5）做好每日工作量登记及药品收入登记，每月及每年汇总后上报卫生局。</w:t>
      </w:r>
    </w:p>
    <w:p w14:paraId="746B116F">
      <w:pPr>
        <w:pStyle w:val="136"/>
        <w:spacing w:line="560" w:lineRule="exact"/>
        <w:ind w:firstLine="640" w:firstLineChars="200"/>
        <w:jc w:val="both"/>
        <w:rPr>
          <w:sz w:val="32"/>
          <w:szCs w:val="32"/>
        </w:rPr>
      </w:pPr>
      <w:r>
        <w:rPr>
          <w:sz w:val="32"/>
          <w:szCs w:val="32"/>
        </w:rPr>
        <w:t>（6）负责每年度体检预算签报及体检医院联系工作，做好体检后的结算工作。</w:t>
      </w:r>
    </w:p>
    <w:p w14:paraId="4A88B394">
      <w:pPr>
        <w:pStyle w:val="136"/>
        <w:spacing w:line="560" w:lineRule="exact"/>
        <w:ind w:firstLine="640" w:firstLineChars="200"/>
        <w:jc w:val="both"/>
        <w:rPr>
          <w:sz w:val="32"/>
          <w:szCs w:val="32"/>
        </w:rPr>
      </w:pPr>
      <w:r>
        <w:rPr>
          <w:sz w:val="32"/>
          <w:szCs w:val="32"/>
        </w:rPr>
        <w:t>（7）做好医务室日常门诊医疗服务与内务事宜。</w:t>
      </w:r>
    </w:p>
    <w:p w14:paraId="0689792B">
      <w:pPr>
        <w:autoSpaceDE w:val="0"/>
        <w:autoSpaceDN w:val="0"/>
        <w:spacing w:line="560" w:lineRule="exact"/>
        <w:ind w:firstLine="643" w:firstLineChars="200"/>
        <w:jc w:val="left"/>
        <w:rPr>
          <w:rFonts w:ascii="宋体" w:hAnsi="宋体" w:eastAsia="宋体" w:cs="宋体"/>
          <w:b/>
          <w:spacing w:val="-10"/>
          <w:sz w:val="24"/>
          <w:szCs w:val="22"/>
          <w:lang w:val="zh-CN" w:bidi="zh-CN"/>
        </w:rPr>
      </w:pPr>
      <w:r>
        <w:rPr>
          <w:rFonts w:ascii="宋体" w:hAnsi="宋体" w:eastAsia="宋体" w:cs="宋体"/>
          <w:b/>
          <w:snapToGrid w:val="0"/>
        </w:rPr>
        <w:t>9.</w:t>
      </w:r>
      <w:r>
        <w:rPr>
          <w:rFonts w:hint="eastAsia" w:ascii="宋体" w:hAnsi="宋体" w:eastAsia="宋体" w:cs="宋体"/>
          <w:b/>
          <w:snapToGrid w:val="0"/>
        </w:rPr>
        <w:t>保密要求</w:t>
      </w:r>
    </w:p>
    <w:p w14:paraId="62FA18BF">
      <w:pPr>
        <w:autoSpaceDE w:val="0"/>
        <w:autoSpaceDN w:val="0"/>
        <w:spacing w:line="560" w:lineRule="exact"/>
        <w:ind w:firstLine="640" w:firstLineChars="200"/>
        <w:jc w:val="left"/>
        <w:rPr>
          <w:rFonts w:ascii="宋体" w:hAnsi="宋体" w:eastAsia="宋体" w:cs="宋体"/>
        </w:rPr>
      </w:pPr>
      <w:r>
        <w:rPr>
          <w:rFonts w:hint="eastAsia" w:ascii="宋体" w:hAnsi="宋体" w:eastAsia="宋体" w:cs="宋体"/>
        </w:rPr>
        <w:t>（1）我行保密室、行领导、部门领导办公室、员工工位、所有办公电脑等均为重要保密场所、设备，除工作需要外，无关人员不得随意进入、使用。</w:t>
      </w:r>
    </w:p>
    <w:p w14:paraId="2F944515">
      <w:pPr>
        <w:autoSpaceDE w:val="0"/>
        <w:autoSpaceDN w:val="0"/>
        <w:spacing w:line="560" w:lineRule="exact"/>
        <w:ind w:firstLine="640" w:firstLineChars="200"/>
        <w:jc w:val="left"/>
        <w:rPr>
          <w:rFonts w:ascii="宋体" w:hAnsi="宋体" w:eastAsia="宋体" w:cs="宋体"/>
        </w:rPr>
      </w:pPr>
      <w:r>
        <w:rPr>
          <w:rFonts w:hint="eastAsia" w:ascii="宋体" w:hAnsi="宋体" w:eastAsia="宋体" w:cs="宋体"/>
        </w:rPr>
        <w:t>（2）因工作需要进入涉密场所的，须经领导及相关人员同意，并在保密人员在场监督的情况下进行服务工作。</w:t>
      </w:r>
    </w:p>
    <w:p w14:paraId="662B0D78">
      <w:pPr>
        <w:autoSpaceDE w:val="0"/>
        <w:autoSpaceDN w:val="0"/>
        <w:spacing w:line="560" w:lineRule="exact"/>
        <w:ind w:firstLine="640" w:firstLineChars="200"/>
        <w:jc w:val="left"/>
        <w:rPr>
          <w:rFonts w:ascii="宋体" w:hAnsi="宋体" w:eastAsia="宋体" w:cs="宋体"/>
        </w:rPr>
      </w:pPr>
      <w:r>
        <w:rPr>
          <w:rFonts w:hint="eastAsia" w:ascii="宋体" w:hAnsi="宋体" w:eastAsia="宋体" w:cs="宋体"/>
        </w:rPr>
        <w:t>（3）对服务过程中知悉的国家秘密和我行商业秘密、或敏感信息，不得向任何单位或个人泄露。对泄密者，按有关法律法规处理，并追究因泄密使我行遭受的损失。</w:t>
      </w:r>
    </w:p>
    <w:p w14:paraId="1CB0A271">
      <w:pPr>
        <w:autoSpaceDE w:val="0"/>
        <w:autoSpaceDN w:val="0"/>
        <w:spacing w:line="560" w:lineRule="exact"/>
        <w:ind w:firstLine="640" w:firstLineChars="200"/>
        <w:jc w:val="left"/>
        <w:rPr>
          <w:rFonts w:ascii="宋体" w:hAnsi="宋体" w:eastAsia="宋体" w:cs="宋体"/>
        </w:rPr>
      </w:pPr>
      <w:r>
        <w:rPr>
          <w:rFonts w:hint="eastAsia" w:ascii="宋体" w:hAnsi="宋体" w:eastAsia="宋体" w:cs="宋体"/>
        </w:rPr>
        <w:t>（4）日常服务人员工作保密守则</w:t>
      </w:r>
    </w:p>
    <w:p w14:paraId="3F548777">
      <w:pPr>
        <w:autoSpaceDE w:val="0"/>
        <w:autoSpaceDN w:val="0"/>
        <w:spacing w:line="560" w:lineRule="exact"/>
        <w:ind w:firstLine="640" w:firstLineChars="200"/>
        <w:jc w:val="left"/>
        <w:rPr>
          <w:rFonts w:ascii="宋体" w:hAnsi="宋体" w:eastAsia="宋体" w:cs="宋体"/>
        </w:rPr>
      </w:pPr>
      <w:r>
        <w:rPr>
          <w:rFonts w:hint="eastAsia" w:ascii="宋体" w:hAnsi="宋体" w:eastAsia="宋体" w:cs="宋体"/>
        </w:rPr>
        <w:t>1）对有关领导、文件、会议情况做到不看、不问、不记录、不外传；对知悉的项目内部信息（如会议通知、活动通知、领导莅临情况等）不对外透露。</w:t>
      </w:r>
    </w:p>
    <w:p w14:paraId="28DDC5D6">
      <w:pPr>
        <w:autoSpaceDE w:val="0"/>
        <w:autoSpaceDN w:val="0"/>
        <w:spacing w:line="560" w:lineRule="exact"/>
        <w:ind w:firstLine="640" w:firstLineChars="200"/>
        <w:jc w:val="left"/>
        <w:rPr>
          <w:rFonts w:ascii="宋体" w:hAnsi="宋体" w:eastAsia="宋体" w:cs="宋体"/>
        </w:rPr>
      </w:pPr>
      <w:r>
        <w:rPr>
          <w:rFonts w:hint="eastAsia" w:ascii="宋体" w:hAnsi="宋体" w:eastAsia="宋体" w:cs="宋体"/>
        </w:rPr>
        <w:t>2）不得向无关人员透露本服务项目名称、地址及办公单位；</w:t>
      </w:r>
    </w:p>
    <w:p w14:paraId="5EFB61E8">
      <w:pPr>
        <w:autoSpaceDE w:val="0"/>
        <w:autoSpaceDN w:val="0"/>
        <w:spacing w:line="560" w:lineRule="exact"/>
        <w:ind w:firstLine="640" w:firstLineChars="200"/>
        <w:jc w:val="left"/>
        <w:rPr>
          <w:rFonts w:ascii="宋体" w:hAnsi="宋体" w:eastAsia="宋体" w:cs="宋体"/>
        </w:rPr>
      </w:pPr>
      <w:r>
        <w:rPr>
          <w:rFonts w:hint="eastAsia" w:ascii="宋体" w:hAnsi="宋体" w:eastAsia="宋体" w:cs="宋体"/>
        </w:rPr>
        <w:t>3）不得使用本物业服务项目地址收寄私人邮件，不使用物业项目电话办理私事，与亲戚朋友联系；</w:t>
      </w:r>
    </w:p>
    <w:p w14:paraId="6CE7DFD7">
      <w:pPr>
        <w:autoSpaceDE w:val="0"/>
        <w:autoSpaceDN w:val="0"/>
        <w:spacing w:line="560" w:lineRule="exact"/>
        <w:ind w:firstLine="640" w:firstLineChars="200"/>
        <w:jc w:val="left"/>
        <w:rPr>
          <w:rFonts w:ascii="宋体" w:hAnsi="宋体" w:eastAsia="宋体" w:cs="宋体"/>
        </w:rPr>
      </w:pPr>
      <w:r>
        <w:rPr>
          <w:rFonts w:hint="eastAsia" w:ascii="宋体" w:hAnsi="宋体" w:eastAsia="宋体" w:cs="宋体"/>
        </w:rPr>
        <w:t>4）不得在本物业服务项目内与亲戚朋友会面；</w:t>
      </w:r>
    </w:p>
    <w:p w14:paraId="16831DCA">
      <w:pPr>
        <w:spacing w:line="560" w:lineRule="exact"/>
        <w:ind w:firstLine="640" w:firstLineChars="200"/>
        <w:rPr>
          <w:rFonts w:ascii="宋体" w:hAnsi="宋体" w:eastAsia="宋体" w:cs="宋体"/>
          <w:color w:val="000000"/>
          <w:sz w:val="21"/>
          <w:szCs w:val="21"/>
        </w:rPr>
      </w:pPr>
      <w:r>
        <w:rPr>
          <w:rFonts w:hint="eastAsia" w:ascii="宋体" w:hAnsi="宋体" w:eastAsia="宋体" w:cs="宋体"/>
        </w:rPr>
        <w:t>5）不得泄露本物业服务项目的主要设备情况（如计算机设备、网络设备、监控报警设备等。</w:t>
      </w:r>
      <w:bookmarkEnd w:id="6"/>
      <w:bookmarkEnd w:id="7"/>
      <w:bookmarkEnd w:id="8"/>
      <w:bookmarkEnd w:id="9"/>
    </w:p>
    <w:p w14:paraId="3F1A8A67">
      <w:pPr>
        <w:spacing w:line="560" w:lineRule="exact"/>
        <w:ind w:firstLine="643" w:firstLineChars="200"/>
        <w:rPr>
          <w:rFonts w:ascii="宋体" w:hAnsi="宋体" w:eastAsia="宋体" w:cs="宋体"/>
          <w:b/>
          <w:snapToGrid w:val="0"/>
        </w:rPr>
      </w:pPr>
      <w:r>
        <w:rPr>
          <w:rFonts w:ascii="宋体" w:hAnsi="宋体" w:eastAsia="宋体" w:cs="宋体"/>
          <w:b/>
          <w:snapToGrid w:val="0"/>
        </w:rPr>
        <w:t>四</w:t>
      </w:r>
      <w:r>
        <w:rPr>
          <w:rFonts w:hint="eastAsia" w:ascii="宋体" w:hAnsi="宋体" w:eastAsia="宋体" w:cs="宋体"/>
          <w:b/>
          <w:snapToGrid w:val="0"/>
        </w:rPr>
        <w:t>、服务供应安排</w:t>
      </w:r>
    </w:p>
    <w:p w14:paraId="783C57D9">
      <w:pPr>
        <w:autoSpaceDE w:val="0"/>
        <w:autoSpaceDN w:val="0"/>
        <w:spacing w:line="560" w:lineRule="exact"/>
        <w:ind w:firstLine="640" w:firstLineChars="200"/>
        <w:jc w:val="left"/>
        <w:rPr>
          <w:rFonts w:ascii="宋体" w:hAnsi="宋体" w:eastAsia="宋体" w:cs="宋体"/>
          <w:snapToGrid w:val="0"/>
        </w:rPr>
      </w:pPr>
      <w:r>
        <w:rPr>
          <w:rFonts w:hint="eastAsia" w:ascii="宋体" w:hAnsi="宋体" w:eastAsia="宋体" w:cs="宋体"/>
          <w:snapToGrid w:val="0"/>
        </w:rPr>
        <w:t>项目服务期限</w:t>
      </w:r>
      <w:r>
        <w:rPr>
          <w:rFonts w:hint="eastAsia" w:ascii="宋体" w:hAnsi="宋体" w:eastAsia="宋体" w:cs="宋体"/>
          <w:snapToGrid w:val="0"/>
          <w:highlight w:val="yellow"/>
        </w:rPr>
        <w:t>为2</w:t>
      </w:r>
      <w:r>
        <w:rPr>
          <w:rFonts w:ascii="宋体" w:hAnsi="宋体" w:eastAsia="宋体" w:cs="宋体"/>
          <w:snapToGrid w:val="0"/>
          <w:highlight w:val="yellow"/>
        </w:rPr>
        <w:t>026年</w:t>
      </w:r>
      <w:r>
        <w:rPr>
          <w:rFonts w:hint="eastAsia" w:ascii="宋体" w:hAnsi="宋体" w:eastAsia="宋体" w:cs="宋体"/>
          <w:snapToGrid w:val="0"/>
          <w:highlight w:val="yellow"/>
        </w:rPr>
        <w:t>3月1日至2</w:t>
      </w:r>
      <w:r>
        <w:rPr>
          <w:rFonts w:ascii="宋体" w:hAnsi="宋体" w:eastAsia="宋体" w:cs="宋体"/>
          <w:snapToGrid w:val="0"/>
          <w:highlight w:val="yellow"/>
        </w:rPr>
        <w:t>029</w:t>
      </w:r>
      <w:r>
        <w:rPr>
          <w:rFonts w:hint="eastAsia" w:ascii="宋体" w:hAnsi="宋体" w:eastAsia="宋体" w:cs="宋体"/>
          <w:snapToGrid w:val="0"/>
          <w:highlight w:val="yellow"/>
        </w:rPr>
        <w:t>年2月2</w:t>
      </w:r>
      <w:r>
        <w:rPr>
          <w:rFonts w:ascii="宋体" w:hAnsi="宋体" w:eastAsia="宋体" w:cs="宋体"/>
          <w:snapToGrid w:val="0"/>
          <w:highlight w:val="yellow"/>
        </w:rPr>
        <w:t>8</w:t>
      </w:r>
      <w:r>
        <w:rPr>
          <w:rFonts w:hint="eastAsia" w:ascii="宋体" w:hAnsi="宋体" w:eastAsia="宋体" w:cs="宋体"/>
          <w:snapToGrid w:val="0"/>
          <w:highlight w:val="yellow"/>
        </w:rPr>
        <w:t>日</w:t>
      </w:r>
      <w:r>
        <w:rPr>
          <w:rFonts w:hint="eastAsia" w:ascii="宋体" w:hAnsi="宋体" w:eastAsia="宋体" w:cs="宋体"/>
          <w:snapToGrid w:val="0"/>
        </w:rPr>
        <w:t>，各具体项目的服务时间根据我行实际工作时间和各项目实际工作需要确定，安保服务时间为7天*24小时。</w:t>
      </w:r>
    </w:p>
    <w:p w14:paraId="7786C1B7">
      <w:pPr>
        <w:autoSpaceDE w:val="0"/>
        <w:autoSpaceDN w:val="0"/>
        <w:spacing w:line="560" w:lineRule="exact"/>
        <w:ind w:firstLine="640" w:firstLineChars="200"/>
        <w:jc w:val="left"/>
        <w:rPr>
          <w:rFonts w:ascii="宋体" w:hAnsi="宋体" w:eastAsia="宋体" w:cs="宋体"/>
          <w:snapToGrid w:val="0"/>
        </w:rPr>
      </w:pPr>
      <w:r>
        <w:rPr>
          <w:rFonts w:ascii="宋体" w:hAnsi="宋体" w:eastAsia="宋体" w:cs="宋体"/>
          <w:snapToGrid w:val="0"/>
        </w:rPr>
        <w:t>中标供应商应安排</w:t>
      </w:r>
      <w:r>
        <w:rPr>
          <w:rFonts w:hint="eastAsia" w:ascii="宋体" w:hAnsi="宋体" w:eastAsia="宋体" w:cs="宋体"/>
          <w:snapToGrid w:val="0"/>
        </w:rPr>
        <w:t>项目经理、会务领班、保洁主管、工程人员2</w:t>
      </w:r>
      <w:r>
        <w:rPr>
          <w:rFonts w:ascii="宋体" w:hAnsi="宋体" w:eastAsia="宋体" w:cs="宋体"/>
          <w:snapToGrid w:val="0"/>
        </w:rPr>
        <w:t>026年</w:t>
      </w:r>
      <w:r>
        <w:rPr>
          <w:rFonts w:hint="eastAsia" w:ascii="宋体" w:hAnsi="宋体" w:eastAsia="宋体" w:cs="宋体"/>
          <w:snapToGrid w:val="0"/>
        </w:rPr>
        <w:t>1</w:t>
      </w:r>
      <w:r>
        <w:rPr>
          <w:rFonts w:ascii="宋体" w:hAnsi="宋体" w:eastAsia="宋体" w:cs="宋体"/>
          <w:snapToGrid w:val="0"/>
        </w:rPr>
        <w:t>月</w:t>
      </w:r>
      <w:r>
        <w:rPr>
          <w:rFonts w:hint="eastAsia" w:ascii="宋体" w:hAnsi="宋体" w:eastAsia="宋体" w:cs="宋体"/>
          <w:snapToGrid w:val="0"/>
        </w:rPr>
        <w:t>3</w:t>
      </w:r>
      <w:r>
        <w:rPr>
          <w:rFonts w:ascii="宋体" w:hAnsi="宋体" w:eastAsia="宋体" w:cs="宋体"/>
          <w:snapToGrid w:val="0"/>
        </w:rPr>
        <w:t>1</w:t>
      </w:r>
      <w:r>
        <w:rPr>
          <w:rFonts w:hint="eastAsia" w:ascii="宋体" w:hAnsi="宋体" w:eastAsia="宋体" w:cs="宋体"/>
          <w:snapToGrid w:val="0"/>
        </w:rPr>
        <w:t>日前开始对项目各项管理工作进行对接，完善服务方案及相关规章制度，完成人员招聘和培训，2月1</w:t>
      </w:r>
      <w:r>
        <w:rPr>
          <w:rFonts w:ascii="宋体" w:hAnsi="宋体" w:eastAsia="宋体" w:cs="宋体"/>
          <w:snapToGrid w:val="0"/>
        </w:rPr>
        <w:t>5日前完成</w:t>
      </w:r>
      <w:r>
        <w:rPr>
          <w:rFonts w:hint="eastAsia" w:ascii="宋体" w:hAnsi="宋体" w:eastAsia="宋体" w:cs="宋体"/>
          <w:snapToGrid w:val="0"/>
        </w:rPr>
        <w:t>所有准备工作，并提前入场熟悉环境，协助开业各项准备等。</w:t>
      </w:r>
    </w:p>
    <w:p w14:paraId="3E031625">
      <w:pPr>
        <w:spacing w:line="560" w:lineRule="exact"/>
        <w:ind w:firstLine="643" w:firstLineChars="200"/>
        <w:rPr>
          <w:rFonts w:ascii="宋体" w:hAnsi="宋体" w:eastAsia="宋体" w:cs="宋体"/>
          <w:b/>
          <w:snapToGrid w:val="0"/>
        </w:rPr>
      </w:pPr>
      <w:r>
        <w:rPr>
          <w:rFonts w:ascii="宋体" w:hAnsi="宋体" w:eastAsia="宋体" w:cs="宋体"/>
          <w:b/>
          <w:snapToGrid w:val="0"/>
        </w:rPr>
        <w:t>五</w:t>
      </w:r>
      <w:r>
        <w:rPr>
          <w:rFonts w:hint="eastAsia" w:ascii="宋体" w:hAnsi="宋体" w:eastAsia="宋体" w:cs="宋体"/>
          <w:b/>
          <w:snapToGrid w:val="0"/>
        </w:rPr>
        <w:t>、款项支付要求，</w:t>
      </w:r>
    </w:p>
    <w:p w14:paraId="17755C17">
      <w:pPr>
        <w:spacing w:line="560" w:lineRule="exact"/>
        <w:ind w:firstLine="640" w:firstLineChars="200"/>
        <w:rPr>
          <w:rFonts w:ascii="宋体" w:hAnsi="宋体" w:eastAsia="宋体" w:cs="宋体"/>
          <w:snapToGrid w:val="0"/>
        </w:rPr>
      </w:pPr>
      <w:r>
        <w:rPr>
          <w:rFonts w:hint="eastAsia" w:ascii="宋体" w:hAnsi="宋体" w:eastAsia="宋体" w:cs="宋体"/>
          <w:snapToGrid w:val="0"/>
        </w:rPr>
        <w:t>服务费按月结算，付款方式为银行转账，付款时间为我行收到供应商开具的正式发票后10个工作日内付款。</w:t>
      </w:r>
    </w:p>
    <w:p w14:paraId="0C5A9F3F">
      <w:pPr>
        <w:spacing w:line="560" w:lineRule="exact"/>
        <w:ind w:firstLine="643" w:firstLineChars="200"/>
        <w:rPr>
          <w:rFonts w:ascii="宋体" w:hAnsi="宋体" w:eastAsia="宋体" w:cs="宋体"/>
          <w:b/>
          <w:snapToGrid w:val="0"/>
        </w:rPr>
      </w:pPr>
      <w:r>
        <w:rPr>
          <w:rFonts w:ascii="宋体" w:hAnsi="宋体" w:eastAsia="宋体" w:cs="宋体"/>
          <w:b/>
          <w:snapToGrid w:val="0"/>
        </w:rPr>
        <w:t>六</w:t>
      </w:r>
      <w:r>
        <w:rPr>
          <w:rFonts w:hint="eastAsia" w:ascii="宋体" w:hAnsi="宋体" w:eastAsia="宋体" w:cs="宋体"/>
          <w:b/>
          <w:snapToGrid w:val="0"/>
        </w:rPr>
        <w:t>、报价要求</w:t>
      </w:r>
    </w:p>
    <w:p w14:paraId="15270E0D">
      <w:pPr>
        <w:autoSpaceDE w:val="0"/>
        <w:autoSpaceDN w:val="0"/>
        <w:spacing w:line="560" w:lineRule="exact"/>
        <w:ind w:firstLine="640" w:firstLineChars="200"/>
        <w:jc w:val="left"/>
        <w:rPr>
          <w:rFonts w:ascii="宋体" w:hAnsi="宋体" w:eastAsia="宋体" w:cs="宋体"/>
        </w:rPr>
      </w:pPr>
      <w:r>
        <w:rPr>
          <w:rFonts w:hint="eastAsia" w:ascii="宋体" w:hAnsi="宋体" w:eastAsia="宋体" w:cs="宋体"/>
          <w:snapToGrid w:val="0"/>
        </w:rPr>
        <w:t>根据我行的报价表进行报价，供商应在服务期内不得以市场用工成本增长等理由向我行要求调升价格。</w:t>
      </w:r>
    </w:p>
    <w:sectPr>
      <w:footerReference r:id="rId6" w:type="first"/>
      <w:headerReference r:id="rId3" w:type="default"/>
      <w:footerReference r:id="rId4" w:type="default"/>
      <w:footerReference r:id="rId5" w:type="even"/>
      <w:pgSz w:w="11907" w:h="16840"/>
      <w:pgMar w:top="1418" w:right="1418" w:bottom="1418" w:left="1418" w:header="851" w:footer="992" w:gutter="0"/>
      <w:cols w:space="425" w:num="1"/>
      <w:titlePg/>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Cambria">
    <w:panose1 w:val="02040503050406030204"/>
    <w:charset w:val="00"/>
    <w:family w:val="roman"/>
    <w:pitch w:val="default"/>
    <w:sig w:usb0="E00006FF" w:usb1="420024FF" w:usb2="02000000" w:usb3="00000000" w:csb0="2000019F" w:csb1="00000000"/>
  </w:font>
  <w:font w:name="彩虹粗仿宋">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6C09A">
    <w:pPr>
      <w:pStyle w:val="25"/>
      <w:ind w:right="360" w:firstLine="3870"/>
    </w:pPr>
    <w:r>
      <w:rPr>
        <w:rFonts w:hint="eastAsia"/>
        <w:szCs w:val="21"/>
      </w:rPr>
      <w:t>第</w:t>
    </w:r>
    <w:r>
      <w:rPr>
        <w:szCs w:val="21"/>
      </w:rPr>
      <w:fldChar w:fldCharType="begin"/>
    </w:r>
    <w:r>
      <w:rPr>
        <w:szCs w:val="21"/>
      </w:rPr>
      <w:instrText xml:space="preserve"> PAGE </w:instrText>
    </w:r>
    <w:r>
      <w:rPr>
        <w:szCs w:val="21"/>
      </w:rPr>
      <w:fldChar w:fldCharType="separate"/>
    </w:r>
    <w:r>
      <w:rPr>
        <w:szCs w:val="21"/>
      </w:rPr>
      <w:t>6</w:t>
    </w:r>
    <w:r>
      <w:rPr>
        <w:szCs w:val="21"/>
      </w:rPr>
      <w:fldChar w:fldCharType="end"/>
    </w:r>
    <w:r>
      <w:rPr>
        <w:rFonts w:hint="eastAsia"/>
        <w:szCs w:val="21"/>
      </w:rPr>
      <w:t>页共</w:t>
    </w:r>
    <w:r>
      <w:rPr>
        <w:szCs w:val="21"/>
      </w:rPr>
      <w:fldChar w:fldCharType="begin"/>
    </w:r>
    <w:r>
      <w:rPr>
        <w:szCs w:val="21"/>
      </w:rPr>
      <w:instrText xml:space="preserve"> NUMPAGES </w:instrText>
    </w:r>
    <w:r>
      <w:rPr>
        <w:szCs w:val="21"/>
      </w:rPr>
      <w:fldChar w:fldCharType="separate"/>
    </w:r>
    <w:r>
      <w:rPr>
        <w:szCs w:val="21"/>
      </w:rPr>
      <w:t>15</w:t>
    </w:r>
    <w:r>
      <w:rPr>
        <w:szCs w:val="21"/>
      </w:rPr>
      <w:fldChar w:fldCharType="end"/>
    </w:r>
    <w:r>
      <w:rPr>
        <w:rFonts w:hint="eastAsia"/>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9AB73">
    <w:pPr>
      <w:pStyle w:val="25"/>
      <w:framePr w:wrap="around" w:vAnchor="text" w:hAnchor="margin" w:xAlign="center" w:y="1"/>
      <w:rPr>
        <w:rStyle w:val="41"/>
      </w:rPr>
    </w:pPr>
    <w:r>
      <w:rPr>
        <w:rStyle w:val="41"/>
      </w:rPr>
      <w:fldChar w:fldCharType="begin"/>
    </w:r>
    <w:r>
      <w:rPr>
        <w:rStyle w:val="41"/>
      </w:rPr>
      <w:instrText xml:space="preserve">PAGE  </w:instrText>
    </w:r>
    <w:r>
      <w:rPr>
        <w:rStyle w:val="41"/>
      </w:rPr>
      <w:fldChar w:fldCharType="end"/>
    </w:r>
  </w:p>
  <w:p w14:paraId="050334D8">
    <w:pPr>
      <w:pStyle w:val="2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C05BCC">
    <w:pPr>
      <w:pStyle w:val="25"/>
      <w:jc w:val="right"/>
    </w:pPr>
    <w:r>
      <w:rPr>
        <w:rStyle w:val="41"/>
      </w:rPr>
      <w:fldChar w:fldCharType="begin"/>
    </w:r>
    <w:r>
      <w:rPr>
        <w:rStyle w:val="41"/>
      </w:rPr>
      <w:instrText xml:space="preserve"> PAGE </w:instrText>
    </w:r>
    <w:r>
      <w:rPr>
        <w:rStyle w:val="41"/>
      </w:rPr>
      <w:fldChar w:fldCharType="separate"/>
    </w:r>
    <w:r>
      <w:rPr>
        <w:rStyle w:val="41"/>
      </w:rPr>
      <w:t>1</w:t>
    </w:r>
    <w:r>
      <w:rPr>
        <w:rStyle w:val="4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A4675">
    <w:pPr>
      <w:pStyle w:val="26"/>
      <w:pBdr>
        <w:bottom w:val="none" w:color="auto" w:sz="0" w:space="0"/>
      </w:pBdr>
      <w:jc w:val="both"/>
    </w:pPr>
    <w:r>
      <w:rPr>
        <w:rFonts w:hint="eastAsia"/>
      </w:rPr>
      <w:drawing>
        <wp:anchor distT="0" distB="0" distL="114300" distR="114300" simplePos="0" relativeHeight="251659264" behindDoc="0" locked="0" layoutInCell="1" allowOverlap="1">
          <wp:simplePos x="0" y="0"/>
          <wp:positionH relativeFrom="column">
            <wp:posOffset>247015</wp:posOffset>
          </wp:positionH>
          <wp:positionV relativeFrom="paragraph">
            <wp:posOffset>57150</wp:posOffset>
          </wp:positionV>
          <wp:extent cx="1712595" cy="310515"/>
          <wp:effectExtent l="0" t="0" r="0" b="0"/>
          <wp:wrapTopAndBottom/>
          <wp:docPr id="2" name="图片 2" descr="hanghui_d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anghui_don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12595" cy="31051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3A15FA"/>
    <w:multiLevelType w:val="singleLevel"/>
    <w:tmpl w:val="453A15FA"/>
    <w:lvl w:ilvl="0" w:tentative="0">
      <w:start w:val="1"/>
      <w:numFmt w:val="japaneseCounting"/>
      <w:pStyle w:val="71"/>
      <w:lvlText w:val="%1、"/>
      <w:lvlJc w:val="left"/>
      <w:pPr>
        <w:tabs>
          <w:tab w:val="left" w:pos="1530"/>
        </w:tabs>
        <w:ind w:left="1530" w:hanging="7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3C5"/>
    <w:rsid w:val="00000C69"/>
    <w:rsid w:val="00047379"/>
    <w:rsid w:val="0009067B"/>
    <w:rsid w:val="001422ED"/>
    <w:rsid w:val="00156922"/>
    <w:rsid w:val="001611D0"/>
    <w:rsid w:val="001621DF"/>
    <w:rsid w:val="00187421"/>
    <w:rsid w:val="001A3B92"/>
    <w:rsid w:val="00210DBB"/>
    <w:rsid w:val="00254E0B"/>
    <w:rsid w:val="002844EE"/>
    <w:rsid w:val="002C35B8"/>
    <w:rsid w:val="002E4339"/>
    <w:rsid w:val="003271C0"/>
    <w:rsid w:val="0034792A"/>
    <w:rsid w:val="00350552"/>
    <w:rsid w:val="003E634B"/>
    <w:rsid w:val="003F0043"/>
    <w:rsid w:val="00414B49"/>
    <w:rsid w:val="00481045"/>
    <w:rsid w:val="004A02C4"/>
    <w:rsid w:val="004C46A6"/>
    <w:rsid w:val="004E6327"/>
    <w:rsid w:val="004E7C42"/>
    <w:rsid w:val="004E7D67"/>
    <w:rsid w:val="004F3DB4"/>
    <w:rsid w:val="005116D5"/>
    <w:rsid w:val="00556707"/>
    <w:rsid w:val="00560BF8"/>
    <w:rsid w:val="005656CC"/>
    <w:rsid w:val="00570D4B"/>
    <w:rsid w:val="005A2602"/>
    <w:rsid w:val="005D339B"/>
    <w:rsid w:val="005D3D89"/>
    <w:rsid w:val="0063389D"/>
    <w:rsid w:val="00647CEF"/>
    <w:rsid w:val="006529C2"/>
    <w:rsid w:val="0070305F"/>
    <w:rsid w:val="00712CEE"/>
    <w:rsid w:val="0074670E"/>
    <w:rsid w:val="007963C5"/>
    <w:rsid w:val="007D22D6"/>
    <w:rsid w:val="007D3C1F"/>
    <w:rsid w:val="007D4AB4"/>
    <w:rsid w:val="008067B9"/>
    <w:rsid w:val="00817C1D"/>
    <w:rsid w:val="00823AD7"/>
    <w:rsid w:val="008339E6"/>
    <w:rsid w:val="00835066"/>
    <w:rsid w:val="00865087"/>
    <w:rsid w:val="0087147E"/>
    <w:rsid w:val="0088520E"/>
    <w:rsid w:val="008965EB"/>
    <w:rsid w:val="008F11A6"/>
    <w:rsid w:val="008F4A5A"/>
    <w:rsid w:val="00936938"/>
    <w:rsid w:val="00945C70"/>
    <w:rsid w:val="00956A4E"/>
    <w:rsid w:val="00957A65"/>
    <w:rsid w:val="009629F3"/>
    <w:rsid w:val="009A3DAF"/>
    <w:rsid w:val="00A312DB"/>
    <w:rsid w:val="00A44AAE"/>
    <w:rsid w:val="00A47C93"/>
    <w:rsid w:val="00A604FF"/>
    <w:rsid w:val="00AD2BAC"/>
    <w:rsid w:val="00AE1D03"/>
    <w:rsid w:val="00AE2B2D"/>
    <w:rsid w:val="00B17B2D"/>
    <w:rsid w:val="00B45681"/>
    <w:rsid w:val="00B75849"/>
    <w:rsid w:val="00B95CA3"/>
    <w:rsid w:val="00BB57A3"/>
    <w:rsid w:val="00BB78C6"/>
    <w:rsid w:val="00BE6263"/>
    <w:rsid w:val="00BF1553"/>
    <w:rsid w:val="00C20860"/>
    <w:rsid w:val="00CB34D7"/>
    <w:rsid w:val="00CC6BFD"/>
    <w:rsid w:val="00CD4362"/>
    <w:rsid w:val="00D1327B"/>
    <w:rsid w:val="00D666E7"/>
    <w:rsid w:val="00D754B2"/>
    <w:rsid w:val="00DA46C6"/>
    <w:rsid w:val="00DB0C92"/>
    <w:rsid w:val="00DD4E2B"/>
    <w:rsid w:val="00E630D8"/>
    <w:rsid w:val="00E93CA4"/>
    <w:rsid w:val="00EA6563"/>
    <w:rsid w:val="00EF21E3"/>
    <w:rsid w:val="00F073C2"/>
    <w:rsid w:val="00F13C7A"/>
    <w:rsid w:val="00FB2431"/>
    <w:rsid w:val="00FF4D1E"/>
    <w:rsid w:val="1EE7B9A0"/>
    <w:rsid w:val="1FC60134"/>
    <w:rsid w:val="36FF4631"/>
    <w:rsid w:val="3EABA703"/>
    <w:rsid w:val="57D7F561"/>
    <w:rsid w:val="5D713280"/>
    <w:rsid w:val="67FF07EB"/>
    <w:rsid w:val="68FB526B"/>
    <w:rsid w:val="7C1BF1C3"/>
    <w:rsid w:val="7D7537F8"/>
    <w:rsid w:val="7FEAE1D3"/>
    <w:rsid w:val="9AB9F415"/>
    <w:rsid w:val="AFA22459"/>
    <w:rsid w:val="B7779EB5"/>
    <w:rsid w:val="BFFFCBF2"/>
    <w:rsid w:val="DEFE4E37"/>
    <w:rsid w:val="F9FB550D"/>
    <w:rsid w:val="FFF4F1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name="toc 2"/>
    <w:lsdException w:qFormat="1" w:unhideWhenUsed="0" w:uiPriority="39" w:name="toc 3"/>
    <w:lsdException w:qFormat="1" w:unhideWhenUsed="0" w:uiPriority="0" w:name="toc 4"/>
    <w:lsdException w:qFormat="1" w:unhideWhenUsed="0" w:uiPriority="0" w:name="toc 5"/>
    <w:lsdException w:unhideWhenUsed="0" w:uiPriority="0" w:name="toc 6"/>
    <w:lsdException w:unhideWhenUsed="0" w:uiPriority="0" w:name="toc 7"/>
    <w:lsdException w:unhideWhenUsed="0" w:uiPriority="0" w:name="toc 8"/>
    <w:lsdException w:qFormat="1" w:unhideWhenUsed="0" w:uiPriority="0" w:name="toc 9"/>
    <w:lsdException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nhideWhenUsed="0" w:uiPriority="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color w:val="10000A"/>
      <w:sz w:val="32"/>
      <w:szCs w:val="32"/>
      <w:lang w:val="en-US" w:eastAsia="zh-CN" w:bidi="ar-SA"/>
    </w:rPr>
  </w:style>
  <w:style w:type="paragraph" w:styleId="2">
    <w:name w:val="heading 1"/>
    <w:basedOn w:val="1"/>
    <w:next w:val="1"/>
    <w:link w:val="45"/>
    <w:qFormat/>
    <w:uiPriority w:val="0"/>
    <w:pPr>
      <w:adjustRightInd w:val="0"/>
      <w:spacing w:line="400" w:lineRule="exact"/>
      <w:jc w:val="left"/>
      <w:textAlignment w:val="baseline"/>
      <w:outlineLvl w:val="0"/>
    </w:pPr>
    <w:rPr>
      <w:rFonts w:ascii="Times New Roman" w:eastAsia="黑体" w:cs="Times New Roman"/>
      <w:b/>
      <w:bCs/>
      <w:color w:val="auto"/>
      <w:sz w:val="24"/>
      <w:szCs w:val="24"/>
    </w:rPr>
  </w:style>
  <w:style w:type="paragraph" w:styleId="3">
    <w:name w:val="heading 2"/>
    <w:basedOn w:val="2"/>
    <w:next w:val="1"/>
    <w:link w:val="46"/>
    <w:qFormat/>
    <w:uiPriority w:val="0"/>
    <w:pPr>
      <w:tabs>
        <w:tab w:val="left" w:pos="960"/>
        <w:tab w:val="left" w:pos="1320"/>
        <w:tab w:val="left" w:pos="1770"/>
      </w:tabs>
      <w:jc w:val="both"/>
      <w:outlineLvl w:val="1"/>
    </w:pPr>
    <w:rPr>
      <w:rFonts w:eastAsia="宋体"/>
    </w:rPr>
  </w:style>
  <w:style w:type="paragraph" w:styleId="4">
    <w:name w:val="heading 3"/>
    <w:basedOn w:val="1"/>
    <w:next w:val="1"/>
    <w:link w:val="47"/>
    <w:qFormat/>
    <w:uiPriority w:val="0"/>
    <w:pPr>
      <w:keepNext/>
      <w:keepLines/>
      <w:spacing w:before="260" w:after="260" w:line="416" w:lineRule="auto"/>
      <w:outlineLvl w:val="2"/>
    </w:pPr>
    <w:rPr>
      <w:rFonts w:ascii="Times New Roman" w:eastAsia="宋体" w:cs="Times New Roman"/>
      <w:b/>
      <w:bCs/>
      <w:color w:val="auto"/>
      <w:kern w:val="2"/>
    </w:rPr>
  </w:style>
  <w:style w:type="paragraph" w:styleId="5">
    <w:name w:val="heading 4"/>
    <w:basedOn w:val="4"/>
    <w:next w:val="1"/>
    <w:link w:val="48"/>
    <w:qFormat/>
    <w:uiPriority w:val="0"/>
    <w:pPr>
      <w:keepNext w:val="0"/>
      <w:keepLines w:val="0"/>
      <w:tabs>
        <w:tab w:val="left" w:pos="1260"/>
        <w:tab w:val="left" w:pos="1320"/>
        <w:tab w:val="left" w:pos="1680"/>
        <w:tab w:val="left" w:pos="1770"/>
        <w:tab w:val="left" w:pos="1905"/>
        <w:tab w:val="left" w:pos="2100"/>
      </w:tabs>
      <w:adjustRightInd w:val="0"/>
      <w:spacing w:before="0" w:after="0" w:line="400" w:lineRule="exact"/>
      <w:textAlignment w:val="baseline"/>
      <w:outlineLvl w:val="3"/>
    </w:pPr>
    <w:rPr>
      <w:b w:val="0"/>
      <w:bCs w:val="0"/>
      <w:kern w:val="0"/>
      <w:sz w:val="24"/>
      <w:szCs w:val="24"/>
    </w:rPr>
  </w:style>
  <w:style w:type="paragraph" w:styleId="6">
    <w:name w:val="heading 5"/>
    <w:basedOn w:val="5"/>
    <w:next w:val="1"/>
    <w:link w:val="49"/>
    <w:qFormat/>
    <w:uiPriority w:val="0"/>
    <w:pPr>
      <w:tabs>
        <w:tab w:val="left" w:pos="2325"/>
        <w:tab w:val="left" w:pos="2520"/>
        <w:tab w:val="clear" w:pos="1260"/>
      </w:tabs>
      <w:outlineLvl w:val="4"/>
    </w:pPr>
  </w:style>
  <w:style w:type="paragraph" w:styleId="7">
    <w:name w:val="heading 6"/>
    <w:basedOn w:val="6"/>
    <w:next w:val="1"/>
    <w:link w:val="50"/>
    <w:qFormat/>
    <w:uiPriority w:val="0"/>
    <w:pPr>
      <w:tabs>
        <w:tab w:val="left" w:pos="2745"/>
        <w:tab w:val="left" w:pos="2940"/>
        <w:tab w:val="clear" w:pos="1320"/>
      </w:tabs>
      <w:outlineLvl w:val="5"/>
    </w:pPr>
  </w:style>
  <w:style w:type="paragraph" w:styleId="8">
    <w:name w:val="heading 7"/>
    <w:basedOn w:val="7"/>
    <w:next w:val="1"/>
    <w:link w:val="51"/>
    <w:qFormat/>
    <w:uiPriority w:val="0"/>
    <w:pPr>
      <w:tabs>
        <w:tab w:val="left" w:pos="3165"/>
        <w:tab w:val="left" w:pos="3360"/>
        <w:tab w:val="clear" w:pos="1680"/>
      </w:tabs>
      <w:outlineLvl w:val="6"/>
    </w:pPr>
  </w:style>
  <w:style w:type="paragraph" w:styleId="9">
    <w:name w:val="heading 8"/>
    <w:basedOn w:val="8"/>
    <w:next w:val="1"/>
    <w:link w:val="52"/>
    <w:qFormat/>
    <w:uiPriority w:val="0"/>
    <w:pPr>
      <w:tabs>
        <w:tab w:val="left" w:pos="3585"/>
        <w:tab w:val="left" w:pos="3780"/>
        <w:tab w:val="clear" w:pos="1770"/>
      </w:tabs>
      <w:outlineLvl w:val="7"/>
    </w:pPr>
  </w:style>
  <w:style w:type="paragraph" w:styleId="10">
    <w:name w:val="heading 9"/>
    <w:basedOn w:val="9"/>
    <w:next w:val="1"/>
    <w:link w:val="53"/>
    <w:qFormat/>
    <w:uiPriority w:val="0"/>
    <w:pPr>
      <w:tabs>
        <w:tab w:val="left" w:pos="4005"/>
        <w:tab w:val="left" w:pos="4200"/>
        <w:tab w:val="clear" w:pos="1905"/>
        <w:tab w:val="clear" w:pos="2100"/>
      </w:tabs>
      <w:outlineLvl w:val="8"/>
    </w:p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semiHidden/>
    <w:uiPriority w:val="0"/>
    <w:pPr>
      <w:ind w:left="2520" w:leftChars="1200"/>
    </w:pPr>
    <w:rPr>
      <w:rFonts w:ascii="Times New Roman" w:eastAsia="宋体" w:cs="Times New Roman"/>
      <w:color w:val="auto"/>
      <w:kern w:val="2"/>
      <w:sz w:val="21"/>
      <w:szCs w:val="24"/>
    </w:rPr>
  </w:style>
  <w:style w:type="paragraph" w:styleId="12">
    <w:name w:val="Normal Indent"/>
    <w:basedOn w:val="1"/>
    <w:uiPriority w:val="0"/>
    <w:pPr>
      <w:spacing w:line="360" w:lineRule="auto"/>
      <w:ind w:firstLine="624"/>
    </w:pPr>
    <w:rPr>
      <w:spacing w:val="20"/>
    </w:rPr>
  </w:style>
  <w:style w:type="paragraph" w:styleId="13">
    <w:name w:val="Document Map"/>
    <w:basedOn w:val="1"/>
    <w:link w:val="65"/>
    <w:semiHidden/>
    <w:uiPriority w:val="0"/>
    <w:pPr>
      <w:shd w:val="clear" w:color="auto" w:fill="000080"/>
    </w:pPr>
    <w:rPr>
      <w:rFonts w:ascii="Times New Roman" w:eastAsia="宋体" w:cs="Times New Roman"/>
      <w:color w:val="auto"/>
      <w:kern w:val="2"/>
      <w:sz w:val="21"/>
      <w:szCs w:val="24"/>
    </w:rPr>
  </w:style>
  <w:style w:type="paragraph" w:styleId="14">
    <w:name w:val="annotation text"/>
    <w:basedOn w:val="1"/>
    <w:link w:val="133"/>
    <w:qFormat/>
    <w:uiPriority w:val="0"/>
    <w:pPr>
      <w:jc w:val="left"/>
    </w:pPr>
  </w:style>
  <w:style w:type="paragraph" w:styleId="15">
    <w:name w:val="Body Text 3"/>
    <w:basedOn w:val="1"/>
    <w:link w:val="61"/>
    <w:uiPriority w:val="0"/>
    <w:pPr>
      <w:spacing w:after="608" w:afterLines="100"/>
      <w:jc w:val="center"/>
    </w:pPr>
  </w:style>
  <w:style w:type="paragraph" w:styleId="16">
    <w:name w:val="Body Text"/>
    <w:basedOn w:val="1"/>
    <w:link w:val="58"/>
    <w:uiPriority w:val="0"/>
    <w:rPr>
      <w:color w:val="auto"/>
      <w:kern w:val="2"/>
    </w:rPr>
  </w:style>
  <w:style w:type="paragraph" w:styleId="17">
    <w:name w:val="Body Text Indent"/>
    <w:basedOn w:val="1"/>
    <w:link w:val="57"/>
    <w:qFormat/>
    <w:uiPriority w:val="0"/>
    <w:pPr>
      <w:ind w:firstLine="560" w:firstLineChars="200"/>
    </w:pPr>
    <w:rPr>
      <w:color w:val="auto"/>
      <w:kern w:val="2"/>
    </w:rPr>
  </w:style>
  <w:style w:type="paragraph" w:styleId="18">
    <w:name w:val="toc 5"/>
    <w:basedOn w:val="1"/>
    <w:next w:val="1"/>
    <w:semiHidden/>
    <w:qFormat/>
    <w:uiPriority w:val="0"/>
    <w:pPr>
      <w:ind w:left="1680" w:leftChars="800"/>
    </w:pPr>
    <w:rPr>
      <w:rFonts w:ascii="Times New Roman" w:eastAsia="宋体" w:cs="Times New Roman"/>
      <w:color w:val="auto"/>
      <w:kern w:val="2"/>
      <w:sz w:val="21"/>
      <w:szCs w:val="24"/>
    </w:rPr>
  </w:style>
  <w:style w:type="paragraph" w:styleId="19">
    <w:name w:val="toc 3"/>
    <w:basedOn w:val="1"/>
    <w:next w:val="1"/>
    <w:semiHidden/>
    <w:qFormat/>
    <w:uiPriority w:val="39"/>
    <w:pPr>
      <w:ind w:left="840" w:leftChars="400"/>
    </w:pPr>
    <w:rPr>
      <w:rFonts w:cs="Times New Roman"/>
      <w:bCs/>
      <w:color w:val="auto"/>
      <w:kern w:val="2"/>
      <w:sz w:val="28"/>
      <w:szCs w:val="28"/>
    </w:rPr>
  </w:style>
  <w:style w:type="paragraph" w:styleId="20">
    <w:name w:val="Plain Text"/>
    <w:basedOn w:val="1"/>
    <w:link w:val="54"/>
    <w:qFormat/>
    <w:uiPriority w:val="0"/>
    <w:rPr>
      <w:kern w:val="10"/>
    </w:rPr>
  </w:style>
  <w:style w:type="paragraph" w:styleId="21">
    <w:name w:val="toc 8"/>
    <w:basedOn w:val="1"/>
    <w:next w:val="1"/>
    <w:semiHidden/>
    <w:uiPriority w:val="0"/>
    <w:pPr>
      <w:ind w:left="2940" w:leftChars="1400"/>
    </w:pPr>
    <w:rPr>
      <w:rFonts w:ascii="Times New Roman" w:eastAsia="宋体" w:cs="Times New Roman"/>
      <w:color w:val="auto"/>
      <w:kern w:val="2"/>
      <w:sz w:val="21"/>
      <w:szCs w:val="24"/>
    </w:rPr>
  </w:style>
  <w:style w:type="paragraph" w:styleId="22">
    <w:name w:val="Date"/>
    <w:basedOn w:val="1"/>
    <w:next w:val="1"/>
    <w:link w:val="63"/>
    <w:qFormat/>
    <w:uiPriority w:val="0"/>
    <w:rPr>
      <w:rFonts w:cs="Times New Roman"/>
      <w:color w:val="auto"/>
      <w:kern w:val="2"/>
      <w:sz w:val="30"/>
      <w:szCs w:val="20"/>
    </w:rPr>
  </w:style>
  <w:style w:type="paragraph" w:styleId="23">
    <w:name w:val="Body Text Indent 2"/>
    <w:basedOn w:val="1"/>
    <w:link w:val="60"/>
    <w:qFormat/>
    <w:uiPriority w:val="0"/>
    <w:pPr>
      <w:ind w:firstLine="623" w:firstLineChars="325"/>
    </w:pPr>
  </w:style>
  <w:style w:type="paragraph" w:styleId="24">
    <w:name w:val="Balloon Text"/>
    <w:basedOn w:val="1"/>
    <w:link w:val="81"/>
    <w:semiHidden/>
    <w:uiPriority w:val="0"/>
    <w:pPr>
      <w:widowControl/>
      <w:jc w:val="left"/>
    </w:pPr>
    <w:rPr>
      <w:rFonts w:ascii="Times New Roman" w:eastAsia="宋体" w:cs="Times New Roman"/>
      <w:color w:val="auto"/>
      <w:sz w:val="18"/>
      <w:szCs w:val="18"/>
    </w:rPr>
  </w:style>
  <w:style w:type="paragraph" w:styleId="25">
    <w:name w:val="footer"/>
    <w:basedOn w:val="1"/>
    <w:link w:val="55"/>
    <w:qFormat/>
    <w:uiPriority w:val="0"/>
    <w:pPr>
      <w:tabs>
        <w:tab w:val="center" w:pos="4153"/>
        <w:tab w:val="right" w:pos="8306"/>
      </w:tabs>
      <w:snapToGrid w:val="0"/>
      <w:jc w:val="left"/>
    </w:pPr>
    <w:rPr>
      <w:rFonts w:ascii="Times New Roman" w:cs="Times New Roman"/>
      <w:sz w:val="18"/>
      <w:szCs w:val="18"/>
    </w:rPr>
  </w:style>
  <w:style w:type="paragraph" w:styleId="26">
    <w:name w:val="header"/>
    <w:basedOn w:val="1"/>
    <w:link w:val="56"/>
    <w:qFormat/>
    <w:uiPriority w:val="0"/>
    <w:pPr>
      <w:pBdr>
        <w:bottom w:val="single" w:color="auto" w:sz="6" w:space="1"/>
      </w:pBdr>
      <w:tabs>
        <w:tab w:val="center" w:pos="4153"/>
        <w:tab w:val="right" w:pos="8306"/>
      </w:tabs>
      <w:snapToGrid w:val="0"/>
      <w:jc w:val="center"/>
    </w:pPr>
    <w:rPr>
      <w:rFonts w:ascii="Times New Roman" w:cs="Times New Roman"/>
      <w:sz w:val="18"/>
      <w:szCs w:val="18"/>
    </w:rPr>
  </w:style>
  <w:style w:type="paragraph" w:styleId="27">
    <w:name w:val="toc 1"/>
    <w:basedOn w:val="1"/>
    <w:next w:val="1"/>
    <w:qFormat/>
    <w:uiPriority w:val="39"/>
    <w:pPr>
      <w:tabs>
        <w:tab w:val="left" w:pos="840"/>
        <w:tab w:val="right" w:leader="dot" w:pos="9113"/>
      </w:tabs>
      <w:spacing w:line="360" w:lineRule="auto"/>
    </w:pPr>
    <w:rPr>
      <w:rFonts w:ascii="宋体" w:hAnsi="宋体" w:eastAsia="宋体" w:cs="Times New Roman"/>
      <w:b/>
      <w:color w:val="auto"/>
      <w:kern w:val="2"/>
      <w:sz w:val="21"/>
      <w:szCs w:val="21"/>
    </w:rPr>
  </w:style>
  <w:style w:type="paragraph" w:styleId="28">
    <w:name w:val="toc 4"/>
    <w:basedOn w:val="1"/>
    <w:next w:val="1"/>
    <w:semiHidden/>
    <w:qFormat/>
    <w:uiPriority w:val="0"/>
    <w:pPr>
      <w:ind w:left="1260" w:leftChars="600"/>
    </w:pPr>
    <w:rPr>
      <w:rFonts w:ascii="Times New Roman" w:eastAsia="宋体" w:cs="Times New Roman"/>
      <w:color w:val="auto"/>
      <w:kern w:val="2"/>
      <w:sz w:val="21"/>
      <w:szCs w:val="24"/>
    </w:rPr>
  </w:style>
  <w:style w:type="paragraph" w:styleId="29">
    <w:name w:val="toc 6"/>
    <w:basedOn w:val="1"/>
    <w:next w:val="1"/>
    <w:semiHidden/>
    <w:uiPriority w:val="0"/>
    <w:pPr>
      <w:ind w:left="2100" w:leftChars="1000"/>
    </w:pPr>
    <w:rPr>
      <w:rFonts w:ascii="Times New Roman" w:eastAsia="宋体" w:cs="Times New Roman"/>
      <w:color w:val="auto"/>
      <w:kern w:val="2"/>
      <w:sz w:val="21"/>
      <w:szCs w:val="24"/>
    </w:rPr>
  </w:style>
  <w:style w:type="paragraph" w:styleId="30">
    <w:name w:val="Body Text Indent 3"/>
    <w:basedOn w:val="1"/>
    <w:link w:val="62"/>
    <w:uiPriority w:val="0"/>
    <w:pPr>
      <w:ind w:firstLine="714" w:firstLineChars="229"/>
    </w:pPr>
  </w:style>
  <w:style w:type="paragraph" w:styleId="31">
    <w:name w:val="table of figures"/>
    <w:basedOn w:val="1"/>
    <w:next w:val="1"/>
    <w:semiHidden/>
    <w:uiPriority w:val="0"/>
    <w:pPr>
      <w:ind w:left="200" w:leftChars="200" w:hanging="200" w:hangingChars="200"/>
    </w:pPr>
    <w:rPr>
      <w:rFonts w:ascii="Times New Roman" w:eastAsia="宋体" w:cs="Times New Roman"/>
      <w:color w:val="auto"/>
      <w:kern w:val="2"/>
      <w:sz w:val="21"/>
      <w:szCs w:val="24"/>
    </w:rPr>
  </w:style>
  <w:style w:type="paragraph" w:styleId="32">
    <w:name w:val="toc 2"/>
    <w:basedOn w:val="1"/>
    <w:next w:val="1"/>
    <w:semiHidden/>
    <w:qFormat/>
    <w:uiPriority w:val="39"/>
    <w:pPr>
      <w:ind w:left="420" w:leftChars="200"/>
    </w:pPr>
    <w:rPr>
      <w:rFonts w:ascii="Times New Roman" w:eastAsia="宋体" w:cs="Times New Roman"/>
      <w:color w:val="auto"/>
      <w:kern w:val="2"/>
      <w:sz w:val="21"/>
      <w:szCs w:val="24"/>
    </w:rPr>
  </w:style>
  <w:style w:type="paragraph" w:styleId="33">
    <w:name w:val="toc 9"/>
    <w:basedOn w:val="1"/>
    <w:next w:val="1"/>
    <w:semiHidden/>
    <w:qFormat/>
    <w:uiPriority w:val="0"/>
    <w:pPr>
      <w:ind w:left="3360" w:leftChars="1600"/>
    </w:pPr>
    <w:rPr>
      <w:rFonts w:ascii="Times New Roman" w:eastAsia="宋体" w:cs="Times New Roman"/>
      <w:color w:val="auto"/>
      <w:kern w:val="2"/>
      <w:sz w:val="21"/>
      <w:szCs w:val="24"/>
    </w:rPr>
  </w:style>
  <w:style w:type="paragraph" w:styleId="34">
    <w:name w:val="Body Text 2"/>
    <w:basedOn w:val="1"/>
    <w:link w:val="59"/>
    <w:qFormat/>
    <w:uiPriority w:val="0"/>
    <w:rPr>
      <w:color w:val="000000"/>
    </w:rPr>
  </w:style>
  <w:style w:type="paragraph" w:styleId="35">
    <w:name w:val="Normal (Web)"/>
    <w:basedOn w:val="1"/>
    <w:qFormat/>
    <w:uiPriority w:val="99"/>
    <w:pPr>
      <w:widowControl/>
      <w:spacing w:before="100" w:beforeAutospacing="1" w:after="100" w:afterAutospacing="1"/>
      <w:jc w:val="left"/>
    </w:pPr>
    <w:rPr>
      <w:rFonts w:ascii="宋体" w:hAnsi="宋体" w:eastAsia="宋体" w:cs="Times New Roman"/>
      <w:color w:val="auto"/>
      <w:sz w:val="24"/>
      <w:szCs w:val="24"/>
    </w:rPr>
  </w:style>
  <w:style w:type="paragraph" w:styleId="36">
    <w:name w:val="Title"/>
    <w:basedOn w:val="1"/>
    <w:link w:val="73"/>
    <w:qFormat/>
    <w:uiPriority w:val="0"/>
    <w:pPr>
      <w:widowControl/>
      <w:spacing w:before="240" w:after="60"/>
      <w:jc w:val="center"/>
      <w:outlineLvl w:val="0"/>
    </w:pPr>
    <w:rPr>
      <w:rFonts w:ascii="Arial" w:hAnsi="Arial" w:eastAsia="宋体" w:cs="Arial"/>
      <w:b/>
      <w:bCs/>
      <w:color w:val="auto"/>
    </w:rPr>
  </w:style>
  <w:style w:type="paragraph" w:styleId="37">
    <w:name w:val="annotation subject"/>
    <w:basedOn w:val="14"/>
    <w:next w:val="14"/>
    <w:link w:val="134"/>
    <w:qFormat/>
    <w:uiPriority w:val="0"/>
    <w:rPr>
      <w:b/>
      <w:bCs/>
    </w:rPr>
  </w:style>
  <w:style w:type="table" w:styleId="39">
    <w:name w:val="Table Grid"/>
    <w:basedOn w:val="38"/>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page number"/>
    <w:qFormat/>
    <w:uiPriority w:val="0"/>
    <w:rPr>
      <w:rFonts w:ascii="Times New Roman" w:hAnsi="Times New Roman" w:eastAsia="仿宋_GB2312" w:cs="Times New Roman"/>
      <w:sz w:val="18"/>
      <w:szCs w:val="18"/>
    </w:rPr>
  </w:style>
  <w:style w:type="character" w:styleId="42">
    <w:name w:val="FollowedHyperlink"/>
    <w:basedOn w:val="40"/>
    <w:semiHidden/>
    <w:unhideWhenUsed/>
    <w:qFormat/>
    <w:uiPriority w:val="99"/>
    <w:rPr>
      <w:color w:val="954F72" w:themeColor="followedHyperlink"/>
      <w:u w:val="single"/>
      <w14:textFill>
        <w14:solidFill>
          <w14:schemeClr w14:val="folHlink"/>
        </w14:solidFill>
      </w14:textFill>
    </w:rPr>
  </w:style>
  <w:style w:type="character" w:styleId="43">
    <w:name w:val="Hyperlink"/>
    <w:qFormat/>
    <w:uiPriority w:val="99"/>
    <w:rPr>
      <w:color w:val="0000FF"/>
      <w:u w:val="single"/>
    </w:rPr>
  </w:style>
  <w:style w:type="character" w:styleId="44">
    <w:name w:val="annotation reference"/>
    <w:qFormat/>
    <w:uiPriority w:val="0"/>
    <w:rPr>
      <w:sz w:val="21"/>
      <w:szCs w:val="21"/>
    </w:rPr>
  </w:style>
  <w:style w:type="character" w:customStyle="1" w:styleId="45">
    <w:name w:val="标题 1 字符"/>
    <w:basedOn w:val="40"/>
    <w:link w:val="2"/>
    <w:qFormat/>
    <w:uiPriority w:val="0"/>
    <w:rPr>
      <w:rFonts w:ascii="Times New Roman" w:hAnsi="Times New Roman" w:eastAsia="黑体" w:cs="Times New Roman"/>
      <w:b/>
      <w:bCs/>
      <w:kern w:val="0"/>
      <w:sz w:val="24"/>
      <w:szCs w:val="24"/>
    </w:rPr>
  </w:style>
  <w:style w:type="character" w:customStyle="1" w:styleId="46">
    <w:name w:val="标题 2 字符"/>
    <w:basedOn w:val="40"/>
    <w:link w:val="3"/>
    <w:qFormat/>
    <w:uiPriority w:val="0"/>
    <w:rPr>
      <w:rFonts w:ascii="Times New Roman" w:hAnsi="Times New Roman" w:eastAsia="宋体" w:cs="Times New Roman"/>
      <w:b/>
      <w:bCs/>
      <w:kern w:val="0"/>
      <w:sz w:val="24"/>
      <w:szCs w:val="24"/>
    </w:rPr>
  </w:style>
  <w:style w:type="character" w:customStyle="1" w:styleId="47">
    <w:name w:val="标题 3 字符"/>
    <w:basedOn w:val="40"/>
    <w:link w:val="4"/>
    <w:qFormat/>
    <w:uiPriority w:val="0"/>
    <w:rPr>
      <w:rFonts w:ascii="Times New Roman" w:hAnsi="Times New Roman" w:eastAsia="宋体" w:cs="Times New Roman"/>
      <w:b/>
      <w:bCs/>
      <w:sz w:val="32"/>
      <w:szCs w:val="32"/>
    </w:rPr>
  </w:style>
  <w:style w:type="character" w:customStyle="1" w:styleId="48">
    <w:name w:val="标题 4 字符"/>
    <w:basedOn w:val="40"/>
    <w:link w:val="5"/>
    <w:qFormat/>
    <w:uiPriority w:val="0"/>
    <w:rPr>
      <w:rFonts w:ascii="Times New Roman" w:hAnsi="Times New Roman" w:eastAsia="宋体" w:cs="Times New Roman"/>
      <w:kern w:val="0"/>
      <w:sz w:val="24"/>
      <w:szCs w:val="24"/>
    </w:rPr>
  </w:style>
  <w:style w:type="character" w:customStyle="1" w:styleId="49">
    <w:name w:val="标题 5 字符"/>
    <w:basedOn w:val="40"/>
    <w:link w:val="6"/>
    <w:qFormat/>
    <w:uiPriority w:val="0"/>
    <w:rPr>
      <w:rFonts w:ascii="Times New Roman" w:hAnsi="Times New Roman" w:eastAsia="宋体" w:cs="Times New Roman"/>
      <w:kern w:val="0"/>
      <w:sz w:val="24"/>
      <w:szCs w:val="24"/>
    </w:rPr>
  </w:style>
  <w:style w:type="character" w:customStyle="1" w:styleId="50">
    <w:name w:val="标题 6 字符"/>
    <w:basedOn w:val="40"/>
    <w:link w:val="7"/>
    <w:qFormat/>
    <w:uiPriority w:val="0"/>
    <w:rPr>
      <w:rFonts w:ascii="Times New Roman" w:hAnsi="Times New Roman" w:eastAsia="宋体" w:cs="Times New Roman"/>
      <w:kern w:val="0"/>
      <w:sz w:val="24"/>
      <w:szCs w:val="24"/>
    </w:rPr>
  </w:style>
  <w:style w:type="character" w:customStyle="1" w:styleId="51">
    <w:name w:val="标题 7 字符"/>
    <w:basedOn w:val="40"/>
    <w:link w:val="8"/>
    <w:qFormat/>
    <w:uiPriority w:val="0"/>
    <w:rPr>
      <w:rFonts w:ascii="Times New Roman" w:hAnsi="Times New Roman" w:eastAsia="宋体" w:cs="Times New Roman"/>
      <w:kern w:val="0"/>
      <w:sz w:val="24"/>
      <w:szCs w:val="24"/>
    </w:rPr>
  </w:style>
  <w:style w:type="character" w:customStyle="1" w:styleId="52">
    <w:name w:val="标题 8 字符"/>
    <w:basedOn w:val="40"/>
    <w:link w:val="9"/>
    <w:qFormat/>
    <w:uiPriority w:val="0"/>
    <w:rPr>
      <w:rFonts w:ascii="Times New Roman" w:hAnsi="Times New Roman" w:eastAsia="宋体" w:cs="Times New Roman"/>
      <w:kern w:val="0"/>
      <w:sz w:val="24"/>
      <w:szCs w:val="24"/>
    </w:rPr>
  </w:style>
  <w:style w:type="character" w:customStyle="1" w:styleId="53">
    <w:name w:val="标题 9 字符"/>
    <w:basedOn w:val="40"/>
    <w:link w:val="10"/>
    <w:qFormat/>
    <w:uiPriority w:val="0"/>
    <w:rPr>
      <w:rFonts w:ascii="Times New Roman" w:hAnsi="Times New Roman" w:eastAsia="宋体" w:cs="Times New Roman"/>
      <w:kern w:val="0"/>
      <w:sz w:val="24"/>
      <w:szCs w:val="24"/>
    </w:rPr>
  </w:style>
  <w:style w:type="character" w:customStyle="1" w:styleId="54">
    <w:name w:val="纯文本 字符"/>
    <w:basedOn w:val="40"/>
    <w:link w:val="20"/>
    <w:qFormat/>
    <w:uiPriority w:val="0"/>
    <w:rPr>
      <w:rFonts w:ascii="仿宋_GB2312" w:hAnsi="Times New Roman" w:eastAsia="仿宋_GB2312" w:cs="仿宋_GB2312"/>
      <w:color w:val="10000A"/>
      <w:kern w:val="10"/>
      <w:sz w:val="32"/>
      <w:szCs w:val="32"/>
    </w:rPr>
  </w:style>
  <w:style w:type="character" w:customStyle="1" w:styleId="55">
    <w:name w:val="页脚 字符"/>
    <w:basedOn w:val="40"/>
    <w:link w:val="25"/>
    <w:qFormat/>
    <w:uiPriority w:val="0"/>
    <w:rPr>
      <w:rFonts w:ascii="Times New Roman" w:hAnsi="Times New Roman" w:eastAsia="仿宋_GB2312" w:cs="Times New Roman"/>
      <w:color w:val="10000A"/>
      <w:kern w:val="0"/>
      <w:sz w:val="18"/>
      <w:szCs w:val="18"/>
    </w:rPr>
  </w:style>
  <w:style w:type="character" w:customStyle="1" w:styleId="56">
    <w:name w:val="页眉 字符"/>
    <w:basedOn w:val="40"/>
    <w:link w:val="26"/>
    <w:qFormat/>
    <w:uiPriority w:val="0"/>
    <w:rPr>
      <w:rFonts w:ascii="Times New Roman" w:hAnsi="Times New Roman" w:eastAsia="仿宋_GB2312" w:cs="Times New Roman"/>
      <w:color w:val="10000A"/>
      <w:kern w:val="0"/>
      <w:sz w:val="18"/>
      <w:szCs w:val="18"/>
    </w:rPr>
  </w:style>
  <w:style w:type="character" w:customStyle="1" w:styleId="57">
    <w:name w:val="正文文本缩进 字符"/>
    <w:basedOn w:val="40"/>
    <w:link w:val="17"/>
    <w:qFormat/>
    <w:uiPriority w:val="0"/>
    <w:rPr>
      <w:rFonts w:ascii="仿宋_GB2312" w:hAnsi="Times New Roman" w:eastAsia="仿宋_GB2312" w:cs="仿宋_GB2312"/>
      <w:sz w:val="32"/>
      <w:szCs w:val="32"/>
    </w:rPr>
  </w:style>
  <w:style w:type="character" w:customStyle="1" w:styleId="58">
    <w:name w:val="正文文本 字符"/>
    <w:basedOn w:val="40"/>
    <w:link w:val="16"/>
    <w:qFormat/>
    <w:uiPriority w:val="0"/>
    <w:rPr>
      <w:rFonts w:ascii="仿宋_GB2312" w:hAnsi="Times New Roman" w:eastAsia="仿宋_GB2312" w:cs="仿宋_GB2312"/>
      <w:sz w:val="32"/>
      <w:szCs w:val="32"/>
    </w:rPr>
  </w:style>
  <w:style w:type="character" w:customStyle="1" w:styleId="59">
    <w:name w:val="正文文本 2 字符"/>
    <w:basedOn w:val="40"/>
    <w:link w:val="34"/>
    <w:qFormat/>
    <w:uiPriority w:val="0"/>
    <w:rPr>
      <w:rFonts w:ascii="仿宋_GB2312" w:hAnsi="Times New Roman" w:eastAsia="仿宋_GB2312" w:cs="仿宋_GB2312"/>
      <w:color w:val="000000"/>
      <w:kern w:val="0"/>
      <w:sz w:val="32"/>
      <w:szCs w:val="32"/>
    </w:rPr>
  </w:style>
  <w:style w:type="character" w:customStyle="1" w:styleId="60">
    <w:name w:val="正文文本缩进 2 字符"/>
    <w:basedOn w:val="40"/>
    <w:link w:val="23"/>
    <w:qFormat/>
    <w:uiPriority w:val="0"/>
    <w:rPr>
      <w:rFonts w:ascii="仿宋_GB2312" w:hAnsi="Times New Roman" w:eastAsia="仿宋_GB2312" w:cs="仿宋_GB2312"/>
      <w:color w:val="10000A"/>
      <w:kern w:val="0"/>
      <w:sz w:val="32"/>
      <w:szCs w:val="32"/>
    </w:rPr>
  </w:style>
  <w:style w:type="character" w:customStyle="1" w:styleId="61">
    <w:name w:val="正文文本 3 字符"/>
    <w:basedOn w:val="40"/>
    <w:link w:val="15"/>
    <w:qFormat/>
    <w:uiPriority w:val="0"/>
    <w:rPr>
      <w:rFonts w:ascii="仿宋_GB2312" w:hAnsi="Times New Roman" w:eastAsia="仿宋_GB2312" w:cs="仿宋_GB2312"/>
      <w:color w:val="10000A"/>
      <w:kern w:val="0"/>
      <w:sz w:val="32"/>
      <w:szCs w:val="32"/>
    </w:rPr>
  </w:style>
  <w:style w:type="character" w:customStyle="1" w:styleId="62">
    <w:name w:val="正文文本缩进 3 字符"/>
    <w:basedOn w:val="40"/>
    <w:link w:val="30"/>
    <w:qFormat/>
    <w:uiPriority w:val="0"/>
    <w:rPr>
      <w:rFonts w:ascii="仿宋_GB2312" w:hAnsi="Times New Roman" w:eastAsia="仿宋_GB2312" w:cs="仿宋_GB2312"/>
      <w:color w:val="10000A"/>
      <w:kern w:val="0"/>
      <w:sz w:val="32"/>
      <w:szCs w:val="32"/>
    </w:rPr>
  </w:style>
  <w:style w:type="character" w:customStyle="1" w:styleId="63">
    <w:name w:val="日期 字符"/>
    <w:basedOn w:val="40"/>
    <w:link w:val="22"/>
    <w:qFormat/>
    <w:uiPriority w:val="0"/>
    <w:rPr>
      <w:rFonts w:ascii="仿宋_GB2312" w:hAnsi="Times New Roman" w:eastAsia="仿宋_GB2312" w:cs="Times New Roman"/>
      <w:sz w:val="30"/>
      <w:szCs w:val="20"/>
    </w:rPr>
  </w:style>
  <w:style w:type="paragraph" w:customStyle="1" w:styleId="64">
    <w:name w:val="Default Text"/>
    <w:basedOn w:val="1"/>
    <w:qFormat/>
    <w:uiPriority w:val="0"/>
    <w:pPr>
      <w:autoSpaceDE w:val="0"/>
      <w:autoSpaceDN w:val="0"/>
      <w:adjustRightInd w:val="0"/>
      <w:jc w:val="left"/>
    </w:pPr>
    <w:rPr>
      <w:rFonts w:ascii="Times New Roman" w:eastAsia="宋体" w:cs="Times New Roman"/>
      <w:color w:val="auto"/>
      <w:sz w:val="24"/>
      <w:szCs w:val="20"/>
    </w:rPr>
  </w:style>
  <w:style w:type="character" w:customStyle="1" w:styleId="65">
    <w:name w:val="文档结构图 字符"/>
    <w:basedOn w:val="40"/>
    <w:link w:val="13"/>
    <w:semiHidden/>
    <w:qFormat/>
    <w:uiPriority w:val="0"/>
    <w:rPr>
      <w:rFonts w:ascii="Times New Roman" w:hAnsi="Times New Roman" w:eastAsia="宋体" w:cs="Times New Roman"/>
      <w:szCs w:val="24"/>
      <w:shd w:val="clear" w:color="auto" w:fill="000080"/>
    </w:rPr>
  </w:style>
  <w:style w:type="paragraph" w:customStyle="1" w:styleId="66">
    <w:name w:val="标题正文"/>
    <w:basedOn w:val="1"/>
    <w:qFormat/>
    <w:uiPriority w:val="0"/>
    <w:pPr>
      <w:spacing w:line="400" w:lineRule="exact"/>
      <w:ind w:left="1120"/>
    </w:pPr>
    <w:rPr>
      <w:rFonts w:ascii="Times New Roman" w:eastAsia="宋体" w:cs="Times New Roman"/>
      <w:color w:val="auto"/>
      <w:kern w:val="2"/>
      <w:sz w:val="24"/>
      <w:szCs w:val="24"/>
    </w:rPr>
  </w:style>
  <w:style w:type="paragraph" w:customStyle="1" w:styleId="67">
    <w:name w:val="Char Char Char Char"/>
    <w:basedOn w:val="1"/>
    <w:qFormat/>
    <w:uiPriority w:val="0"/>
    <w:pPr>
      <w:widowControl/>
      <w:spacing w:after="160" w:line="240" w:lineRule="exact"/>
      <w:jc w:val="left"/>
    </w:pPr>
    <w:rPr>
      <w:rFonts w:ascii="Verdana" w:hAnsi="Verdana" w:eastAsia="宋体" w:cs="Times New Roman"/>
      <w:color w:val="auto"/>
      <w:sz w:val="20"/>
      <w:szCs w:val="20"/>
      <w:lang w:eastAsia="en-US"/>
    </w:rPr>
  </w:style>
  <w:style w:type="paragraph" w:customStyle="1" w:styleId="68">
    <w:name w:val="Char1"/>
    <w:basedOn w:val="1"/>
    <w:qFormat/>
    <w:uiPriority w:val="0"/>
    <w:pPr>
      <w:widowControl/>
      <w:spacing w:after="160" w:line="240" w:lineRule="exact"/>
      <w:jc w:val="left"/>
    </w:pPr>
    <w:rPr>
      <w:rFonts w:hAnsi="Verdana"/>
      <w:color w:val="auto"/>
      <w:lang w:eastAsia="en-US"/>
    </w:rPr>
  </w:style>
  <w:style w:type="paragraph" w:customStyle="1" w:styleId="69">
    <w:name w:val="Char"/>
    <w:basedOn w:val="1"/>
    <w:qFormat/>
    <w:uiPriority w:val="0"/>
    <w:pPr>
      <w:widowControl/>
      <w:spacing w:after="160" w:line="240" w:lineRule="exact"/>
      <w:jc w:val="left"/>
    </w:pPr>
    <w:rPr>
      <w:rFonts w:ascii="Verdana" w:hAnsi="Verdana" w:eastAsia="宋体" w:cs="Times New Roman"/>
      <w:color w:val="auto"/>
      <w:sz w:val="20"/>
      <w:szCs w:val="20"/>
      <w:lang w:eastAsia="en-US"/>
    </w:rPr>
  </w:style>
  <w:style w:type="paragraph" w:customStyle="1" w:styleId="70">
    <w:name w:val="flType"/>
    <w:basedOn w:val="1"/>
    <w:qFormat/>
    <w:uiPriority w:val="0"/>
    <w:pPr>
      <w:adjustRightInd w:val="0"/>
      <w:spacing w:before="560" w:after="120" w:line="360" w:lineRule="atLeast"/>
      <w:jc w:val="center"/>
      <w:textAlignment w:val="baseline"/>
    </w:pPr>
    <w:rPr>
      <w:rFonts w:ascii="Arial" w:eastAsia="黑体" w:cs="Times New Roman"/>
      <w:color w:val="auto"/>
      <w:sz w:val="28"/>
      <w:szCs w:val="20"/>
    </w:rPr>
  </w:style>
  <w:style w:type="paragraph" w:customStyle="1" w:styleId="71">
    <w:name w:val="样式3"/>
    <w:basedOn w:val="3"/>
    <w:qFormat/>
    <w:uiPriority w:val="0"/>
    <w:pPr>
      <w:keepNext/>
      <w:keepLines/>
      <w:numPr>
        <w:ilvl w:val="0"/>
        <w:numId w:val="1"/>
      </w:numPr>
      <w:tabs>
        <w:tab w:val="clear" w:pos="1320"/>
        <w:tab w:val="clear" w:pos="1770"/>
      </w:tabs>
      <w:spacing w:line="360" w:lineRule="atLeast"/>
    </w:pPr>
    <w:rPr>
      <w:rFonts w:ascii="宋体" w:hAnsi="宋体"/>
      <w:bCs w:val="0"/>
    </w:rPr>
  </w:style>
  <w:style w:type="paragraph" w:customStyle="1" w:styleId="72">
    <w:name w:val="标题1"/>
    <w:basedOn w:val="36"/>
    <w:next w:val="36"/>
    <w:qFormat/>
    <w:uiPriority w:val="0"/>
    <w:pPr>
      <w:spacing w:line="400" w:lineRule="exact"/>
    </w:pPr>
    <w:rPr>
      <w:rFonts w:ascii="仿宋_GB2312" w:eastAsia="仿宋_GB2312"/>
      <w:b w:val="0"/>
      <w:bCs w:val="0"/>
    </w:rPr>
  </w:style>
  <w:style w:type="character" w:customStyle="1" w:styleId="73">
    <w:name w:val="标题 字符"/>
    <w:basedOn w:val="40"/>
    <w:link w:val="36"/>
    <w:qFormat/>
    <w:uiPriority w:val="0"/>
    <w:rPr>
      <w:rFonts w:ascii="Arial" w:hAnsi="Arial" w:eastAsia="宋体" w:cs="Arial"/>
      <w:b/>
      <w:bCs/>
      <w:kern w:val="0"/>
      <w:sz w:val="32"/>
      <w:szCs w:val="32"/>
    </w:rPr>
  </w:style>
  <w:style w:type="paragraph" w:customStyle="1" w:styleId="74">
    <w:name w:val="Char Char Char Char Char Char Char"/>
    <w:basedOn w:val="1"/>
    <w:qFormat/>
    <w:uiPriority w:val="0"/>
    <w:pPr>
      <w:widowControl/>
      <w:spacing w:after="160" w:line="240" w:lineRule="exact"/>
      <w:jc w:val="left"/>
    </w:pPr>
    <w:rPr>
      <w:rFonts w:hAnsi="Verdana"/>
      <w:lang w:eastAsia="en-US"/>
    </w:rPr>
  </w:style>
  <w:style w:type="paragraph" w:customStyle="1" w:styleId="75">
    <w:name w:val="1"/>
    <w:basedOn w:val="1"/>
    <w:next w:val="16"/>
    <w:qFormat/>
    <w:uiPriority w:val="0"/>
    <w:pPr>
      <w:adjustRightInd w:val="0"/>
      <w:spacing w:after="60" w:line="360" w:lineRule="atLeast"/>
      <w:ind w:left="57" w:right="57"/>
      <w:jc w:val="center"/>
      <w:textAlignment w:val="baseline"/>
    </w:pPr>
    <w:rPr>
      <w:rFonts w:ascii="Times New Roman" w:eastAsia="宋体" w:cs="Times New Roman"/>
      <w:color w:val="auto"/>
      <w:sz w:val="21"/>
      <w:szCs w:val="20"/>
    </w:rPr>
  </w:style>
  <w:style w:type="paragraph" w:customStyle="1" w:styleId="76">
    <w:name w:val="样式1"/>
    <w:basedOn w:val="36"/>
    <w:qFormat/>
    <w:uiPriority w:val="0"/>
    <w:pPr>
      <w:spacing w:line="360" w:lineRule="auto"/>
    </w:pPr>
    <w:rPr>
      <w:rFonts w:ascii="宋体" w:hAnsi="宋体"/>
      <w:b w:val="0"/>
      <w:bCs w:val="0"/>
    </w:rPr>
  </w:style>
  <w:style w:type="paragraph" w:customStyle="1" w:styleId="77">
    <w:name w:val="样式2"/>
    <w:basedOn w:val="3"/>
    <w:qFormat/>
    <w:uiPriority w:val="0"/>
    <w:pPr>
      <w:keepNext/>
      <w:keepLines/>
      <w:tabs>
        <w:tab w:val="left" w:pos="1530"/>
        <w:tab w:val="clear" w:pos="960"/>
        <w:tab w:val="clear" w:pos="1320"/>
        <w:tab w:val="clear" w:pos="1770"/>
      </w:tabs>
      <w:spacing w:line="360" w:lineRule="atLeast"/>
      <w:ind w:left="1530" w:hanging="720"/>
    </w:pPr>
    <w:rPr>
      <w:rFonts w:ascii="宋体" w:hAnsi="宋体"/>
      <w:bCs w:val="0"/>
    </w:rPr>
  </w:style>
  <w:style w:type="paragraph" w:customStyle="1" w:styleId="78">
    <w:name w:val="样式 标题1 + 宋体 小四 加粗 两端对齐"/>
    <w:basedOn w:val="3"/>
    <w:qFormat/>
    <w:uiPriority w:val="0"/>
    <w:pPr>
      <w:keepNext/>
      <w:keepLines/>
      <w:tabs>
        <w:tab w:val="clear" w:pos="960"/>
        <w:tab w:val="clear" w:pos="1320"/>
        <w:tab w:val="clear" w:pos="1770"/>
      </w:tabs>
      <w:spacing w:line="360" w:lineRule="atLeast"/>
    </w:pPr>
    <w:rPr>
      <w:rFonts w:ascii="宋体" w:hAnsi="宋体" w:cs="宋体"/>
      <w:szCs w:val="20"/>
    </w:rPr>
  </w:style>
  <w:style w:type="paragraph" w:customStyle="1" w:styleId="79">
    <w:name w:val="样式 标题1 + 宋体 小四 加粗 两端对齐1"/>
    <w:basedOn w:val="36"/>
    <w:qFormat/>
    <w:uiPriority w:val="0"/>
    <w:pPr>
      <w:jc w:val="both"/>
    </w:pPr>
    <w:rPr>
      <w:rFonts w:ascii="宋体" w:hAnsi="宋体" w:cs="宋体"/>
      <w:b w:val="0"/>
      <w:bCs w:val="0"/>
      <w:sz w:val="24"/>
      <w:szCs w:val="20"/>
    </w:rPr>
  </w:style>
  <w:style w:type="paragraph" w:customStyle="1" w:styleId="80">
    <w:name w:val="_Style 65"/>
    <w:qFormat/>
    <w:uiPriority w:val="0"/>
    <w:pPr>
      <w:widowControl w:val="0"/>
      <w:jc w:val="both"/>
    </w:pPr>
    <w:rPr>
      <w:rFonts w:ascii="仿宋_GB2312" w:hAnsi="Times New Roman" w:eastAsia="仿宋_GB2312" w:cs="仿宋_GB2312"/>
      <w:color w:val="10000A"/>
      <w:sz w:val="32"/>
      <w:szCs w:val="32"/>
      <w:lang w:val="en-US" w:eastAsia="zh-CN" w:bidi="ar-SA"/>
    </w:rPr>
  </w:style>
  <w:style w:type="character" w:customStyle="1" w:styleId="81">
    <w:name w:val="批注框文本 字符"/>
    <w:basedOn w:val="40"/>
    <w:link w:val="24"/>
    <w:semiHidden/>
    <w:qFormat/>
    <w:uiPriority w:val="0"/>
    <w:rPr>
      <w:rFonts w:ascii="Times New Roman" w:hAnsi="Times New Roman" w:eastAsia="宋体" w:cs="Times New Roman"/>
      <w:kern w:val="0"/>
      <w:sz w:val="18"/>
      <w:szCs w:val="18"/>
    </w:rPr>
  </w:style>
  <w:style w:type="paragraph" w:customStyle="1" w:styleId="82">
    <w:name w:val="正文文本缩进 21"/>
    <w:basedOn w:val="1"/>
    <w:qFormat/>
    <w:uiPriority w:val="0"/>
    <w:pPr>
      <w:adjustRightInd w:val="0"/>
      <w:ind w:firstLine="540"/>
      <w:textAlignment w:val="baseline"/>
    </w:pPr>
    <w:rPr>
      <w:rFonts w:hAnsi="宋体" w:cs="Times New Roman"/>
      <w:color w:val="auto"/>
      <w:kern w:val="2"/>
      <w:sz w:val="30"/>
      <w:szCs w:val="20"/>
    </w:rPr>
  </w:style>
  <w:style w:type="paragraph" w:customStyle="1" w:styleId="83">
    <w:name w:val="正文文本 21"/>
    <w:basedOn w:val="1"/>
    <w:qFormat/>
    <w:uiPriority w:val="0"/>
    <w:pPr>
      <w:adjustRightInd w:val="0"/>
      <w:ind w:left="718" w:firstLine="540"/>
      <w:textAlignment w:val="baseline"/>
    </w:pPr>
    <w:rPr>
      <w:rFonts w:ascii="Times New Roman" w:eastAsia="宋体" w:cs="Times New Roman"/>
      <w:b/>
      <w:color w:val="auto"/>
      <w:kern w:val="2"/>
      <w:sz w:val="28"/>
      <w:szCs w:val="20"/>
    </w:rPr>
  </w:style>
  <w:style w:type="paragraph" w:customStyle="1" w:styleId="84">
    <w:name w:val="纯文本1"/>
    <w:basedOn w:val="1"/>
    <w:qFormat/>
    <w:uiPriority w:val="0"/>
    <w:pPr>
      <w:adjustRightInd w:val="0"/>
      <w:textAlignment w:val="baseline"/>
    </w:pPr>
    <w:rPr>
      <w:rFonts w:ascii="Times New Roman" w:cs="Times New Roman"/>
      <w:color w:val="auto"/>
      <w:kern w:val="10"/>
      <w:szCs w:val="20"/>
    </w:rPr>
  </w:style>
  <w:style w:type="paragraph" w:customStyle="1" w:styleId="85">
    <w:name w:val="正文文本缩进 31"/>
    <w:basedOn w:val="1"/>
    <w:qFormat/>
    <w:uiPriority w:val="0"/>
    <w:pPr>
      <w:adjustRightInd w:val="0"/>
      <w:spacing w:line="360" w:lineRule="auto"/>
      <w:ind w:left="210"/>
      <w:textAlignment w:val="baseline"/>
    </w:pPr>
    <w:rPr>
      <w:rFonts w:ascii="华文仿宋" w:hAnsi="华文仿宋" w:eastAsia="华文仿宋" w:cs="Times New Roman"/>
      <w:color w:val="auto"/>
      <w:kern w:val="2"/>
      <w:sz w:val="28"/>
      <w:szCs w:val="20"/>
    </w:rPr>
  </w:style>
  <w:style w:type="paragraph" w:customStyle="1" w:styleId="86">
    <w:name w:val="font5"/>
    <w:basedOn w:val="1"/>
    <w:qFormat/>
    <w:uiPriority w:val="0"/>
    <w:pPr>
      <w:widowControl/>
      <w:spacing w:before="100" w:beforeAutospacing="1" w:after="100" w:afterAutospacing="1"/>
      <w:jc w:val="left"/>
    </w:pPr>
    <w:rPr>
      <w:rFonts w:hint="eastAsia" w:ascii="宋体" w:hAnsi="宋体" w:eastAsia="宋体" w:cs="Times New Roman"/>
      <w:color w:val="auto"/>
      <w:sz w:val="18"/>
      <w:szCs w:val="18"/>
    </w:rPr>
  </w:style>
  <w:style w:type="paragraph" w:customStyle="1" w:styleId="87">
    <w:name w:val="font6"/>
    <w:basedOn w:val="1"/>
    <w:qFormat/>
    <w:uiPriority w:val="0"/>
    <w:pPr>
      <w:widowControl/>
      <w:spacing w:before="100" w:beforeAutospacing="1" w:after="100" w:afterAutospacing="1"/>
      <w:jc w:val="left"/>
    </w:pPr>
    <w:rPr>
      <w:rFonts w:ascii="Times New Roman" w:eastAsia="宋体" w:cs="Times New Roman"/>
      <w:color w:val="000000"/>
      <w:sz w:val="22"/>
      <w:szCs w:val="22"/>
    </w:rPr>
  </w:style>
  <w:style w:type="paragraph" w:customStyle="1" w:styleId="88">
    <w:name w:val="font7"/>
    <w:basedOn w:val="1"/>
    <w:qFormat/>
    <w:uiPriority w:val="0"/>
    <w:pPr>
      <w:widowControl/>
      <w:spacing w:before="100" w:beforeAutospacing="1" w:after="100" w:afterAutospacing="1"/>
      <w:jc w:val="left"/>
    </w:pPr>
    <w:rPr>
      <w:rFonts w:hint="eastAsia" w:ascii="宋体" w:hAnsi="宋体" w:eastAsia="宋体" w:cs="Times New Roman"/>
      <w:color w:val="000000"/>
      <w:sz w:val="20"/>
      <w:szCs w:val="20"/>
    </w:rPr>
  </w:style>
  <w:style w:type="paragraph" w:customStyle="1" w:styleId="89">
    <w:name w:val="font8"/>
    <w:basedOn w:val="1"/>
    <w:qFormat/>
    <w:uiPriority w:val="0"/>
    <w:pPr>
      <w:widowControl/>
      <w:spacing w:before="100" w:beforeAutospacing="1" w:after="100" w:afterAutospacing="1"/>
      <w:jc w:val="left"/>
    </w:pPr>
    <w:rPr>
      <w:rFonts w:ascii="Times New Roman" w:eastAsia="宋体" w:cs="Times New Roman"/>
      <w:color w:val="000000"/>
      <w:sz w:val="20"/>
      <w:szCs w:val="20"/>
    </w:rPr>
  </w:style>
  <w:style w:type="paragraph" w:customStyle="1" w:styleId="90">
    <w:name w:val="font9"/>
    <w:basedOn w:val="1"/>
    <w:qFormat/>
    <w:uiPriority w:val="0"/>
    <w:pPr>
      <w:widowControl/>
      <w:spacing w:before="100" w:beforeAutospacing="1" w:after="100" w:afterAutospacing="1"/>
      <w:jc w:val="left"/>
    </w:pPr>
    <w:rPr>
      <w:rFonts w:hint="eastAsia" w:hAnsi="宋体" w:cs="Times New Roman"/>
      <w:color w:val="000000"/>
      <w:sz w:val="22"/>
      <w:szCs w:val="22"/>
    </w:rPr>
  </w:style>
  <w:style w:type="paragraph" w:customStyle="1" w:styleId="91">
    <w:name w:val="xl2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20"/>
      <w:szCs w:val="20"/>
    </w:rPr>
  </w:style>
  <w:style w:type="paragraph" w:customStyle="1" w:styleId="92">
    <w:name w:val="xl2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22"/>
      <w:szCs w:val="22"/>
    </w:rPr>
  </w:style>
  <w:style w:type="paragraph" w:customStyle="1" w:styleId="93">
    <w:name w:val="xl2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hint="eastAsia" w:hAnsi="宋体" w:cs="Times New Roman"/>
      <w:color w:val="000000"/>
      <w:sz w:val="22"/>
      <w:szCs w:val="22"/>
    </w:rPr>
  </w:style>
  <w:style w:type="paragraph" w:customStyle="1" w:styleId="94">
    <w:name w:val="xl27"/>
    <w:basedOn w:val="1"/>
    <w:qFormat/>
    <w:uiPriority w:val="0"/>
    <w:pPr>
      <w:widowControl/>
      <w:pBdr>
        <w:top w:val="single" w:color="auto" w:sz="4" w:space="0"/>
        <w:left w:val="single" w:color="auto" w:sz="4" w:space="0"/>
        <w:bottom w:val="double" w:color="auto" w:sz="6" w:space="0"/>
        <w:right w:val="single" w:color="auto" w:sz="4" w:space="0"/>
      </w:pBdr>
      <w:shd w:val="clear" w:color="auto" w:fill="FFFF00"/>
      <w:spacing w:before="100" w:beforeAutospacing="1" w:after="100" w:afterAutospacing="1"/>
      <w:jc w:val="center"/>
      <w:textAlignment w:val="center"/>
    </w:pPr>
    <w:rPr>
      <w:rFonts w:hint="eastAsia" w:hAnsi="宋体" w:cs="Times New Roman"/>
      <w:color w:val="000000"/>
      <w:sz w:val="22"/>
      <w:szCs w:val="22"/>
    </w:rPr>
  </w:style>
  <w:style w:type="paragraph" w:customStyle="1" w:styleId="95">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hAnsi="宋体" w:cs="Times New Roman"/>
      <w:color w:val="000000"/>
      <w:sz w:val="22"/>
      <w:szCs w:val="22"/>
    </w:rPr>
  </w:style>
  <w:style w:type="paragraph" w:customStyle="1" w:styleId="96">
    <w:name w:val="xl2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hint="eastAsia" w:hAnsi="宋体" w:cs="Times New Roman"/>
      <w:color w:val="000000"/>
      <w:sz w:val="22"/>
      <w:szCs w:val="22"/>
    </w:rPr>
  </w:style>
  <w:style w:type="paragraph" w:customStyle="1" w:styleId="97">
    <w:name w:val="xl30"/>
    <w:basedOn w:val="1"/>
    <w:qFormat/>
    <w:uiPriority w:val="0"/>
    <w:pPr>
      <w:widowControl/>
      <w:pBdr>
        <w:top w:val="double" w:color="auto" w:sz="6"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hint="eastAsia" w:hAnsi="宋体" w:cs="Times New Roman"/>
      <w:color w:val="000000"/>
      <w:sz w:val="22"/>
      <w:szCs w:val="22"/>
    </w:rPr>
  </w:style>
  <w:style w:type="paragraph" w:customStyle="1" w:styleId="9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hint="eastAsia" w:hAnsi="宋体" w:cs="Times New Roman"/>
      <w:color w:val="000000"/>
      <w:sz w:val="22"/>
      <w:szCs w:val="22"/>
    </w:rPr>
  </w:style>
  <w:style w:type="paragraph" w:customStyle="1" w:styleId="99">
    <w:name w:val="xl32"/>
    <w:basedOn w:val="1"/>
    <w:qFormat/>
    <w:uiPriority w:val="0"/>
    <w:pPr>
      <w:widowControl/>
      <w:pBdr>
        <w:top w:val="double" w:color="auto" w:sz="6"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hint="eastAsia" w:hAnsi="宋体" w:cs="Times New Roman"/>
      <w:color w:val="000000"/>
      <w:sz w:val="22"/>
      <w:szCs w:val="22"/>
    </w:rPr>
  </w:style>
  <w:style w:type="paragraph" w:customStyle="1" w:styleId="100">
    <w:name w:val="xl33"/>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textAlignment w:val="center"/>
    </w:pPr>
    <w:rPr>
      <w:rFonts w:hint="eastAsia" w:hAnsi="宋体" w:cs="Times New Roman"/>
      <w:color w:val="000000"/>
      <w:sz w:val="22"/>
      <w:szCs w:val="22"/>
    </w:rPr>
  </w:style>
  <w:style w:type="paragraph" w:customStyle="1" w:styleId="101">
    <w:name w:val="xl34"/>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hint="eastAsia" w:hAnsi="宋体" w:cs="Times New Roman"/>
      <w:color w:val="000000"/>
      <w:sz w:val="22"/>
      <w:szCs w:val="22"/>
    </w:rPr>
  </w:style>
  <w:style w:type="paragraph" w:customStyle="1" w:styleId="102">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center"/>
      <w:textAlignment w:val="center"/>
    </w:pPr>
    <w:rPr>
      <w:rFonts w:hint="eastAsia" w:hAnsi="宋体" w:cs="Times New Roman"/>
      <w:color w:val="000000"/>
      <w:sz w:val="22"/>
      <w:szCs w:val="22"/>
    </w:rPr>
  </w:style>
  <w:style w:type="paragraph" w:customStyle="1" w:styleId="103">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hint="eastAsia" w:hAnsi="宋体" w:cs="Times New Roman"/>
      <w:b/>
      <w:bCs/>
      <w:color w:val="000000"/>
      <w:sz w:val="24"/>
      <w:szCs w:val="24"/>
    </w:rPr>
  </w:style>
  <w:style w:type="paragraph" w:customStyle="1" w:styleId="104">
    <w:name w:val="xl37"/>
    <w:basedOn w:val="1"/>
    <w:qFormat/>
    <w:uiPriority w:val="0"/>
    <w:pPr>
      <w:widowControl/>
      <w:pBdr>
        <w:top w:val="single" w:color="auto" w:sz="4" w:space="0"/>
        <w:bottom w:val="double" w:color="auto" w:sz="6" w:space="0"/>
        <w:right w:val="single" w:color="auto" w:sz="4" w:space="0"/>
      </w:pBdr>
      <w:shd w:val="clear" w:color="auto" w:fill="FFFF00"/>
      <w:spacing w:before="100" w:beforeAutospacing="1" w:after="100" w:afterAutospacing="1"/>
      <w:jc w:val="center"/>
      <w:textAlignment w:val="center"/>
    </w:pPr>
    <w:rPr>
      <w:rFonts w:hint="eastAsia" w:hAnsi="宋体" w:cs="Times New Roman"/>
      <w:color w:val="000000"/>
      <w:sz w:val="22"/>
      <w:szCs w:val="22"/>
    </w:rPr>
  </w:style>
  <w:style w:type="paragraph" w:customStyle="1" w:styleId="105">
    <w:name w:val="xl38"/>
    <w:basedOn w:val="1"/>
    <w:qFormat/>
    <w:uiPriority w:val="0"/>
    <w:pPr>
      <w:widowControl/>
      <w:pBdr>
        <w:top w:val="single" w:color="auto" w:sz="4" w:space="0"/>
        <w:left w:val="single" w:color="auto" w:sz="4" w:space="0"/>
        <w:bottom w:val="double" w:color="auto" w:sz="6"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18"/>
      <w:szCs w:val="18"/>
    </w:rPr>
  </w:style>
  <w:style w:type="paragraph" w:customStyle="1" w:styleId="106">
    <w:name w:val="xl39"/>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18"/>
      <w:szCs w:val="18"/>
    </w:rPr>
  </w:style>
  <w:style w:type="paragraph" w:customStyle="1" w:styleId="107">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Times New Roman" w:eastAsia="宋体" w:cs="Times New Roman"/>
      <w:color w:val="000000"/>
      <w:sz w:val="22"/>
      <w:szCs w:val="22"/>
    </w:rPr>
  </w:style>
  <w:style w:type="paragraph" w:customStyle="1" w:styleId="108">
    <w:name w:val="xl41"/>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Times New Roman" w:eastAsia="宋体" w:cs="Times New Roman"/>
      <w:color w:val="000000"/>
      <w:sz w:val="22"/>
      <w:szCs w:val="22"/>
    </w:rPr>
  </w:style>
  <w:style w:type="paragraph" w:customStyle="1" w:styleId="109">
    <w:name w:val="xl42"/>
    <w:basedOn w:val="1"/>
    <w:qFormat/>
    <w:uiPriority w:val="0"/>
    <w:pPr>
      <w:widowControl/>
      <w:pBdr>
        <w:top w:val="double" w:color="auto" w:sz="6"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Times New Roman" w:eastAsia="宋体" w:cs="Times New Roman"/>
      <w:color w:val="000000"/>
      <w:sz w:val="22"/>
      <w:szCs w:val="22"/>
    </w:rPr>
  </w:style>
  <w:style w:type="paragraph" w:customStyle="1" w:styleId="110">
    <w:name w:val="xl43"/>
    <w:basedOn w:val="1"/>
    <w:qFormat/>
    <w:uiPriority w:val="0"/>
    <w:pPr>
      <w:widowControl/>
      <w:pBdr>
        <w:top w:val="single" w:color="auto" w:sz="4" w:space="0"/>
        <w:left w:val="single" w:color="auto" w:sz="4" w:space="0"/>
        <w:bottom w:val="single" w:color="auto" w:sz="4" w:space="0"/>
      </w:pBdr>
      <w:shd w:val="clear" w:color="auto" w:fill="FFFF00"/>
      <w:spacing w:before="100" w:beforeAutospacing="1" w:after="100" w:afterAutospacing="1"/>
      <w:jc w:val="center"/>
      <w:textAlignment w:val="center"/>
    </w:pPr>
    <w:rPr>
      <w:rFonts w:hint="eastAsia" w:hAnsi="宋体" w:cs="Times New Roman"/>
      <w:b/>
      <w:bCs/>
      <w:color w:val="000000"/>
      <w:sz w:val="22"/>
      <w:szCs w:val="22"/>
    </w:rPr>
  </w:style>
  <w:style w:type="paragraph" w:customStyle="1" w:styleId="111">
    <w:name w:val="xl44"/>
    <w:basedOn w:val="1"/>
    <w:qFormat/>
    <w:uiPriority w:val="0"/>
    <w:pPr>
      <w:widowControl/>
      <w:pBdr>
        <w:top w:val="single" w:color="auto" w:sz="4" w:space="0"/>
        <w:bottom w:val="single" w:color="auto" w:sz="4" w:space="0"/>
        <w:right w:val="single" w:color="auto" w:sz="4" w:space="0"/>
      </w:pBdr>
      <w:shd w:val="clear" w:color="auto" w:fill="FFFF00"/>
      <w:spacing w:before="100" w:beforeAutospacing="1" w:after="100" w:afterAutospacing="1"/>
      <w:jc w:val="center"/>
      <w:textAlignment w:val="center"/>
    </w:pPr>
    <w:rPr>
      <w:rFonts w:hint="eastAsia" w:hAnsi="宋体" w:cs="Times New Roman"/>
      <w:b/>
      <w:bCs/>
      <w:color w:val="000000"/>
      <w:sz w:val="22"/>
      <w:szCs w:val="22"/>
    </w:rPr>
  </w:style>
  <w:style w:type="paragraph" w:customStyle="1" w:styleId="112">
    <w:name w:val="xl45"/>
    <w:basedOn w:val="1"/>
    <w:qFormat/>
    <w:uiPriority w:val="0"/>
    <w:pPr>
      <w:widowControl/>
      <w:pBdr>
        <w:top w:val="double" w:color="auto" w:sz="6"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22"/>
      <w:szCs w:val="22"/>
    </w:rPr>
  </w:style>
  <w:style w:type="paragraph" w:customStyle="1" w:styleId="113">
    <w:name w:val="xl46"/>
    <w:basedOn w:val="1"/>
    <w:qFormat/>
    <w:uiPriority w:val="0"/>
    <w:pPr>
      <w:widowControl/>
      <w:pBdr>
        <w:top w:val="single" w:color="auto" w:sz="4" w:space="0"/>
        <w:left w:val="single" w:color="auto" w:sz="4" w:space="0"/>
        <w:bottom w:val="double" w:color="auto" w:sz="6"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22"/>
      <w:szCs w:val="22"/>
    </w:rPr>
  </w:style>
  <w:style w:type="paragraph" w:customStyle="1" w:styleId="114">
    <w:name w:val="xl47"/>
    <w:basedOn w:val="1"/>
    <w:qFormat/>
    <w:uiPriority w:val="0"/>
    <w:pPr>
      <w:widowControl/>
      <w:pBdr>
        <w:left w:val="single" w:color="auto" w:sz="4" w:space="0"/>
        <w:right w:val="single" w:color="auto" w:sz="4" w:space="0"/>
      </w:pBdr>
      <w:shd w:val="clear" w:color="auto" w:fill="FFFFFF"/>
      <w:spacing w:before="100" w:beforeAutospacing="1" w:after="100" w:afterAutospacing="1"/>
      <w:jc w:val="left"/>
      <w:textAlignment w:val="center"/>
    </w:pPr>
    <w:rPr>
      <w:rFonts w:hint="eastAsia" w:hAnsi="宋体" w:cs="Times New Roman"/>
      <w:color w:val="000000"/>
      <w:sz w:val="22"/>
      <w:szCs w:val="22"/>
    </w:rPr>
  </w:style>
  <w:style w:type="paragraph" w:customStyle="1" w:styleId="115">
    <w:name w:val="xl48"/>
    <w:basedOn w:val="1"/>
    <w:qFormat/>
    <w:uiPriority w:val="0"/>
    <w:pPr>
      <w:widowControl/>
      <w:pBdr>
        <w:top w:val="double" w:color="auto" w:sz="6"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20"/>
      <w:szCs w:val="20"/>
    </w:rPr>
  </w:style>
  <w:style w:type="paragraph" w:customStyle="1" w:styleId="116">
    <w:name w:val="xl4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20"/>
      <w:szCs w:val="20"/>
    </w:rPr>
  </w:style>
  <w:style w:type="paragraph" w:customStyle="1" w:styleId="117">
    <w:name w:val="xl50"/>
    <w:basedOn w:val="1"/>
    <w:qFormat/>
    <w:uiPriority w:val="0"/>
    <w:pPr>
      <w:widowControl/>
      <w:pBdr>
        <w:top w:val="double" w:color="auto" w:sz="6" w:space="0"/>
        <w:left w:val="single" w:color="auto" w:sz="4"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20"/>
      <w:szCs w:val="20"/>
    </w:rPr>
  </w:style>
  <w:style w:type="paragraph" w:customStyle="1" w:styleId="118">
    <w:name w:val="xl51"/>
    <w:basedOn w:val="1"/>
    <w:qFormat/>
    <w:uiPriority w:val="0"/>
    <w:pPr>
      <w:widowControl/>
      <w:pBdr>
        <w:left w:val="single" w:color="auto" w:sz="4"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20"/>
      <w:szCs w:val="20"/>
    </w:rPr>
  </w:style>
  <w:style w:type="paragraph" w:customStyle="1" w:styleId="119">
    <w:name w:val="xl52"/>
    <w:basedOn w:val="1"/>
    <w:qFormat/>
    <w:uiPriority w:val="0"/>
    <w:pPr>
      <w:widowControl/>
      <w:pBdr>
        <w:left w:val="single" w:color="auto" w:sz="4" w:space="0"/>
        <w:bottom w:val="double" w:color="auto" w:sz="6"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20"/>
      <w:szCs w:val="20"/>
    </w:rPr>
  </w:style>
  <w:style w:type="paragraph" w:customStyle="1" w:styleId="120">
    <w:name w:val="xl5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18"/>
      <w:szCs w:val="18"/>
    </w:rPr>
  </w:style>
  <w:style w:type="paragraph" w:customStyle="1" w:styleId="121">
    <w:name w:val="xl54"/>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center"/>
      <w:textAlignment w:val="center"/>
    </w:pPr>
    <w:rPr>
      <w:rFonts w:ascii="宋体" w:hAnsi="宋体" w:eastAsia="宋体" w:cs="Times New Roman"/>
      <w:color w:val="000000"/>
      <w:sz w:val="18"/>
      <w:szCs w:val="18"/>
    </w:rPr>
  </w:style>
  <w:style w:type="paragraph" w:customStyle="1" w:styleId="122">
    <w:name w:val="xl55"/>
    <w:basedOn w:val="1"/>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center"/>
      <w:textAlignment w:val="center"/>
    </w:pPr>
    <w:rPr>
      <w:rFonts w:hint="eastAsia" w:hAnsi="宋体" w:cs="Times New Roman"/>
      <w:b/>
      <w:bCs/>
      <w:color w:val="000000"/>
      <w:sz w:val="24"/>
      <w:szCs w:val="24"/>
    </w:rPr>
  </w:style>
  <w:style w:type="paragraph" w:customStyle="1" w:styleId="123">
    <w:name w:val="xl56"/>
    <w:basedOn w:val="1"/>
    <w:qFormat/>
    <w:uiPriority w:val="0"/>
    <w:pPr>
      <w:widowControl/>
      <w:pBdr>
        <w:top w:val="single" w:color="auto" w:sz="4" w:space="0"/>
        <w:bottom w:val="single" w:color="auto" w:sz="4" w:space="0"/>
      </w:pBdr>
      <w:shd w:val="clear" w:color="auto" w:fill="FFFFFF"/>
      <w:spacing w:before="100" w:beforeAutospacing="1" w:after="100" w:afterAutospacing="1"/>
      <w:jc w:val="center"/>
      <w:textAlignment w:val="center"/>
    </w:pPr>
    <w:rPr>
      <w:rFonts w:hint="eastAsia" w:hAnsi="宋体" w:cs="Times New Roman"/>
      <w:b/>
      <w:bCs/>
      <w:color w:val="000000"/>
      <w:sz w:val="24"/>
      <w:szCs w:val="24"/>
    </w:rPr>
  </w:style>
  <w:style w:type="paragraph" w:customStyle="1" w:styleId="124">
    <w:name w:val="xl57"/>
    <w:basedOn w:val="1"/>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hint="eastAsia" w:hAnsi="宋体" w:cs="Times New Roman"/>
      <w:b/>
      <w:bCs/>
      <w:color w:val="000000"/>
      <w:sz w:val="24"/>
      <w:szCs w:val="24"/>
    </w:rPr>
  </w:style>
  <w:style w:type="paragraph" w:customStyle="1" w:styleId="125">
    <w:name w:val="xl58"/>
    <w:basedOn w:val="1"/>
    <w:qFormat/>
    <w:uiPriority w:val="0"/>
    <w:pPr>
      <w:widowControl/>
      <w:pBdr>
        <w:top w:val="single" w:color="auto" w:sz="4" w:space="0"/>
        <w:bottom w:val="single" w:color="auto" w:sz="4" w:space="0"/>
      </w:pBdr>
      <w:shd w:val="clear" w:color="auto" w:fill="FFFF00"/>
      <w:spacing w:before="100" w:beforeAutospacing="1" w:after="100" w:afterAutospacing="1"/>
      <w:jc w:val="center"/>
      <w:textAlignment w:val="center"/>
    </w:pPr>
    <w:rPr>
      <w:rFonts w:hint="eastAsia" w:hAnsi="宋体" w:cs="Times New Roman"/>
      <w:b/>
      <w:bCs/>
      <w:color w:val="000000"/>
      <w:sz w:val="22"/>
      <w:szCs w:val="22"/>
    </w:rPr>
  </w:style>
  <w:style w:type="paragraph" w:customStyle="1" w:styleId="126">
    <w:name w:val="xl59"/>
    <w:basedOn w:val="1"/>
    <w:qFormat/>
    <w:uiPriority w:val="0"/>
    <w:pPr>
      <w:widowControl/>
      <w:pBdr>
        <w:top w:val="single" w:color="auto" w:sz="4" w:space="0"/>
        <w:left w:val="single" w:color="auto" w:sz="4" w:space="0"/>
        <w:bottom w:val="double" w:color="auto" w:sz="6" w:space="0"/>
      </w:pBdr>
      <w:shd w:val="clear" w:color="auto" w:fill="FFFF00"/>
      <w:spacing w:before="100" w:beforeAutospacing="1" w:after="100" w:afterAutospacing="1"/>
      <w:jc w:val="center"/>
      <w:textAlignment w:val="center"/>
    </w:pPr>
    <w:rPr>
      <w:rFonts w:hint="eastAsia" w:hAnsi="宋体" w:cs="Times New Roman"/>
      <w:b/>
      <w:bCs/>
      <w:color w:val="000000"/>
      <w:sz w:val="22"/>
      <w:szCs w:val="22"/>
    </w:rPr>
  </w:style>
  <w:style w:type="paragraph" w:customStyle="1" w:styleId="127">
    <w:name w:val="xl60"/>
    <w:basedOn w:val="1"/>
    <w:qFormat/>
    <w:uiPriority w:val="0"/>
    <w:pPr>
      <w:widowControl/>
      <w:pBdr>
        <w:top w:val="single" w:color="auto" w:sz="4" w:space="0"/>
        <w:bottom w:val="double" w:color="auto" w:sz="6" w:space="0"/>
        <w:right w:val="single" w:color="auto" w:sz="4" w:space="0"/>
      </w:pBdr>
      <w:shd w:val="clear" w:color="auto" w:fill="FFFF00"/>
      <w:spacing w:before="100" w:beforeAutospacing="1" w:after="100" w:afterAutospacing="1"/>
      <w:jc w:val="center"/>
      <w:textAlignment w:val="center"/>
    </w:pPr>
    <w:rPr>
      <w:rFonts w:hint="eastAsia" w:hAnsi="宋体" w:cs="Times New Roman"/>
      <w:b/>
      <w:bCs/>
      <w:color w:val="000000"/>
      <w:sz w:val="22"/>
      <w:szCs w:val="22"/>
    </w:rPr>
  </w:style>
  <w:style w:type="paragraph" w:customStyle="1" w:styleId="128">
    <w:name w:val="xl61"/>
    <w:basedOn w:val="1"/>
    <w:qFormat/>
    <w:uiPriority w:val="0"/>
    <w:pPr>
      <w:widowControl/>
      <w:pBdr>
        <w:left w:val="single" w:color="auto" w:sz="4" w:space="0"/>
      </w:pBdr>
      <w:spacing w:before="100" w:beforeAutospacing="1" w:after="100" w:afterAutospacing="1"/>
      <w:jc w:val="center"/>
    </w:pPr>
    <w:rPr>
      <w:rFonts w:hint="eastAsia" w:hAnsi="Arial Unicode MS" w:cs="Arial Unicode MS"/>
      <w:color w:val="auto"/>
      <w:sz w:val="22"/>
      <w:szCs w:val="22"/>
    </w:rPr>
  </w:style>
  <w:style w:type="paragraph" w:customStyle="1" w:styleId="129">
    <w:name w:val="xl62"/>
    <w:basedOn w:val="1"/>
    <w:qFormat/>
    <w:uiPriority w:val="0"/>
    <w:pPr>
      <w:widowControl/>
      <w:pBdr>
        <w:left w:val="single" w:color="auto" w:sz="4" w:space="0"/>
        <w:right w:val="single" w:color="auto" w:sz="4" w:space="0"/>
      </w:pBdr>
      <w:shd w:val="clear" w:color="auto" w:fill="FFCC99"/>
      <w:spacing w:before="100" w:beforeAutospacing="1" w:after="100" w:afterAutospacing="1"/>
      <w:jc w:val="left"/>
    </w:pPr>
    <w:rPr>
      <w:rFonts w:hint="eastAsia" w:hAnsi="Arial Unicode MS" w:cs="Arial Unicode MS"/>
      <w:color w:val="auto"/>
      <w:sz w:val="22"/>
      <w:szCs w:val="22"/>
    </w:rPr>
  </w:style>
  <w:style w:type="paragraph" w:customStyle="1" w:styleId="130">
    <w:name w:val="xl63"/>
    <w:basedOn w:val="1"/>
    <w:qFormat/>
    <w:uiPriority w:val="0"/>
    <w:pPr>
      <w:widowControl/>
      <w:spacing w:before="100" w:beforeAutospacing="1" w:after="100" w:afterAutospacing="1"/>
      <w:jc w:val="left"/>
    </w:pPr>
    <w:rPr>
      <w:rFonts w:ascii="Times New Roman" w:eastAsia="Arial Unicode MS" w:cs="Times New Roman"/>
      <w:color w:val="auto"/>
      <w:sz w:val="22"/>
      <w:szCs w:val="22"/>
    </w:rPr>
  </w:style>
  <w:style w:type="paragraph" w:customStyle="1" w:styleId="131">
    <w:name w:val="Char2"/>
    <w:basedOn w:val="1"/>
    <w:qFormat/>
    <w:uiPriority w:val="0"/>
    <w:pPr>
      <w:widowControl/>
      <w:spacing w:after="160" w:line="240" w:lineRule="exact"/>
      <w:jc w:val="left"/>
    </w:pPr>
    <w:rPr>
      <w:rFonts w:ascii="Verdana" w:hAnsi="Verdana" w:eastAsia="宋体" w:cs="Times New Roman"/>
      <w:color w:val="auto"/>
      <w:sz w:val="20"/>
      <w:szCs w:val="20"/>
      <w:lang w:eastAsia="en-US"/>
    </w:rPr>
  </w:style>
  <w:style w:type="paragraph" w:customStyle="1" w:styleId="132">
    <w:name w:val="黑列表"/>
    <w:basedOn w:val="1"/>
    <w:qFormat/>
    <w:uiPriority w:val="0"/>
    <w:pPr>
      <w:widowControl/>
      <w:tabs>
        <w:tab w:val="left" w:pos="1530"/>
      </w:tabs>
      <w:adjustRightInd w:val="0"/>
      <w:spacing w:line="300" w:lineRule="auto"/>
      <w:ind w:left="1530" w:hanging="720"/>
      <w:jc w:val="left"/>
    </w:pPr>
    <w:rPr>
      <w:rFonts w:ascii="Times New Roman" w:eastAsia="宋体" w:cs="Times New Roman"/>
      <w:bCs/>
      <w:color w:val="auto"/>
      <w:sz w:val="24"/>
      <w:szCs w:val="20"/>
    </w:rPr>
  </w:style>
  <w:style w:type="character" w:customStyle="1" w:styleId="133">
    <w:name w:val="批注文字 字符"/>
    <w:basedOn w:val="40"/>
    <w:link w:val="14"/>
    <w:qFormat/>
    <w:uiPriority w:val="0"/>
    <w:rPr>
      <w:rFonts w:ascii="仿宋_GB2312" w:hAnsi="Times New Roman" w:eastAsia="仿宋_GB2312" w:cs="仿宋_GB2312"/>
      <w:color w:val="10000A"/>
      <w:kern w:val="0"/>
      <w:sz w:val="32"/>
      <w:szCs w:val="32"/>
    </w:rPr>
  </w:style>
  <w:style w:type="character" w:customStyle="1" w:styleId="134">
    <w:name w:val="批注主题 字符"/>
    <w:basedOn w:val="133"/>
    <w:link w:val="37"/>
    <w:qFormat/>
    <w:uiPriority w:val="0"/>
    <w:rPr>
      <w:rFonts w:ascii="仿宋_GB2312" w:hAnsi="Times New Roman" w:eastAsia="仿宋_GB2312" w:cs="仿宋_GB2312"/>
      <w:b/>
      <w:bCs/>
      <w:color w:val="10000A"/>
      <w:kern w:val="0"/>
      <w:sz w:val="32"/>
      <w:szCs w:val="32"/>
    </w:rPr>
  </w:style>
  <w:style w:type="paragraph" w:customStyle="1" w:styleId="135">
    <w:name w:val="TOC 标题1"/>
    <w:basedOn w:val="2"/>
    <w:next w:val="1"/>
    <w:unhideWhenUsed/>
    <w:qFormat/>
    <w:uiPriority w:val="39"/>
    <w:pPr>
      <w:keepNext/>
      <w:keepLines/>
      <w:widowControl/>
      <w:adjustRightInd/>
      <w:spacing w:before="480" w:line="276" w:lineRule="auto"/>
      <w:textAlignment w:val="auto"/>
      <w:outlineLvl w:val="9"/>
    </w:pPr>
    <w:rPr>
      <w:rFonts w:ascii="Cambria" w:hAnsi="Cambria" w:eastAsia="宋体"/>
      <w:color w:val="365F91"/>
      <w:sz w:val="28"/>
      <w:szCs w:val="28"/>
    </w:rPr>
  </w:style>
  <w:style w:type="paragraph" w:customStyle="1" w:styleId="136">
    <w:name w:val="Table Paragraph"/>
    <w:basedOn w:val="1"/>
    <w:semiHidden/>
    <w:qFormat/>
    <w:uiPriority w:val="1"/>
    <w:pPr>
      <w:autoSpaceDE w:val="0"/>
      <w:autoSpaceDN w:val="0"/>
      <w:jc w:val="left"/>
    </w:pPr>
    <w:rPr>
      <w:rFonts w:ascii="宋体" w:hAnsi="宋体" w:eastAsia="宋体" w:cs="宋体"/>
      <w:color w:val="auto"/>
      <w:sz w:val="22"/>
      <w:szCs w:val="22"/>
      <w:lang w:val="zh-CN" w:bidi="zh-CN"/>
    </w:rPr>
  </w:style>
  <w:style w:type="paragraph" w:styleId="13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1039</Words>
  <Characters>5926</Characters>
  <Lines>49</Lines>
  <Paragraphs>13</Paragraphs>
  <TotalTime>39</TotalTime>
  <ScaleCrop>false</ScaleCrop>
  <LinksUpToDate>false</LinksUpToDate>
  <CharactersWithSpaces>6952</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2025-10-29T02:58:00Z</dcterms:created>
  <dc:creator>Apache POI</dc:creator>
  <cp:lastModifiedBy>ccb</cp:lastModifiedBy>
  <cp:lastPrinted>2024-08-23T15:51:00Z</cp:lastPrinted>
  <dcterms:modified xsi:type="dcterms:W3CDTF">2025-10-31T03:40:12Z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740B061EAA754BB1A3C583CE1A329A42_13</vt:lpwstr>
  </property>
</Properties>
</file>