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</w:pPr>
      <w:bookmarkStart w:id="0" w:name="_Toc2669145"/>
      <w:r>
        <w:t xml:space="preserve"> </w:t>
      </w:r>
      <w:r>
        <w:rPr>
          <w:rFonts w:hint="eastAsia"/>
        </w:rPr>
        <w:t>技术</w:t>
      </w:r>
      <w:r>
        <w:t>标准和要求</w:t>
      </w:r>
      <w:bookmarkEnd w:id="0"/>
    </w:p>
    <w:p>
      <w:pPr>
        <w:pStyle w:val="13"/>
      </w:pPr>
      <w:r>
        <w:rPr>
          <w:rFonts w:hint="eastAsia"/>
        </w:rPr>
        <w:t>采购</w:t>
      </w:r>
      <w:r>
        <w:rPr>
          <w:rFonts w:hint="eastAsia"/>
          <w:lang w:val="en-US" w:eastAsia="zh-CN"/>
        </w:rPr>
        <w:t>需求</w:t>
      </w:r>
    </w:p>
    <w:p>
      <w:pPr>
        <w:widowControl/>
        <w:shd w:val="clear" w:color="auto" w:fill="FFFFFF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</w:pPr>
      <w:r>
        <w:rPr>
          <w:rFonts w:hint="eastAsia" w:cs="Times New Roman"/>
          <w:kern w:val="0"/>
          <w:sz w:val="24"/>
          <w:lang w:val="en-US" w:eastAsia="zh-CN"/>
        </w:rPr>
        <w:t>采购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>太平金科的易览应用系统</w:t>
      </w:r>
      <w:r>
        <w:rPr>
          <w:rFonts w:hint="eastAsia" w:cs="Times New Roman"/>
          <w:kern w:val="0"/>
          <w:sz w:val="24"/>
          <w:lang w:val="en-US" w:eastAsia="zh-CN"/>
        </w:rPr>
        <w:t>使用的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炼石数据加密与密钥管理及认证平台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软件</w:t>
      </w:r>
      <w:r>
        <w:rPr>
          <w:rFonts w:hint="eastAsia" w:ascii="宋体" w:hAnsi="宋体" w:eastAsia="宋体" w:cs="宋体"/>
          <w:sz w:val="24"/>
          <w:szCs w:val="24"/>
        </w:rPr>
        <w:t>产品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（含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CASB V3.0软硬件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）</w:t>
      </w:r>
      <w:r>
        <w:rPr>
          <w:rFonts w:hint="eastAsia"/>
          <w:kern w:val="0"/>
          <w:sz w:val="24"/>
          <w:lang w:val="en-US" w:eastAsia="zh-CN"/>
        </w:rPr>
        <w:t>的一年</w:t>
      </w:r>
      <w:r>
        <w:rPr>
          <w:rFonts w:hint="eastAsia" w:ascii="宋体" w:hAnsi="宋体" w:cs="宋体"/>
          <w:color w:val="000000"/>
          <w:sz w:val="24"/>
          <w:szCs w:val="24"/>
          <w:highlight w:val="none"/>
          <w:lang w:val="en-US" w:eastAsia="zh-CN"/>
        </w:rPr>
        <w:t>维保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服务。</w:t>
      </w:r>
    </w:p>
    <w:p>
      <w:pPr>
        <w:widowControl/>
        <w:shd w:val="clear" w:color="auto" w:fill="FFFFFF"/>
        <w:ind w:firstLine="480" w:firstLineChars="200"/>
        <w:jc w:val="left"/>
        <w:rPr>
          <w:rFonts w:hint="eastAsia" w:ascii="宋体" w:hAnsi="宋体" w:eastAsia="宋体" w:cs="宋体"/>
          <w:color w:val="000000"/>
          <w:kern w:val="2"/>
          <w:sz w:val="24"/>
          <w:szCs w:val="24"/>
          <w:highlight w:val="none"/>
          <w:lang w:val="en-US" w:eastAsia="zh-CN" w:bidi="ar-SA"/>
        </w:rPr>
      </w:pPr>
    </w:p>
    <w:p>
      <w:pPr>
        <w:widowControl/>
        <w:shd w:val="clear" w:color="auto" w:fill="FFFFFF"/>
        <w:ind w:firstLine="480" w:firstLineChars="200"/>
        <w:jc w:val="left"/>
        <w:rPr>
          <w:rFonts w:hint="eastAsia" w:ascii="宋体" w:hAnsi="宋体" w:eastAsia="宋体" w:cs="宋体"/>
          <w:color w:val="00000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highlight w:val="none"/>
          <w:lang w:val="en-US" w:eastAsia="zh-CN" w:bidi="ar-SA"/>
        </w:rPr>
        <w:t>服务内容：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负责对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软件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运行期间提供维保服务，包括故障修复、性能调优等相关工作。</w:t>
      </w:r>
    </w:p>
    <w:p>
      <w:pPr>
        <w:rPr>
          <w:rFonts w:hint="eastAsia" w:ascii="宋体" w:hAnsi="宋体" w:eastAsia="宋体" w:cs="宋体"/>
          <w:color w:val="00000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4"/>
          <w:highlight w:val="none"/>
          <w:lang w:val="en-US" w:eastAsia="zh-CN"/>
        </w:rPr>
        <w:t>.</w:t>
      </w: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4"/>
          <w:highlight w:val="none"/>
        </w:rPr>
        <w:t>服务期：</w:t>
      </w:r>
      <w:r>
        <w:rPr>
          <w:rFonts w:hint="eastAsia" w:ascii="宋体" w:hAnsi="宋体" w:cs="Arial"/>
          <w:sz w:val="24"/>
        </w:rPr>
        <w:t>自合同生效日起</w:t>
      </w:r>
      <w:r>
        <w:rPr>
          <w:rFonts w:hint="eastAsia" w:ascii="宋体" w:hAnsi="宋体" w:cs="Arial"/>
          <w:sz w:val="24"/>
          <w:lang w:val="en-US" w:eastAsia="zh-CN"/>
        </w:rPr>
        <w:t>一年</w:t>
      </w:r>
      <w:r>
        <w:rPr>
          <w:rFonts w:hint="eastAsia" w:ascii="宋体" w:hAnsi="宋体" w:cs="Arial"/>
          <w:sz w:val="24"/>
        </w:rPr>
        <w:t>。</w:t>
      </w:r>
    </w:p>
    <w:p>
      <w:pPr>
        <w:spacing w:line="360" w:lineRule="auto"/>
        <w:jc w:val="left"/>
      </w:pPr>
      <w:r>
        <w:rPr>
          <w:rFonts w:hint="eastAsia" w:ascii="宋体" w:hAnsi="宋体" w:cs="宋体"/>
          <w:color w:val="000000"/>
          <w:kern w:val="2"/>
          <w:sz w:val="24"/>
          <w:szCs w:val="24"/>
          <w:highlight w:val="none"/>
          <w:lang w:val="en-US" w:eastAsia="zh-CN" w:bidi="ar-SA"/>
        </w:rPr>
        <w:t>1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highlight w:val="none"/>
          <w:lang w:val="en-US" w:eastAsia="zh-CN" w:bidi="ar-SA"/>
        </w:rPr>
        <w:t>.</w:t>
      </w:r>
      <w:r>
        <w:rPr>
          <w:rFonts w:hint="eastAsia" w:ascii="宋体" w:hAnsi="宋体" w:cs="宋体"/>
          <w:color w:val="000000"/>
          <w:kern w:val="2"/>
          <w:sz w:val="24"/>
          <w:szCs w:val="24"/>
          <w:highlight w:val="none"/>
          <w:lang w:val="en-US" w:eastAsia="zh-CN" w:bidi="ar-SA"/>
        </w:rPr>
        <w:t>3</w:t>
      </w:r>
      <w:r>
        <w:rPr>
          <w:rFonts w:hint="eastAsia" w:ascii="宋体" w:hAnsi="宋体"/>
          <w:color w:val="000000"/>
          <w:sz w:val="24"/>
          <w:lang w:val="en-US" w:eastAsia="zh-CN"/>
        </w:rPr>
        <w:t>本项目的实施地点根据采购方要求进行驻场实施或者非驻场实施。</w:t>
      </w:r>
      <w:bookmarkStart w:id="1" w:name="_GoBack"/>
      <w:bookmarkEnd w:id="1"/>
    </w:p>
    <w:p>
      <w:pPr>
        <w:pStyle w:val="13"/>
      </w:pPr>
      <w:r>
        <w:rPr>
          <w:rFonts w:hint="eastAsia"/>
        </w:rPr>
        <w:t>技术</w:t>
      </w:r>
      <w:r>
        <w:rPr>
          <w:rFonts w:hint="default"/>
        </w:rPr>
        <w:t>及服务</w:t>
      </w:r>
      <w:r>
        <w:rPr>
          <w:rFonts w:hint="eastAsia"/>
        </w:rPr>
        <w:t>要求</w:t>
      </w:r>
    </w:p>
    <w:p>
      <w:pPr>
        <w:pStyle w:val="14"/>
        <w:numPr>
          <w:ilvl w:val="-1"/>
          <w:numId w:val="0"/>
        </w:numPr>
        <w:ind w:left="0" w:firstLine="0"/>
        <w:rPr>
          <w:rFonts w:hint="eastAsia"/>
        </w:rPr>
      </w:pPr>
      <w:r>
        <w:rPr>
          <w:rFonts w:hint="eastAsia"/>
          <w:kern w:val="0"/>
          <w:sz w:val="24"/>
          <w:lang w:val="en-US" w:eastAsia="zh-CN"/>
        </w:rPr>
        <w:t>2.1</w:t>
      </w:r>
      <w:r>
        <w:rPr>
          <w:rFonts w:hint="eastAsia"/>
          <w:kern w:val="0"/>
          <w:sz w:val="24"/>
        </w:rPr>
        <w:t>维</w:t>
      </w:r>
      <w:r>
        <w:rPr>
          <w:rFonts w:hint="eastAsia"/>
          <w:kern w:val="0"/>
          <w:sz w:val="24"/>
          <w:lang w:val="en-US" w:eastAsia="zh-CN"/>
        </w:rPr>
        <w:t>保</w:t>
      </w:r>
      <w:r>
        <w:rPr>
          <w:rFonts w:hint="eastAsia"/>
          <w:kern w:val="0"/>
          <w:sz w:val="24"/>
        </w:rPr>
        <w:t>服务方案：供应方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  <w:t>须在投标文件中提供详细</w:t>
      </w:r>
      <w:r>
        <w:rPr>
          <w:rFonts w:hint="eastAsia"/>
          <w:kern w:val="0"/>
          <w:sz w:val="24"/>
        </w:rPr>
        <w:t>的维</w:t>
      </w:r>
      <w:r>
        <w:rPr>
          <w:rFonts w:hint="eastAsia"/>
          <w:kern w:val="0"/>
          <w:sz w:val="24"/>
          <w:lang w:val="en-US" w:eastAsia="zh-CN"/>
        </w:rPr>
        <w:t>保</w:t>
      </w:r>
      <w:r>
        <w:rPr>
          <w:rFonts w:hint="eastAsia"/>
          <w:kern w:val="0"/>
          <w:sz w:val="24"/>
        </w:rPr>
        <w:t>服务方案，明确供应方团队</w:t>
      </w:r>
      <w:r>
        <w:rPr>
          <w:rFonts w:hint="eastAsia"/>
          <w:kern w:val="0"/>
          <w:sz w:val="24"/>
          <w:lang w:val="en-US" w:eastAsia="zh-CN"/>
        </w:rPr>
        <w:t>角色</w:t>
      </w:r>
      <w:r>
        <w:rPr>
          <w:rFonts w:hint="eastAsia"/>
          <w:kern w:val="0"/>
          <w:sz w:val="24"/>
        </w:rPr>
        <w:t>和</w:t>
      </w:r>
      <w:r>
        <w:rPr>
          <w:rFonts w:hint="eastAsia"/>
          <w:kern w:val="0"/>
          <w:sz w:val="24"/>
          <w:lang w:val="en-US" w:eastAsia="zh-CN"/>
        </w:rPr>
        <w:t>角色职责</w:t>
      </w:r>
      <w:r>
        <w:rPr>
          <w:rFonts w:hint="eastAsia"/>
          <w:kern w:val="0"/>
          <w:sz w:val="24"/>
        </w:rPr>
        <w:t>，明确服务内容和对应的交付物。</w:t>
      </w:r>
    </w:p>
    <w:p>
      <w:pPr>
        <w:pStyle w:val="5"/>
        <w:numPr>
          <w:ilvl w:val="0"/>
          <w:numId w:val="0"/>
        </w:numPr>
        <w:tabs>
          <w:tab w:val="left" w:pos="540"/>
        </w:tabs>
        <w:spacing w:line="360" w:lineRule="auto"/>
        <w:ind w:leftChars="0"/>
        <w:rPr>
          <w:rFonts w:hint="eastAsia"/>
          <w:kern w:val="0"/>
          <w:sz w:val="24"/>
        </w:rPr>
      </w:pPr>
    </w:p>
    <w:p>
      <w:pPr>
        <w:pStyle w:val="14"/>
        <w:numPr>
          <w:ilvl w:val="-1"/>
          <w:numId w:val="0"/>
        </w:numPr>
        <w:ind w:left="0" w:firstLine="0"/>
        <w:rPr>
          <w:rFonts w:hint="eastAsia"/>
          <w:kern w:val="0"/>
          <w:sz w:val="24"/>
        </w:rPr>
      </w:pPr>
      <w:r>
        <w:rPr>
          <w:rFonts w:hint="eastAsia"/>
          <w:kern w:val="0"/>
          <w:sz w:val="24"/>
          <w:lang w:val="en-US" w:eastAsia="zh-CN"/>
        </w:rPr>
        <w:t>2.2</w:t>
      </w:r>
      <w:r>
        <w:rPr>
          <w:rFonts w:hint="eastAsia"/>
          <w:kern w:val="0"/>
          <w:sz w:val="24"/>
        </w:rPr>
        <w:t>服务热线：提供</w:t>
      </w:r>
      <w:r>
        <w:rPr>
          <w:kern w:val="0"/>
          <w:sz w:val="24"/>
        </w:rPr>
        <w:t>7*24</w:t>
      </w:r>
      <w:r>
        <w:rPr>
          <w:rFonts w:hint="eastAsia"/>
          <w:kern w:val="0"/>
          <w:sz w:val="24"/>
        </w:rPr>
        <w:t>小时电话热线服务，响应服务请求和系统故障，解答技术问题和提供方案咨询。</w:t>
      </w:r>
    </w:p>
    <w:p>
      <w:pPr>
        <w:pStyle w:val="14"/>
        <w:numPr>
          <w:ilvl w:val="-1"/>
          <w:numId w:val="0"/>
        </w:numPr>
        <w:ind w:left="0" w:firstLine="0"/>
        <w:rPr>
          <w:rFonts w:hint="eastAsia"/>
          <w:kern w:val="0"/>
          <w:sz w:val="24"/>
        </w:rPr>
      </w:pPr>
    </w:p>
    <w:p>
      <w:pPr>
        <w:pStyle w:val="5"/>
        <w:numPr>
          <w:ilvl w:val="0"/>
          <w:numId w:val="0"/>
        </w:numPr>
        <w:tabs>
          <w:tab w:val="left" w:pos="540"/>
        </w:tabs>
        <w:spacing w:line="360" w:lineRule="auto"/>
        <w:ind w:leftChars="0"/>
        <w:rPr>
          <w:rFonts w:hint="eastAsia"/>
          <w:kern w:val="0"/>
          <w:sz w:val="24"/>
        </w:rPr>
      </w:pPr>
      <w:r>
        <w:rPr>
          <w:rFonts w:hint="eastAsia"/>
          <w:kern w:val="0"/>
          <w:sz w:val="24"/>
          <w:lang w:val="en-US" w:eastAsia="zh-CN"/>
        </w:rPr>
        <w:t>2.3</w:t>
      </w:r>
      <w:r>
        <w:rPr>
          <w:rFonts w:hint="eastAsia"/>
          <w:kern w:val="0"/>
          <w:sz w:val="24"/>
        </w:rPr>
        <w:t>不间断服务：若维保期间，系统发生故障，从接到故障申告开始，供应方应保证响应过程中始终有专人保持故障处理服务的不中断，现场服务人员是否完成故障的处理应以用户认可为标准。</w:t>
      </w:r>
    </w:p>
    <w:p>
      <w:pPr>
        <w:pStyle w:val="5"/>
        <w:numPr>
          <w:ilvl w:val="0"/>
          <w:numId w:val="0"/>
        </w:numPr>
        <w:tabs>
          <w:tab w:val="left" w:pos="540"/>
        </w:tabs>
        <w:spacing w:line="360" w:lineRule="auto"/>
        <w:ind w:leftChars="0"/>
        <w:rPr>
          <w:rFonts w:hint="eastAsia"/>
          <w:kern w:val="0"/>
          <w:sz w:val="24"/>
        </w:rPr>
      </w:pPr>
    </w:p>
    <w:p>
      <w:pPr>
        <w:pStyle w:val="14"/>
        <w:numPr>
          <w:ilvl w:val="-1"/>
          <w:numId w:val="0"/>
        </w:numPr>
        <w:ind w:left="0" w:firstLine="0"/>
        <w:rPr>
          <w:rFonts w:hint="eastAsia"/>
          <w:kern w:val="0"/>
          <w:sz w:val="24"/>
        </w:rPr>
      </w:pPr>
      <w:r>
        <w:rPr>
          <w:rFonts w:hint="eastAsia"/>
          <w:kern w:val="0"/>
          <w:sz w:val="24"/>
          <w:lang w:val="en-US" w:eastAsia="zh-CN"/>
        </w:rPr>
        <w:t>2.4</w:t>
      </w:r>
      <w:r>
        <w:rPr>
          <w:rFonts w:hint="eastAsia"/>
          <w:kern w:val="0"/>
          <w:sz w:val="24"/>
        </w:rPr>
        <w:t>定期巡检：每季度提供定期巡检，分析系统运行状况，查看系统日志，排查系统隐患，进行性能优化，提供系统管理改进建议，巡检后3个工作日内向采购方提交巡检总结报告。除季度巡检外在重要节假日（元旦、春节、五一、国庆及国家重大活动等）前</w:t>
      </w:r>
      <w:r>
        <w:rPr>
          <w:rFonts w:hint="eastAsia"/>
          <w:kern w:val="0"/>
          <w:sz w:val="24"/>
          <w:lang w:val="en-US" w:eastAsia="zh-CN"/>
        </w:rPr>
        <w:t>按采购方要求</w:t>
      </w:r>
      <w:r>
        <w:rPr>
          <w:rFonts w:hint="eastAsia"/>
          <w:kern w:val="0"/>
          <w:sz w:val="24"/>
        </w:rPr>
        <w:t>对采购方系统进行健康检查。</w:t>
      </w:r>
    </w:p>
    <w:p>
      <w:pPr>
        <w:pStyle w:val="14"/>
        <w:numPr>
          <w:ilvl w:val="-1"/>
          <w:numId w:val="0"/>
        </w:numPr>
        <w:ind w:left="0" w:firstLine="0"/>
        <w:rPr>
          <w:rFonts w:hint="eastAsia"/>
          <w:kern w:val="0"/>
          <w:sz w:val="24"/>
        </w:rPr>
      </w:pPr>
    </w:p>
    <w:p>
      <w:pPr>
        <w:pStyle w:val="14"/>
        <w:numPr>
          <w:ilvl w:val="-1"/>
          <w:numId w:val="0"/>
        </w:numPr>
        <w:ind w:left="0" w:firstLine="0"/>
        <w:rPr>
          <w:rFonts w:hint="eastAsia"/>
          <w:kern w:val="0"/>
          <w:sz w:val="24"/>
        </w:rPr>
      </w:pPr>
      <w:r>
        <w:rPr>
          <w:rFonts w:hint="eastAsia"/>
          <w:kern w:val="0"/>
          <w:sz w:val="24"/>
          <w:lang w:val="en-US" w:eastAsia="zh-CN"/>
        </w:rPr>
        <w:t>2.5</w:t>
      </w:r>
      <w:r>
        <w:rPr>
          <w:rFonts w:hint="eastAsia"/>
          <w:kern w:val="0"/>
          <w:sz w:val="24"/>
        </w:rPr>
        <w:t>补丁/固件升级：对于可能会对相关系统、应用或业务造成影响的系统架构和设备软硬件问题，如系统单点、软硬件的缺陷、隐患等，需尽早通知采购方，并提供解决方案建议书或补丁</w:t>
      </w:r>
      <w:r>
        <w:rPr>
          <w:kern w:val="0"/>
          <w:sz w:val="24"/>
        </w:rPr>
        <w:t>/</w:t>
      </w:r>
      <w:r>
        <w:rPr>
          <w:rFonts w:hint="eastAsia"/>
          <w:kern w:val="0"/>
          <w:sz w:val="24"/>
        </w:rPr>
        <w:t>固件升级建议书。经过采购方评估同意后，提供补丁/固件或系统小版本升级服务，负责进行安装、测试和实施，并保证期间系统正常运行，不会对采购方生产系统造成不良影响。</w:t>
      </w:r>
    </w:p>
    <w:p>
      <w:pPr>
        <w:pStyle w:val="14"/>
        <w:numPr>
          <w:ilvl w:val="-1"/>
          <w:numId w:val="0"/>
        </w:numPr>
        <w:ind w:left="0" w:firstLine="0"/>
        <w:rPr>
          <w:rFonts w:hint="eastAsia"/>
          <w:kern w:val="0"/>
          <w:sz w:val="24"/>
        </w:rPr>
      </w:pPr>
    </w:p>
    <w:p>
      <w:pPr>
        <w:pStyle w:val="14"/>
        <w:numPr>
          <w:ilvl w:val="-1"/>
          <w:numId w:val="0"/>
        </w:numPr>
        <w:ind w:left="0" w:firstLine="0"/>
        <w:rPr>
          <w:rFonts w:hint="eastAsia"/>
          <w:kern w:val="0"/>
          <w:sz w:val="24"/>
        </w:rPr>
      </w:pPr>
      <w:r>
        <w:rPr>
          <w:rFonts w:hint="eastAsia"/>
          <w:kern w:val="0"/>
          <w:sz w:val="24"/>
          <w:highlight w:val="none"/>
          <w:lang w:val="en-US" w:eastAsia="zh-CN"/>
        </w:rPr>
        <w:t>2</w:t>
      </w:r>
      <w:r>
        <w:rPr>
          <w:rFonts w:hint="default"/>
          <w:kern w:val="0"/>
          <w:sz w:val="24"/>
          <w:highlight w:val="none"/>
        </w:rPr>
        <w:t>.6</w:t>
      </w:r>
      <w:r>
        <w:rPr>
          <w:rFonts w:hint="eastAsia"/>
          <w:kern w:val="0"/>
          <w:sz w:val="24"/>
          <w:highlight w:val="none"/>
        </w:rPr>
        <w:t>版本升级：供应方应定期了解产品的使用情况和用户需求，向采购方介绍新推出的更高版本的功能，并免费提供新版本产品。</w:t>
      </w:r>
    </w:p>
    <w:p>
      <w:pPr>
        <w:pStyle w:val="14"/>
        <w:numPr>
          <w:ilvl w:val="-1"/>
          <w:numId w:val="0"/>
        </w:numPr>
        <w:ind w:left="0" w:firstLine="0"/>
        <w:rPr>
          <w:rFonts w:hint="default" w:eastAsia="宋体"/>
          <w:kern w:val="0"/>
          <w:sz w:val="24"/>
          <w:lang w:val="en-US" w:eastAsia="zh-CN"/>
        </w:rPr>
      </w:pPr>
    </w:p>
    <w:p>
      <w:pPr>
        <w:pStyle w:val="14"/>
        <w:numPr>
          <w:ilvl w:val="-1"/>
          <w:numId w:val="0"/>
        </w:numPr>
        <w:ind w:left="0" w:firstLine="0"/>
        <w:rPr>
          <w:rFonts w:hint="eastAsia"/>
          <w:kern w:val="0"/>
          <w:sz w:val="24"/>
        </w:rPr>
      </w:pPr>
      <w:r>
        <w:rPr>
          <w:rFonts w:hint="eastAsia"/>
          <w:kern w:val="0"/>
          <w:sz w:val="24"/>
          <w:lang w:val="en-US" w:eastAsia="zh-CN"/>
        </w:rPr>
        <w:t>2.7</w:t>
      </w:r>
      <w:r>
        <w:rPr>
          <w:rFonts w:hint="eastAsia"/>
          <w:kern w:val="0"/>
          <w:sz w:val="24"/>
        </w:rPr>
        <w:t>技术咨询服务：采购方在系统规划过程中如果涉及</w:t>
      </w:r>
      <w:r>
        <w:rPr>
          <w:rFonts w:hint="eastAsia"/>
          <w:kern w:val="0"/>
          <w:sz w:val="24"/>
          <w:lang w:val="en-US" w:eastAsia="zh-CN"/>
        </w:rPr>
        <w:t>太平易览</w:t>
      </w:r>
      <w:r>
        <w:rPr>
          <w:rFonts w:hint="eastAsia"/>
          <w:kern w:val="0"/>
          <w:sz w:val="24"/>
          <w:lang w:eastAsia="zh-CN"/>
        </w:rPr>
        <w:t>系统</w:t>
      </w:r>
      <w:r>
        <w:rPr>
          <w:rFonts w:hint="eastAsia"/>
          <w:kern w:val="0"/>
          <w:sz w:val="24"/>
        </w:rPr>
        <w:t>产品，供应方应提供技术咨询服务，提交解决方案建议书。</w:t>
      </w:r>
    </w:p>
    <w:p>
      <w:pPr>
        <w:pStyle w:val="14"/>
        <w:numPr>
          <w:ilvl w:val="-1"/>
          <w:numId w:val="0"/>
        </w:numPr>
        <w:ind w:left="0" w:firstLine="0"/>
        <w:rPr>
          <w:rFonts w:hint="default"/>
          <w:kern w:val="0"/>
          <w:sz w:val="24"/>
          <w:lang w:val="en-US" w:eastAsia="zh-CN"/>
        </w:rPr>
      </w:pPr>
    </w:p>
    <w:p>
      <w:pPr>
        <w:pStyle w:val="14"/>
        <w:numPr>
          <w:ilvl w:val="-1"/>
          <w:numId w:val="0"/>
        </w:numPr>
        <w:ind w:left="0" w:firstLine="0"/>
        <w:rPr>
          <w:rFonts w:hint="eastAsia"/>
          <w:kern w:val="0"/>
          <w:sz w:val="24"/>
        </w:rPr>
      </w:pPr>
      <w:r>
        <w:rPr>
          <w:rFonts w:hint="eastAsia"/>
          <w:kern w:val="0"/>
          <w:sz w:val="24"/>
          <w:highlight w:val="none"/>
          <w:lang w:val="en-US" w:eastAsia="zh-CN"/>
        </w:rPr>
        <w:t>2</w:t>
      </w:r>
      <w:r>
        <w:rPr>
          <w:rFonts w:hint="default"/>
          <w:kern w:val="0"/>
          <w:sz w:val="24"/>
          <w:highlight w:val="none"/>
        </w:rPr>
        <w:t>.8</w:t>
      </w:r>
      <w:r>
        <w:rPr>
          <w:rFonts w:hint="eastAsia"/>
          <w:kern w:val="0"/>
          <w:sz w:val="24"/>
        </w:rPr>
        <w:t>系统重建服务：系统维保期间，提供</w:t>
      </w:r>
      <w:r>
        <w:rPr>
          <w:rFonts w:hint="eastAsia"/>
          <w:kern w:val="0"/>
          <w:sz w:val="24"/>
          <w:lang w:val="en-US" w:eastAsia="zh-CN"/>
        </w:rPr>
        <w:t>太平易览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系统</w:t>
      </w:r>
      <w:r>
        <w:rPr>
          <w:rFonts w:hint="eastAsia"/>
          <w:kern w:val="0"/>
          <w:sz w:val="24"/>
        </w:rPr>
        <w:t>的重新搭建服务。</w:t>
      </w:r>
    </w:p>
    <w:p>
      <w:pPr>
        <w:pStyle w:val="14"/>
        <w:numPr>
          <w:ilvl w:val="-1"/>
          <w:numId w:val="0"/>
        </w:numPr>
        <w:ind w:left="0" w:firstLine="0"/>
        <w:rPr>
          <w:rFonts w:hint="eastAsia"/>
          <w:kern w:val="0"/>
          <w:sz w:val="24"/>
        </w:rPr>
      </w:pPr>
    </w:p>
    <w:p>
      <w:pPr>
        <w:pStyle w:val="14"/>
        <w:numPr>
          <w:ilvl w:val="-1"/>
          <w:numId w:val="0"/>
        </w:numPr>
        <w:ind w:left="0" w:firstLine="0"/>
        <w:rPr>
          <w:rFonts w:hint="eastAsia"/>
          <w:kern w:val="0"/>
          <w:sz w:val="24"/>
        </w:rPr>
      </w:pPr>
      <w:r>
        <w:rPr>
          <w:rFonts w:hint="eastAsia"/>
          <w:kern w:val="0"/>
          <w:sz w:val="24"/>
          <w:lang w:val="en-US" w:eastAsia="zh-CN"/>
        </w:rPr>
        <w:t>2.9</w:t>
      </w:r>
      <w:r>
        <w:rPr>
          <w:rFonts w:hint="eastAsia"/>
          <w:kern w:val="0"/>
          <w:sz w:val="24"/>
        </w:rPr>
        <w:t>其他与产品相关服务：如产品过期EOL(End of life)，须至少提前一年通知采购方。</w:t>
      </w:r>
    </w:p>
    <w:p>
      <w:pPr>
        <w:pStyle w:val="14"/>
        <w:numPr>
          <w:ilvl w:val="-1"/>
          <w:numId w:val="0"/>
        </w:numPr>
        <w:ind w:left="0" w:firstLine="0"/>
        <w:rPr>
          <w:rFonts w:hint="eastAsia"/>
          <w:kern w:val="0"/>
          <w:sz w:val="24"/>
        </w:rPr>
      </w:pPr>
    </w:p>
    <w:p>
      <w:pPr>
        <w:pStyle w:val="14"/>
        <w:numPr>
          <w:ilvl w:val="-1"/>
          <w:numId w:val="0"/>
        </w:numPr>
        <w:ind w:left="0" w:firstLine="0"/>
        <w:rPr>
          <w:rFonts w:hint="eastAsia" w:eastAsia="宋体"/>
          <w:kern w:val="0"/>
          <w:sz w:val="24"/>
          <w:lang w:val="en-US" w:eastAsia="zh-CN"/>
        </w:rPr>
      </w:pPr>
      <w:r>
        <w:rPr>
          <w:rFonts w:hint="eastAsia"/>
          <w:kern w:val="0"/>
          <w:sz w:val="24"/>
          <w:lang w:val="en-US" w:eastAsia="zh-CN"/>
        </w:rPr>
        <w:t>2.10</w:t>
      </w:r>
      <w:r>
        <w:rPr>
          <w:rFonts w:hint="eastAsia" w:eastAsia="宋体"/>
          <w:kern w:val="0"/>
          <w:sz w:val="24"/>
          <w:lang w:val="en-US" w:eastAsia="zh-CN"/>
        </w:rPr>
        <w:t>项目实施地点要求：</w:t>
      </w:r>
    </w:p>
    <w:p>
      <w:pPr>
        <w:pStyle w:val="14"/>
        <w:numPr>
          <w:ilvl w:val="-1"/>
          <w:numId w:val="0"/>
        </w:numPr>
        <w:ind w:left="0" w:firstLine="420" w:firstLineChars="0"/>
        <w:rPr>
          <w:rFonts w:hint="eastAsia" w:eastAsia="宋体"/>
          <w:kern w:val="0"/>
          <w:sz w:val="24"/>
          <w:lang w:val="en-US" w:eastAsia="zh-CN"/>
        </w:rPr>
      </w:pPr>
      <w:r>
        <w:rPr>
          <w:rFonts w:hint="eastAsia" w:eastAsia="宋体"/>
          <w:kern w:val="0"/>
          <w:sz w:val="24"/>
          <w:lang w:val="en-US" w:eastAsia="zh-CN"/>
        </w:rPr>
        <w:t>投标公司有本地化的实施能力，本项目的实施地点根据甲方要求进行驻场或非驻场实施。</w:t>
      </w:r>
    </w:p>
    <w:p>
      <w:pPr>
        <w:pStyle w:val="16"/>
        <w:widowControl/>
        <w:numPr>
          <w:ilvl w:val="0"/>
          <w:numId w:val="0"/>
        </w:numPr>
        <w:spacing w:line="360" w:lineRule="auto"/>
        <w:ind w:left="0" w:leftChars="0" w:firstLine="480" w:firstLineChars="200"/>
        <w:jc w:val="left"/>
        <w:rPr>
          <w:rFonts w:hint="default" w:ascii="宋体" w:hAnsi="宋体" w:eastAsia="宋体" w:cs="宋体"/>
          <w:b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color w:val="000000"/>
          <w:sz w:val="24"/>
          <w:szCs w:val="24"/>
        </w:rPr>
        <w:t>驻场</w:t>
      </w:r>
      <w:r>
        <w:rPr>
          <w:rFonts w:hint="eastAsia" w:ascii="宋体" w:hAnsi="宋体" w:eastAsia="宋体" w:cs="宋体"/>
          <w:kern w:val="0"/>
          <w:sz w:val="24"/>
        </w:rPr>
        <w:t>服务地址：上海市浦东新区卡园三路58号</w:t>
      </w:r>
      <w:r>
        <w:rPr>
          <w:rFonts w:hint="eastAsia" w:ascii="宋体" w:hAnsi="宋体" w:eastAsia="宋体" w:cs="宋体"/>
          <w:b w:val="0"/>
          <w:color w:val="000000"/>
          <w:sz w:val="24"/>
          <w:szCs w:val="24"/>
        </w:rPr>
        <w:t>。</w:t>
      </w:r>
    </w:p>
    <w:p>
      <w:pPr>
        <w:pStyle w:val="13"/>
      </w:pPr>
      <w:r>
        <w:rPr>
          <w:rFonts w:hint="eastAsia"/>
        </w:rPr>
        <w:t>验收交付</w:t>
      </w:r>
    </w:p>
    <w:p>
      <w:pPr>
        <w:pStyle w:val="7"/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lang w:val="en-US" w:eastAsia="zh-CN"/>
        </w:rPr>
        <w:t>.</w:t>
      </w:r>
      <w:r>
        <w:rPr>
          <w:rFonts w:hint="eastAsia" w:ascii="宋体" w:hAnsi="宋体" w:cs="宋体"/>
          <w:sz w:val="24"/>
          <w:lang w:val="en-US" w:eastAsia="zh-CN"/>
        </w:rPr>
        <w:t>1</w:t>
      </w:r>
      <w:r>
        <w:rPr>
          <w:rStyle w:val="11"/>
          <w:rFonts w:hint="eastAsia" w:asciiTheme="majorEastAsia" w:hAnsiTheme="majorEastAsia" w:eastAsiaTheme="majorEastAsia" w:cstheme="majorEastAsia"/>
          <w:i w:val="0"/>
          <w:iCs w:val="0"/>
          <w:caps w:val="0"/>
          <w:color w:val="333333"/>
          <w:spacing w:val="0"/>
          <w:sz w:val="22"/>
          <w:szCs w:val="22"/>
        </w:rPr>
        <w:t>合同签署后，乙方提供经甲方认可的《维保服务方案》，甲方收到乙方开具的与当期付款金额等额的、符合国家规定的合格增值税专用发票后</w:t>
      </w:r>
      <w:r>
        <w:rPr>
          <w:rStyle w:val="11"/>
          <w:rFonts w:hint="eastAsia" w:asciiTheme="majorEastAsia" w:hAnsiTheme="majorEastAsia" w:eastAsiaTheme="majorEastAsia" w:cstheme="majorEastAsia"/>
          <w:i w:val="0"/>
          <w:iCs w:val="0"/>
          <w:caps w:val="0"/>
          <w:color w:val="333333"/>
          <w:spacing w:val="0"/>
          <w:sz w:val="22"/>
          <w:szCs w:val="22"/>
          <w:lang w:val="en-US" w:eastAsia="zh-CN"/>
        </w:rPr>
        <w:t>给予付款。</w:t>
      </w:r>
    </w:p>
    <w:p>
      <w:pPr>
        <w:pStyle w:val="13"/>
      </w:pPr>
      <w:r>
        <w:rPr>
          <w:rFonts w:hint="eastAsia"/>
        </w:rPr>
        <w:t>知识产权</w:t>
      </w:r>
    </w:p>
    <w:p>
      <w:pPr>
        <w:pStyle w:val="14"/>
        <w:numPr>
          <w:ilvl w:val="2"/>
          <w:numId w:val="0"/>
        </w:numPr>
      </w:pPr>
      <w:r>
        <w:rPr>
          <w:rFonts w:hint="eastAsia"/>
          <w:lang w:val="en-US" w:eastAsia="zh-CN"/>
        </w:rPr>
        <w:t>4.1供应</w:t>
      </w:r>
      <w:r>
        <w:rPr>
          <w:rFonts w:hint="eastAsia"/>
        </w:rPr>
        <w:t>方的服务成果包含了</w:t>
      </w:r>
      <w:r>
        <w:rPr>
          <w:rFonts w:hint="eastAsia"/>
          <w:lang w:val="en-US" w:eastAsia="zh-CN"/>
        </w:rPr>
        <w:t>供应</w:t>
      </w:r>
      <w:r>
        <w:rPr>
          <w:rFonts w:hint="eastAsia"/>
        </w:rPr>
        <w:t>方合法持有且在本合同生效前已存在的软件、方法、模型、数据的知识产权的，</w:t>
      </w:r>
      <w:r>
        <w:rPr>
          <w:rFonts w:hint="eastAsia"/>
          <w:lang w:val="en-US" w:eastAsia="zh-CN"/>
        </w:rPr>
        <w:t>采购</w:t>
      </w:r>
      <w:r>
        <w:rPr>
          <w:rFonts w:hint="eastAsia"/>
        </w:rPr>
        <w:t>方在获得服务成果时，</w:t>
      </w:r>
      <w:r>
        <w:rPr>
          <w:rFonts w:hint="eastAsia"/>
          <w:lang w:val="en-US" w:eastAsia="zh-CN"/>
        </w:rPr>
        <w:t>供应</w:t>
      </w:r>
      <w:r>
        <w:rPr>
          <w:rFonts w:hint="eastAsia"/>
        </w:rPr>
        <w:t>方即不可撤销地授予</w:t>
      </w:r>
      <w:r>
        <w:rPr>
          <w:rFonts w:hint="eastAsia"/>
          <w:lang w:val="en-US" w:eastAsia="zh-CN"/>
        </w:rPr>
        <w:t>采购</w:t>
      </w:r>
      <w:r>
        <w:rPr>
          <w:rFonts w:hint="eastAsia"/>
        </w:rPr>
        <w:t>方及其关联方对该等知识产权拥有合法使用权。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decorative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1E32D1"/>
    <w:multiLevelType w:val="multilevel"/>
    <w:tmpl w:val="1A1E32D1"/>
    <w:lvl w:ilvl="0" w:tentative="0">
      <w:start w:val="1"/>
      <w:numFmt w:val="chineseCountingThousand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Restart w:val="0"/>
      <w:pStyle w:val="13"/>
      <w:lvlText w:val="%2."/>
      <w:lvlJc w:val="left"/>
      <w:pPr>
        <w:ind w:left="851" w:hanging="851"/>
      </w:pPr>
      <w:rPr>
        <w:rFonts w:hint="eastAsia" w:eastAsia="宋体" w:asciiTheme="majorEastAsia" w:hAnsiTheme="majorEastAsia"/>
      </w:rPr>
    </w:lvl>
    <w:lvl w:ilvl="2" w:tentative="0">
      <w:start w:val="1"/>
      <w:numFmt w:val="decimal"/>
      <w:pStyle w:val="14"/>
      <w:lvlText w:val="%2.%3"/>
      <w:lvlJc w:val="left"/>
      <w:pPr>
        <w:ind w:left="851" w:hanging="851"/>
      </w:pPr>
      <w:rPr>
        <w:rFonts w:hint="eastAsia" w:eastAsia="宋体" w:asciiTheme="majorEastAsia" w:hAnsiTheme="majorEastAsia"/>
        <w:b w:val="0"/>
        <w:color w:val="auto"/>
      </w:rPr>
    </w:lvl>
    <w:lvl w:ilvl="3" w:tentative="0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AB2055"/>
    <w:rsid w:val="026155F3"/>
    <w:rsid w:val="02A46519"/>
    <w:rsid w:val="03207FB0"/>
    <w:rsid w:val="032C4136"/>
    <w:rsid w:val="033267EB"/>
    <w:rsid w:val="034F0AFF"/>
    <w:rsid w:val="0368545A"/>
    <w:rsid w:val="046C21D0"/>
    <w:rsid w:val="04A0038C"/>
    <w:rsid w:val="04D40E15"/>
    <w:rsid w:val="04F93000"/>
    <w:rsid w:val="05F0234C"/>
    <w:rsid w:val="06474F59"/>
    <w:rsid w:val="06B93F93"/>
    <w:rsid w:val="07CC61FB"/>
    <w:rsid w:val="082E7378"/>
    <w:rsid w:val="08BB245F"/>
    <w:rsid w:val="0A9B1401"/>
    <w:rsid w:val="0C433FAA"/>
    <w:rsid w:val="0D5B4A77"/>
    <w:rsid w:val="0E2C03A3"/>
    <w:rsid w:val="0E4B0853"/>
    <w:rsid w:val="0E7954D6"/>
    <w:rsid w:val="0EB55FAD"/>
    <w:rsid w:val="0F470D9F"/>
    <w:rsid w:val="0F6348AB"/>
    <w:rsid w:val="0F8378FF"/>
    <w:rsid w:val="0F8B4D0B"/>
    <w:rsid w:val="0FCC0872"/>
    <w:rsid w:val="10511251"/>
    <w:rsid w:val="10847364"/>
    <w:rsid w:val="10B33874"/>
    <w:rsid w:val="116A1D1E"/>
    <w:rsid w:val="12097FEE"/>
    <w:rsid w:val="12571A12"/>
    <w:rsid w:val="12FD7F36"/>
    <w:rsid w:val="132C3684"/>
    <w:rsid w:val="13FB45D6"/>
    <w:rsid w:val="143513C8"/>
    <w:rsid w:val="148B0641"/>
    <w:rsid w:val="14AF41C6"/>
    <w:rsid w:val="168A0107"/>
    <w:rsid w:val="177D6416"/>
    <w:rsid w:val="17845DA0"/>
    <w:rsid w:val="178B073D"/>
    <w:rsid w:val="17A45698"/>
    <w:rsid w:val="17AF22A3"/>
    <w:rsid w:val="19126B62"/>
    <w:rsid w:val="192B2C59"/>
    <w:rsid w:val="193163BA"/>
    <w:rsid w:val="19AB2055"/>
    <w:rsid w:val="1A2B3A58"/>
    <w:rsid w:val="1A951959"/>
    <w:rsid w:val="1BB96B0B"/>
    <w:rsid w:val="1CEC5C03"/>
    <w:rsid w:val="1DAB6F3A"/>
    <w:rsid w:val="1DE06184"/>
    <w:rsid w:val="1DF54365"/>
    <w:rsid w:val="1F264229"/>
    <w:rsid w:val="1FBD7C1F"/>
    <w:rsid w:val="1FDE0154"/>
    <w:rsid w:val="205A0DA2"/>
    <w:rsid w:val="206139DA"/>
    <w:rsid w:val="21091E3F"/>
    <w:rsid w:val="2130564B"/>
    <w:rsid w:val="216776F8"/>
    <w:rsid w:val="21FE5AAC"/>
    <w:rsid w:val="22B40620"/>
    <w:rsid w:val="24304BEB"/>
    <w:rsid w:val="249C6914"/>
    <w:rsid w:val="268833AF"/>
    <w:rsid w:val="26D07ABD"/>
    <w:rsid w:val="27E95ECD"/>
    <w:rsid w:val="28443056"/>
    <w:rsid w:val="2850755E"/>
    <w:rsid w:val="29DA5136"/>
    <w:rsid w:val="2B9B099A"/>
    <w:rsid w:val="2CD30697"/>
    <w:rsid w:val="2D040E66"/>
    <w:rsid w:val="2D67698C"/>
    <w:rsid w:val="2DAB617C"/>
    <w:rsid w:val="2DCF1834"/>
    <w:rsid w:val="2F9D2373"/>
    <w:rsid w:val="3075660F"/>
    <w:rsid w:val="31D3074A"/>
    <w:rsid w:val="32EF7C1D"/>
    <w:rsid w:val="33666962"/>
    <w:rsid w:val="34226D15"/>
    <w:rsid w:val="34D00132"/>
    <w:rsid w:val="35041886"/>
    <w:rsid w:val="352149F0"/>
    <w:rsid w:val="35E47923"/>
    <w:rsid w:val="3635547B"/>
    <w:rsid w:val="373B0A3B"/>
    <w:rsid w:val="37604F68"/>
    <w:rsid w:val="38415FDC"/>
    <w:rsid w:val="389265DF"/>
    <w:rsid w:val="3A324A06"/>
    <w:rsid w:val="3B06434E"/>
    <w:rsid w:val="3B9603ED"/>
    <w:rsid w:val="3C042703"/>
    <w:rsid w:val="3CED7CFD"/>
    <w:rsid w:val="3E690C74"/>
    <w:rsid w:val="3F1D6B7B"/>
    <w:rsid w:val="3F8F2C54"/>
    <w:rsid w:val="42045317"/>
    <w:rsid w:val="426C62D9"/>
    <w:rsid w:val="43FE4A9D"/>
    <w:rsid w:val="444F7042"/>
    <w:rsid w:val="457110FB"/>
    <w:rsid w:val="458F06AB"/>
    <w:rsid w:val="45A10AEE"/>
    <w:rsid w:val="45F14ECD"/>
    <w:rsid w:val="46206CE3"/>
    <w:rsid w:val="46513FED"/>
    <w:rsid w:val="46DB614F"/>
    <w:rsid w:val="4752741E"/>
    <w:rsid w:val="47812160"/>
    <w:rsid w:val="47B922BA"/>
    <w:rsid w:val="47EC4B52"/>
    <w:rsid w:val="4917584E"/>
    <w:rsid w:val="496C5184"/>
    <w:rsid w:val="49A76969"/>
    <w:rsid w:val="49E010F8"/>
    <w:rsid w:val="4A6617B1"/>
    <w:rsid w:val="4A667752"/>
    <w:rsid w:val="4A7F3D47"/>
    <w:rsid w:val="4A9C3B5F"/>
    <w:rsid w:val="4ABF6D2F"/>
    <w:rsid w:val="4B5317A1"/>
    <w:rsid w:val="4BB075C2"/>
    <w:rsid w:val="4BC7363B"/>
    <w:rsid w:val="4BEA686F"/>
    <w:rsid w:val="4C550193"/>
    <w:rsid w:val="4DC4703C"/>
    <w:rsid w:val="4E3450DC"/>
    <w:rsid w:val="4E7F6455"/>
    <w:rsid w:val="4EDF440D"/>
    <w:rsid w:val="4EFE25A7"/>
    <w:rsid w:val="4F6C2BDB"/>
    <w:rsid w:val="50966E45"/>
    <w:rsid w:val="513E2AD6"/>
    <w:rsid w:val="51AD660D"/>
    <w:rsid w:val="52100E29"/>
    <w:rsid w:val="52E61B8D"/>
    <w:rsid w:val="531D2761"/>
    <w:rsid w:val="53886B25"/>
    <w:rsid w:val="53B04AD9"/>
    <w:rsid w:val="53FF00DB"/>
    <w:rsid w:val="541170FC"/>
    <w:rsid w:val="548A5AC1"/>
    <w:rsid w:val="54DA0D43"/>
    <w:rsid w:val="54FB7079"/>
    <w:rsid w:val="55AD6B1D"/>
    <w:rsid w:val="55C775F2"/>
    <w:rsid w:val="55CD2582"/>
    <w:rsid w:val="56052DAF"/>
    <w:rsid w:val="562B625B"/>
    <w:rsid w:val="56642DC8"/>
    <w:rsid w:val="566E5124"/>
    <w:rsid w:val="567A07EF"/>
    <w:rsid w:val="573A75A8"/>
    <w:rsid w:val="575E4C41"/>
    <w:rsid w:val="585D6406"/>
    <w:rsid w:val="58936079"/>
    <w:rsid w:val="58C3186C"/>
    <w:rsid w:val="5B432946"/>
    <w:rsid w:val="5B787DEE"/>
    <w:rsid w:val="5BB2427F"/>
    <w:rsid w:val="5BCF72D8"/>
    <w:rsid w:val="5C60789B"/>
    <w:rsid w:val="5D700D5D"/>
    <w:rsid w:val="5DA57F32"/>
    <w:rsid w:val="5DAA43BA"/>
    <w:rsid w:val="5DD96EDD"/>
    <w:rsid w:val="5E0F1B60"/>
    <w:rsid w:val="5E8B4278"/>
    <w:rsid w:val="5EA47E55"/>
    <w:rsid w:val="629D7D01"/>
    <w:rsid w:val="62F87FB3"/>
    <w:rsid w:val="64490695"/>
    <w:rsid w:val="6455329D"/>
    <w:rsid w:val="652901D6"/>
    <w:rsid w:val="65D920A6"/>
    <w:rsid w:val="66A15598"/>
    <w:rsid w:val="679D5209"/>
    <w:rsid w:val="688E39C3"/>
    <w:rsid w:val="693751DA"/>
    <w:rsid w:val="69B935E9"/>
    <w:rsid w:val="6A2133F4"/>
    <w:rsid w:val="6A8B5B39"/>
    <w:rsid w:val="6AAC038F"/>
    <w:rsid w:val="6AFB7215"/>
    <w:rsid w:val="6D22553B"/>
    <w:rsid w:val="6DC6512A"/>
    <w:rsid w:val="6E6D69B4"/>
    <w:rsid w:val="701201E6"/>
    <w:rsid w:val="71C84845"/>
    <w:rsid w:val="72601FB5"/>
    <w:rsid w:val="7265643D"/>
    <w:rsid w:val="72C928DE"/>
    <w:rsid w:val="730814C9"/>
    <w:rsid w:val="730C7ECF"/>
    <w:rsid w:val="73E265F9"/>
    <w:rsid w:val="73E9786F"/>
    <w:rsid w:val="743E332A"/>
    <w:rsid w:val="74BA1087"/>
    <w:rsid w:val="762E16DC"/>
    <w:rsid w:val="77050A54"/>
    <w:rsid w:val="77771C8D"/>
    <w:rsid w:val="77C36889"/>
    <w:rsid w:val="783A3050"/>
    <w:rsid w:val="789B7FE8"/>
    <w:rsid w:val="7A0875C8"/>
    <w:rsid w:val="7ABA5A98"/>
    <w:rsid w:val="7B1E0809"/>
    <w:rsid w:val="7B7A7459"/>
    <w:rsid w:val="7BBF3C16"/>
    <w:rsid w:val="7C8A45E3"/>
    <w:rsid w:val="7F2F6A35"/>
    <w:rsid w:val="7FB8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</w:style>
  <w:style w:type="paragraph" w:styleId="5">
    <w:name w:val="Normal Indent"/>
    <w:basedOn w:val="1"/>
    <w:qFormat/>
    <w:uiPriority w:val="99"/>
    <w:pPr>
      <w:ind w:firstLine="420" w:firstLineChars="200"/>
    </w:pPr>
  </w:style>
  <w:style w:type="paragraph" w:styleId="6">
    <w:name w:val="Body Text Indent"/>
    <w:basedOn w:val="1"/>
    <w:qFormat/>
    <w:uiPriority w:val="0"/>
    <w:pPr>
      <w:widowControl/>
      <w:spacing w:after="120" w:line="425" w:lineRule="atLeast"/>
      <w:ind w:left="420" w:leftChars="200"/>
      <w:textAlignment w:val="baseline"/>
    </w:pPr>
    <w:rPr>
      <w:color w:val="000000"/>
      <w:kern w:val="0"/>
      <w:szCs w:val="20"/>
      <w:u w:color="000000"/>
    </w:rPr>
  </w:style>
  <w:style w:type="paragraph" w:styleId="7">
    <w:name w:val="Body Text 2"/>
    <w:basedOn w:val="1"/>
    <w:qFormat/>
    <w:uiPriority w:val="0"/>
    <w:pPr>
      <w:spacing w:after="120" w:line="480" w:lineRule="auto"/>
    </w:p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Emphasis"/>
    <w:basedOn w:val="10"/>
    <w:qFormat/>
    <w:uiPriority w:val="0"/>
    <w:rPr>
      <w:i/>
    </w:rPr>
  </w:style>
  <w:style w:type="paragraph" w:customStyle="1" w:styleId="12">
    <w:name w:val="章标题"/>
    <w:basedOn w:val="3"/>
    <w:qFormat/>
    <w:uiPriority w:val="0"/>
    <w:pPr>
      <w:jc w:val="center"/>
    </w:pPr>
  </w:style>
  <w:style w:type="paragraph" w:customStyle="1" w:styleId="13">
    <w:name w:val="二级标题"/>
    <w:basedOn w:val="4"/>
    <w:qFormat/>
    <w:uiPriority w:val="0"/>
    <w:pPr>
      <w:numPr>
        <w:ilvl w:val="1"/>
        <w:numId w:val="1"/>
      </w:numPr>
    </w:pPr>
    <w:rPr>
      <w:rFonts w:eastAsiaTheme="majorEastAsia"/>
    </w:rPr>
  </w:style>
  <w:style w:type="paragraph" w:customStyle="1" w:styleId="14">
    <w:name w:val="三级标题"/>
    <w:qFormat/>
    <w:uiPriority w:val="0"/>
    <w:pPr>
      <w:numPr>
        <w:ilvl w:val="2"/>
        <w:numId w:val="1"/>
      </w:numPr>
      <w:spacing w:line="360" w:lineRule="auto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paragraph" w:customStyle="1" w:styleId="16">
    <w:name w:val="彩色底纹 - 着色 3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111</TotalTime>
  <ScaleCrop>false</ScaleCrop>
  <LinksUpToDate>false</LinksUpToDate>
  <CharactersWithSpaces>0</CharactersWithSpaces>
  <Application>WPS Office_11.8.2.12316_F1E327BC-269C-435d-A152-05C5408002CA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2023-05-18T03:45:00Z</dcterms:created>
  <dc:creator>bianym.ft</dc:creator>
  <cp:lastModifiedBy>王鹏翔</cp:lastModifiedBy>
  <dcterms:modified xsi:type="dcterms:W3CDTF">2025-11-28T06:46:28Z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2052-11.8.2.12316</vt:lpwstr>
  </property>
  <property fmtid="{D5CDD505-2E9C-101B-9397-08002B2CF9AE}" pid="3" name="ICV">
    <vt:lpwstr>35383C6DDBB0470EADCE1224D8CDFDE2</vt:lpwstr>
  </property>
  <property fmtid="{D5CDD505-2E9C-101B-9397-08002B2CF9AE}" pid="4" name="5B77E7CEEC58BC6AFAE8886BEB80DBEB">
    <vt:lpwstr>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</vt:lpwstr>
  </property>
</Properties>
</file>