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彩虹小标宋" w:eastAsia="彩虹小标宋"/>
          <w:sz w:val="44"/>
          <w:szCs w:val="44"/>
          <w:lang w:val="en-US" w:eastAsia="zh-CN"/>
        </w:rPr>
      </w:pPr>
      <w:r>
        <w:rPr>
          <w:rFonts w:hint="eastAsia" w:ascii="彩虹小标宋" w:eastAsia="彩虹小标宋"/>
          <w:sz w:val="44"/>
          <w:szCs w:val="44"/>
        </w:rPr>
        <w:t>采购</w:t>
      </w:r>
      <w:r>
        <w:rPr>
          <w:rFonts w:hint="eastAsia" w:ascii="彩虹小标宋" w:eastAsia="彩虹小标宋"/>
          <w:sz w:val="44"/>
          <w:szCs w:val="44"/>
          <w:lang w:val="en-US" w:eastAsia="zh-CN"/>
        </w:rPr>
        <w:t>需求</w:t>
      </w:r>
    </w:p>
    <w:p>
      <w:pPr>
        <w:adjustRightInd w:val="0"/>
        <w:snapToGrid w:val="0"/>
        <w:spacing w:line="560" w:lineRule="exact"/>
        <w:rPr>
          <w:rFonts w:ascii="彩虹粗仿宋" w:eastAsia="彩虹粗仿宋"/>
          <w:color w:val="000000" w:themeColor="text1"/>
          <w:sz w:val="32"/>
          <w:szCs w:val="32"/>
          <w14:textFill>
            <w14:solidFill>
              <w14:schemeClr w14:val="tx1"/>
            </w14:solidFill>
          </w14:textFill>
        </w:rPr>
      </w:pPr>
    </w:p>
    <w:p>
      <w:pPr>
        <w:spacing w:line="560" w:lineRule="exact"/>
        <w:ind w:firstLine="640" w:firstLineChars="200"/>
        <w:rPr>
          <w:rFonts w:ascii="彩虹黑体" w:eastAsia="彩虹黑体"/>
          <w:sz w:val="32"/>
          <w:szCs w:val="32"/>
        </w:rPr>
      </w:pPr>
      <w:r>
        <w:rPr>
          <w:rFonts w:hint="eastAsia" w:ascii="彩虹黑体" w:eastAsia="彩虹黑体"/>
          <w:sz w:val="32"/>
          <w:szCs w:val="32"/>
        </w:rPr>
        <w:t>一、采购内容</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采购机场大客户贵宾厅服务。具体内容包括：（1）提供专用贵宾厅休息；（2）代购机票、保险；（3）代办国内值机手续，协助办理行李托运、提取（行李超重费用自理）；（4）提供航班信息和现场服务；（5）提供8种以上茶水饮料，茶点；（6）提供登机、到达宾客全程引导服务；（7）提供代购宁夏特产，免费熨烫衣服、使用雨伞、擦鞋机、毛毯、小药箱等生活用品；（8）提供上网服务；（9）提供专用安检通道；（10）提供场内贵宾摆渡车服务；（11）提供在机场贵宾停车场2小时以内免费停车服务（一张卡对应一台车）；（12）正餐时间提供餐食；（13）协助建立旅客个性服务档案。</w:t>
      </w:r>
    </w:p>
    <w:p>
      <w:pPr>
        <w:spacing w:line="560" w:lineRule="exact"/>
        <w:ind w:firstLine="640" w:firstLineChars="200"/>
        <w:rPr>
          <w:rFonts w:ascii="彩虹黑体" w:eastAsia="彩虹黑体"/>
          <w:sz w:val="32"/>
          <w:szCs w:val="32"/>
        </w:rPr>
      </w:pPr>
      <w:r>
        <w:rPr>
          <w:rFonts w:hint="eastAsia" w:ascii="彩虹黑体" w:eastAsia="彩虹黑体"/>
          <w:sz w:val="32"/>
          <w:szCs w:val="32"/>
        </w:rPr>
        <w:t>二、供应商资质要求</w:t>
      </w:r>
    </w:p>
    <w:p>
      <w:pPr>
        <w:spacing w:line="560" w:lineRule="exact"/>
        <w:ind w:firstLine="640" w:firstLineChars="200"/>
        <w:rPr>
          <w:rFonts w:ascii="彩虹粗仿宋" w:eastAsia="彩虹粗仿宋"/>
          <w:sz w:val="32"/>
          <w:szCs w:val="32"/>
        </w:rPr>
      </w:pPr>
      <w:r>
        <w:rPr>
          <w:rFonts w:ascii="彩虹粗仿宋" w:eastAsia="彩虹粗仿宋"/>
          <w:sz w:val="32"/>
          <w:szCs w:val="32"/>
        </w:rPr>
        <w:t>1.供应商具有独立承担民事责任的能力，遵守国家有关法律、法规，具有良好的商业信誉和健全的财务会计制度。</w:t>
      </w:r>
    </w:p>
    <w:p>
      <w:pPr>
        <w:spacing w:line="560" w:lineRule="exact"/>
        <w:ind w:firstLine="640" w:firstLineChars="200"/>
        <w:rPr>
          <w:rFonts w:ascii="彩虹粗仿宋" w:eastAsia="彩虹粗仿宋"/>
          <w:sz w:val="32"/>
          <w:szCs w:val="32"/>
        </w:rPr>
      </w:pPr>
      <w:r>
        <w:rPr>
          <w:rFonts w:ascii="彩虹粗仿宋" w:eastAsia="彩虹粗仿宋"/>
          <w:sz w:val="32"/>
          <w:szCs w:val="32"/>
        </w:rPr>
        <w:t>2.供应商当前未处于限制开展生产经营活动、责令停产停业、责令关闭、限制从业等重大行政处罚期内。</w:t>
      </w:r>
    </w:p>
    <w:p>
      <w:pPr>
        <w:spacing w:line="560" w:lineRule="exact"/>
        <w:ind w:firstLine="640" w:firstLineChars="200"/>
        <w:rPr>
          <w:rFonts w:ascii="彩虹粗仿宋" w:eastAsia="彩虹粗仿宋"/>
          <w:sz w:val="32"/>
          <w:szCs w:val="32"/>
        </w:rPr>
      </w:pPr>
      <w:r>
        <w:rPr>
          <w:rFonts w:ascii="彩虹粗仿宋" w:eastAsia="彩虹粗仿宋"/>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spacing w:line="560" w:lineRule="exact"/>
        <w:ind w:firstLine="640" w:firstLineChars="200"/>
        <w:rPr>
          <w:rFonts w:ascii="彩虹粗仿宋" w:eastAsia="彩虹粗仿宋"/>
          <w:sz w:val="32"/>
          <w:szCs w:val="32"/>
        </w:rPr>
      </w:pPr>
      <w:r>
        <w:rPr>
          <w:rFonts w:ascii="彩虹粗仿宋" w:eastAsia="彩虹粗仿宋"/>
          <w:sz w:val="32"/>
          <w:szCs w:val="32"/>
        </w:rPr>
        <w:t>4.法定代表人（负责人）为同一人或存在控股、管理关系的不同申请人，不得同时参加本项目。</w:t>
      </w:r>
    </w:p>
    <w:p>
      <w:pPr>
        <w:spacing w:line="560" w:lineRule="exact"/>
        <w:ind w:firstLine="640" w:firstLineChars="200"/>
        <w:rPr>
          <w:rFonts w:ascii="彩虹粗仿宋" w:eastAsia="彩虹粗仿宋"/>
          <w:sz w:val="32"/>
          <w:szCs w:val="32"/>
        </w:rPr>
      </w:pPr>
      <w:r>
        <w:rPr>
          <w:rFonts w:ascii="彩虹粗仿宋" w:eastAsia="彩虹粗仿宋"/>
          <w:sz w:val="32"/>
          <w:szCs w:val="32"/>
        </w:rPr>
        <w:t>5.供应商与建设银行不存在利益冲突，不存在损害建设银行合法利益和声誉的情形，不存在针对建设银行的重大诚信问题。</w:t>
      </w:r>
    </w:p>
    <w:p>
      <w:pPr>
        <w:spacing w:line="560" w:lineRule="exact"/>
        <w:ind w:firstLine="640" w:firstLineChars="200"/>
        <w:rPr>
          <w:rFonts w:ascii="彩虹粗仿宋" w:eastAsia="彩虹粗仿宋"/>
          <w:sz w:val="32"/>
          <w:szCs w:val="32"/>
        </w:rPr>
      </w:pPr>
      <w:r>
        <w:rPr>
          <w:rFonts w:ascii="彩虹粗仿宋" w:eastAsia="彩虹粗仿宋"/>
          <w:sz w:val="32"/>
          <w:szCs w:val="32"/>
        </w:rPr>
        <w:t>6.供应商在资格审查时未处于建设银行供应商不良行为处罚期内，不良行为处罚包括：暂停合作、禁用、退出等情形。</w:t>
      </w:r>
    </w:p>
    <w:p>
      <w:pPr>
        <w:spacing w:line="560" w:lineRule="exact"/>
        <w:ind w:firstLine="640" w:firstLineChars="200"/>
        <w:rPr>
          <w:rFonts w:ascii="彩虹粗仿宋" w:eastAsia="彩虹粗仿宋"/>
          <w:sz w:val="32"/>
          <w:szCs w:val="32"/>
        </w:rPr>
      </w:pPr>
      <w:r>
        <w:rPr>
          <w:rFonts w:ascii="彩虹粗仿宋" w:eastAsia="彩虹粗仿宋"/>
          <w:sz w:val="32"/>
          <w:szCs w:val="32"/>
        </w:rPr>
        <w:t>7.供应商承诺在本项目采购过程中不存在下列情形，如存在下列情形之一，建设银行有权取消其候选资格。情形包括但不限于：</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w:t>
      </w:r>
      <w:r>
        <w:rPr>
          <w:rFonts w:ascii="彩虹粗仿宋" w:eastAsia="彩虹粗仿宋"/>
          <w:sz w:val="32"/>
          <w:szCs w:val="32"/>
        </w:rPr>
        <w:t>1）法定代表人（负责人）在生产经营活动中受到刑事处罚；</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w:t>
      </w:r>
      <w:r>
        <w:rPr>
          <w:rFonts w:ascii="彩虹粗仿宋" w:eastAsia="彩虹粗仿宋"/>
          <w:sz w:val="32"/>
          <w:szCs w:val="32"/>
        </w:rPr>
        <w:t>2）重大并购或重组，影响正常生产经营；</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w:t>
      </w:r>
      <w:r>
        <w:rPr>
          <w:rFonts w:ascii="彩虹粗仿宋" w:eastAsia="彩虹粗仿宋"/>
          <w:sz w:val="32"/>
          <w:szCs w:val="32"/>
        </w:rPr>
        <w:t>3）其他重大风险事项，影响正常采购合作。</w:t>
      </w:r>
    </w:p>
    <w:p>
      <w:pPr>
        <w:spacing w:line="560" w:lineRule="exact"/>
        <w:ind w:firstLine="640" w:firstLineChars="200"/>
        <w:rPr>
          <w:rFonts w:ascii="彩虹粗仿宋" w:eastAsia="彩虹粗仿宋"/>
          <w:sz w:val="32"/>
          <w:szCs w:val="32"/>
        </w:rPr>
      </w:pPr>
      <w:r>
        <w:rPr>
          <w:rFonts w:ascii="彩虹粗仿宋" w:eastAsia="彩虹粗仿宋"/>
          <w:sz w:val="32"/>
          <w:szCs w:val="32"/>
        </w:rPr>
        <w:t>8.本项目不接受联合体报名申请，不容许转包和分包。</w:t>
      </w:r>
    </w:p>
    <w:p>
      <w:pPr>
        <w:spacing w:line="560" w:lineRule="exact"/>
        <w:ind w:firstLine="640" w:firstLineChars="200"/>
        <w:rPr>
          <w:rFonts w:ascii="彩虹粗仿宋" w:eastAsia="彩虹粗仿宋"/>
          <w:sz w:val="32"/>
          <w:szCs w:val="32"/>
        </w:rPr>
      </w:pPr>
      <w:r>
        <w:rPr>
          <w:rFonts w:ascii="彩虹粗仿宋" w:eastAsia="彩虹粗仿宋"/>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spacing w:line="560" w:lineRule="exact"/>
        <w:ind w:firstLine="640" w:firstLineChars="200"/>
        <w:rPr>
          <w:rFonts w:ascii="彩虹粗仿宋" w:eastAsia="彩虹粗仿宋"/>
          <w:sz w:val="32"/>
          <w:szCs w:val="32"/>
        </w:rPr>
      </w:pPr>
      <w:r>
        <w:rPr>
          <w:rFonts w:ascii="彩虹粗仿宋" w:eastAsia="彩虹粗仿宋"/>
          <w:sz w:val="32"/>
          <w:szCs w:val="32"/>
        </w:rPr>
        <w:t>10.供应商还需具备以下资质及案例。</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（1）供应商应具有《卫生许可证》、《道路运输经营许可证》；</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（2）供应商应具备与金融机构合作经验，提供金融机构服务案例。</w:t>
      </w:r>
    </w:p>
    <w:p>
      <w:pPr>
        <w:spacing w:line="560" w:lineRule="exact"/>
        <w:ind w:firstLine="640" w:firstLineChars="200"/>
        <w:rPr>
          <w:rFonts w:ascii="彩虹黑体" w:eastAsia="彩虹黑体"/>
          <w:sz w:val="32"/>
          <w:szCs w:val="32"/>
        </w:rPr>
      </w:pPr>
      <w:r>
        <w:rPr>
          <w:rFonts w:hint="eastAsia" w:ascii="彩虹黑体" w:eastAsia="彩虹黑体"/>
          <w:sz w:val="32"/>
          <w:szCs w:val="32"/>
          <w:lang w:val="en-US" w:eastAsia="zh-CN"/>
        </w:rPr>
        <w:t>三</w:t>
      </w:r>
      <w:r>
        <w:rPr>
          <w:rFonts w:hint="eastAsia" w:ascii="彩虹黑体" w:eastAsia="彩虹黑体"/>
          <w:sz w:val="32"/>
          <w:szCs w:val="32"/>
        </w:rPr>
        <w:t>、合同期限建议</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建议合同期限一年。</w:t>
      </w:r>
    </w:p>
    <w:p>
      <w:pPr>
        <w:spacing w:line="560" w:lineRule="exact"/>
        <w:ind w:firstLine="640" w:firstLineChars="200"/>
        <w:rPr>
          <w:rFonts w:ascii="彩虹黑体" w:eastAsia="彩虹黑体"/>
          <w:sz w:val="32"/>
          <w:szCs w:val="32"/>
        </w:rPr>
      </w:pPr>
      <w:r>
        <w:rPr>
          <w:rFonts w:hint="eastAsia" w:ascii="彩虹黑体" w:eastAsia="彩虹黑体"/>
          <w:sz w:val="32"/>
          <w:szCs w:val="32"/>
          <w:lang w:val="en-US" w:eastAsia="zh-CN"/>
        </w:rPr>
        <w:t>四</w:t>
      </w:r>
      <w:r>
        <w:rPr>
          <w:rFonts w:hint="eastAsia" w:ascii="彩虹黑体" w:eastAsia="彩虹黑体"/>
          <w:sz w:val="32"/>
          <w:szCs w:val="32"/>
        </w:rPr>
        <w:t>、款项支付方式</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202</w:t>
      </w:r>
      <w:r>
        <w:rPr>
          <w:rFonts w:ascii="彩虹粗仿宋" w:eastAsia="彩虹粗仿宋"/>
          <w:sz w:val="32"/>
          <w:szCs w:val="32"/>
        </w:rPr>
        <w:t>6</w:t>
      </w:r>
      <w:r>
        <w:rPr>
          <w:rFonts w:hint="eastAsia" w:ascii="彩虹粗仿宋" w:eastAsia="彩虹粗仿宋"/>
          <w:sz w:val="32"/>
          <w:szCs w:val="32"/>
        </w:rPr>
        <w:t>年</w:t>
      </w:r>
      <w:r>
        <w:rPr>
          <w:rFonts w:ascii="彩虹粗仿宋" w:eastAsia="彩虹粗仿宋"/>
          <w:sz w:val="32"/>
          <w:szCs w:val="32"/>
        </w:rPr>
        <w:t>7</w:t>
      </w:r>
      <w:r>
        <w:rPr>
          <w:rFonts w:hint="eastAsia" w:ascii="彩虹粗仿宋" w:eastAsia="彩虹粗仿宋"/>
          <w:sz w:val="32"/>
          <w:szCs w:val="32"/>
        </w:rPr>
        <w:t>月底前支付当年度服务包干费用的50%，202</w:t>
      </w:r>
      <w:r>
        <w:rPr>
          <w:rFonts w:ascii="彩虹粗仿宋" w:eastAsia="彩虹粗仿宋"/>
          <w:sz w:val="32"/>
          <w:szCs w:val="32"/>
        </w:rPr>
        <w:t>6</w:t>
      </w:r>
      <w:r>
        <w:rPr>
          <w:rFonts w:hint="eastAsia" w:ascii="彩虹粗仿宋" w:eastAsia="彩虹粗仿宋"/>
          <w:sz w:val="32"/>
          <w:szCs w:val="32"/>
        </w:rPr>
        <w:t>年底前支付剩余的50%。次年1月底前对上年度超出规定服务人次费用据实支付。</w:t>
      </w:r>
    </w:p>
    <w:p>
      <w:pPr>
        <w:spacing w:line="560" w:lineRule="exact"/>
        <w:ind w:firstLine="640" w:firstLineChars="200"/>
        <w:rPr>
          <w:rFonts w:ascii="彩虹黑体" w:eastAsia="彩虹黑体"/>
          <w:sz w:val="32"/>
          <w:szCs w:val="32"/>
        </w:rPr>
      </w:pPr>
      <w:r>
        <w:rPr>
          <w:rFonts w:hint="eastAsia" w:ascii="彩虹黑体" w:eastAsia="彩虹黑体"/>
          <w:sz w:val="32"/>
          <w:szCs w:val="32"/>
          <w:lang w:val="en-US" w:eastAsia="zh-CN"/>
        </w:rPr>
        <w:t>五</w:t>
      </w:r>
      <w:r>
        <w:rPr>
          <w:rFonts w:hint="eastAsia" w:ascii="彩虹黑体" w:eastAsia="彩虹黑体"/>
          <w:sz w:val="32"/>
          <w:szCs w:val="32"/>
        </w:rPr>
        <w:t>、服务要求</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1.服务人次：服务包干费包含的贵宾服务全年2</w:t>
      </w:r>
      <w:r>
        <w:rPr>
          <w:rFonts w:ascii="彩虹粗仿宋" w:eastAsia="彩虹粗仿宋"/>
          <w:sz w:val="32"/>
          <w:szCs w:val="32"/>
        </w:rPr>
        <w:t>0</w:t>
      </w:r>
      <w:r>
        <w:rPr>
          <w:rFonts w:hint="eastAsia" w:ascii="彩虹粗仿宋" w:eastAsia="彩虹粗仿宋"/>
          <w:sz w:val="32"/>
          <w:szCs w:val="32"/>
        </w:rPr>
        <w:t>00人次，超出使用人次采取阶梯价格收费：1000人以下（含），按350元/人次收费；1000人次-3000人次（含），按300元/人次收费；3000人次以上，按250元/人次收费。</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2.供应商负责贵宾区公共区域及我行使用厅房内的精装工作。</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3.供应商提供商务贵宾服务，并确保服务质量。</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4.供应商负责我行使用厅房日常的运营、服务和安全管理工作，并负责房内我行设施设备的日常维护工作。</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5.供应商负责按照和我行的约定方式确定服务对象的身份并如实记录服务人数。</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6.供应商负责按照机场的统一营业时间（6:30至23:00）开放贵宾厅。</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7.供应商负责提供网络端口供我行贵宾客户上网使用。</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8.供应商应保持贵宾厅所在的建筑物相应的公共区域、洗手间及其它公共部分的清洁，并保持建筑物所有电梯、灭火及安全设施、空调设备及其它设备处于正常运行状态。</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9.供应商应确保贵宾室内干净、整洁、无异味，卫生间内必须配备卫生用品。</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10.如遇我行安排重大活动或重要保障时，供应商应能够及时畅通提供相应服务。</w:t>
      </w:r>
    </w:p>
    <w:p>
      <w:pPr>
        <w:spacing w:line="560" w:lineRule="exact"/>
        <w:ind w:firstLine="640" w:firstLineChars="200"/>
        <w:rPr>
          <w:rFonts w:ascii="彩虹黑体" w:eastAsia="彩虹黑体"/>
          <w:sz w:val="32"/>
          <w:szCs w:val="32"/>
        </w:rPr>
      </w:pPr>
      <w:r>
        <w:rPr>
          <w:rFonts w:hint="eastAsia" w:ascii="彩虹黑体" w:eastAsia="彩虹黑体"/>
          <w:sz w:val="32"/>
          <w:szCs w:val="32"/>
          <w:lang w:val="en-US" w:eastAsia="zh-CN"/>
        </w:rPr>
        <w:t>六</w:t>
      </w:r>
      <w:r>
        <w:rPr>
          <w:rFonts w:hint="eastAsia" w:ascii="彩虹黑体" w:eastAsia="彩虹黑体"/>
          <w:sz w:val="32"/>
          <w:szCs w:val="32"/>
        </w:rPr>
        <w:t>、报价要求</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供应商报价为人民币含税价。</w:t>
      </w:r>
    </w:p>
    <w:p>
      <w:pPr>
        <w:spacing w:line="560" w:lineRule="exact"/>
        <w:ind w:firstLine="640" w:firstLineChars="200"/>
        <w:rPr>
          <w:rFonts w:ascii="彩虹黑体" w:eastAsia="彩虹黑体"/>
          <w:sz w:val="32"/>
          <w:szCs w:val="32"/>
        </w:rPr>
      </w:pPr>
      <w:r>
        <w:rPr>
          <w:rFonts w:hint="eastAsia" w:ascii="彩虹黑体" w:eastAsia="彩虹黑体"/>
          <w:sz w:val="32"/>
          <w:szCs w:val="32"/>
          <w:lang w:val="en-US" w:eastAsia="zh-CN"/>
        </w:rPr>
        <w:t>七</w:t>
      </w:r>
      <w:r>
        <w:rPr>
          <w:rFonts w:hint="eastAsia" w:ascii="彩虹黑体" w:eastAsia="彩虹黑体"/>
          <w:sz w:val="32"/>
          <w:szCs w:val="32"/>
        </w:rPr>
        <w:t>、违约责任</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1.供应商的服务内容、质量等不符服务要求的，应立即按照要求进行整改，并承担由此产生的全部费用。</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2.供应商在提供服务的过程中造成我行或任何第三方财产或人身损害的，应承担全部赔偿责任。</w:t>
      </w:r>
      <w:bookmarkStart w:id="0" w:name="_GoBack"/>
      <w:bookmarkEnd w:id="0"/>
    </w:p>
    <w:p>
      <w:pPr>
        <w:spacing w:line="560" w:lineRule="exact"/>
        <w:ind w:firstLine="640" w:firstLineChars="200"/>
        <w:rPr>
          <w:rFonts w:ascii="彩虹粗仿宋" w:eastAsia="彩虹粗仿宋"/>
          <w:sz w:val="32"/>
          <w:szCs w:val="32"/>
        </w:rPr>
      </w:pPr>
    </w:p>
    <w:p>
      <w:pPr>
        <w:adjustRightInd w:val="0"/>
        <w:snapToGrid w:val="0"/>
        <w:spacing w:line="560" w:lineRule="exact"/>
        <w:ind w:firstLine="5760" w:firstLineChars="1800"/>
        <w:rPr>
          <w:rFonts w:ascii="彩虹粗仿宋" w:hAnsi="彩虹粗仿宋" w:eastAsia="彩虹粗仿宋" w:cs="彩虹粗仿宋"/>
          <w:snapToGrid w:val="0"/>
          <w:color w:val="000000" w:themeColor="text1"/>
          <w:kern w:val="0"/>
          <w:sz w:val="32"/>
          <w:szCs w:val="32"/>
          <w14:textFill>
            <w14:solidFill>
              <w14:schemeClr w14:val="tx1"/>
            </w14:solidFill>
          </w14:textFill>
        </w:rPr>
      </w:pPr>
    </w:p>
    <w:p>
      <w:pPr>
        <w:adjustRightInd w:val="0"/>
        <w:snapToGrid w:val="0"/>
        <w:spacing w:line="560" w:lineRule="exact"/>
        <w:ind w:firstLine="5760" w:firstLineChars="1800"/>
        <w:rPr>
          <w:rFonts w:ascii="彩虹粗仿宋" w:hAnsi="彩虹粗仿宋" w:eastAsia="彩虹粗仿宋" w:cs="彩虹粗仿宋"/>
          <w:snapToGrid w:val="0"/>
          <w:color w:val="000000" w:themeColor="text1"/>
          <w:kern w:val="0"/>
          <w:sz w:val="32"/>
          <w:szCs w:val="3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80F"/>
    <w:rsid w:val="009A35BF"/>
    <w:rsid w:val="00AD1CE5"/>
    <w:rsid w:val="00B47E1F"/>
    <w:rsid w:val="00BB280F"/>
    <w:rsid w:val="00D43D03"/>
    <w:rsid w:val="38D55CE0"/>
    <w:rsid w:val="3A422AA2"/>
    <w:rsid w:val="41880811"/>
    <w:rsid w:val="48475FD9"/>
    <w:rsid w:val="68984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1222</Words>
  <Characters>1260</Characters>
  <Lines>70</Lines>
  <Paragraphs>55</Paragraphs>
  <TotalTime>47</TotalTime>
  <ScaleCrop>false</ScaleCrop>
  <LinksUpToDate>false</LinksUpToDate>
  <CharactersWithSpaces>2427</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2025-12-02T08:58:00Z</dcterms:created>
  <dc:creator>罗勤凤</dc:creator>
  <cp:lastModifiedBy>徐丽</cp:lastModifiedBy>
  <dcterms:modified xsi:type="dcterms:W3CDTF">2025-12-02T10:41:53Z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65C3CA2BE55644A98EAD77A334D27CBB_12</vt:lpwstr>
  </property>
</Properties>
</file>