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5BBCAA">
      <w:pPr>
        <w:spacing w:line="600" w:lineRule="exact"/>
        <w:jc w:val="center"/>
        <w:rPr>
          <w:rFonts w:ascii="彩虹小标宋" w:eastAsia="彩虹小标宋"/>
          <w:sz w:val="44"/>
          <w:szCs w:val="44"/>
        </w:rPr>
      </w:pPr>
      <w:r>
        <w:rPr>
          <w:rFonts w:hint="eastAsia" w:ascii="彩虹小标宋" w:eastAsia="彩虹小标宋"/>
          <w:sz w:val="44"/>
          <w:szCs w:val="44"/>
        </w:rPr>
        <w:t>采购需求</w:t>
      </w:r>
    </w:p>
    <w:p w14:paraId="3BBCD817">
      <w:pPr>
        <w:spacing w:line="600" w:lineRule="exact"/>
        <w:rPr>
          <w:rFonts w:ascii="彩虹粗仿宋"/>
        </w:rPr>
      </w:pPr>
    </w:p>
    <w:p w14:paraId="53290669">
      <w:pPr>
        <w:spacing w:line="600" w:lineRule="exact"/>
        <w:ind w:firstLine="640" w:firstLineChars="200"/>
        <w:rPr>
          <w:rFonts w:ascii="彩虹黑体" w:eastAsia="彩虹黑体"/>
        </w:rPr>
      </w:pPr>
      <w:r>
        <w:rPr>
          <w:rFonts w:hint="eastAsia" w:ascii="彩虹黑体" w:eastAsia="彩虹黑体"/>
        </w:rPr>
        <w:t>一、采购项目名称</w:t>
      </w:r>
    </w:p>
    <w:p w14:paraId="2F32783A">
      <w:pPr>
        <w:spacing w:line="600" w:lineRule="exact"/>
        <w:ind w:firstLine="640" w:firstLineChars="200"/>
        <w:rPr>
          <w:rFonts w:ascii="彩虹粗仿宋"/>
          <w:szCs w:val="32"/>
        </w:rPr>
      </w:pPr>
      <w:r>
        <w:rPr>
          <w:rFonts w:hint="eastAsia" w:ascii="彩虹粗仿宋"/>
          <w:szCs w:val="32"/>
        </w:rPr>
        <w:t>大庆分行</w:t>
      </w:r>
      <w:r>
        <w:rPr>
          <w:rFonts w:hint="eastAsia" w:ascii="Calibri" w:hAnsi="Calibri"/>
          <w:szCs w:val="32"/>
        </w:rPr>
        <w:t>自助设备清机加钞外包</w:t>
      </w:r>
      <w:r>
        <w:rPr>
          <w:rFonts w:hint="eastAsia" w:ascii="彩虹粗仿宋"/>
          <w:szCs w:val="32"/>
        </w:rPr>
        <w:t>服务采购项目</w:t>
      </w:r>
    </w:p>
    <w:p w14:paraId="0FB9A20E">
      <w:pPr>
        <w:spacing w:line="600" w:lineRule="exact"/>
        <w:ind w:firstLine="640" w:firstLineChars="200"/>
        <w:rPr>
          <w:rFonts w:ascii="彩虹黑体" w:eastAsia="彩虹黑体"/>
        </w:rPr>
      </w:pPr>
      <w:r>
        <w:rPr>
          <w:rFonts w:hint="eastAsia" w:ascii="彩虹黑体" w:eastAsia="彩虹黑体"/>
        </w:rPr>
        <w:t>二、供应商要求</w:t>
      </w:r>
    </w:p>
    <w:p w14:paraId="5DF4C2DD">
      <w:pPr>
        <w:spacing w:line="600" w:lineRule="exact"/>
        <w:ind w:firstLine="640" w:firstLineChars="200"/>
        <w:rPr>
          <w:rFonts w:ascii="彩虹粗仿宋"/>
          <w:szCs w:val="32"/>
        </w:rPr>
      </w:pPr>
      <w:r>
        <w:rPr>
          <w:rFonts w:hint="eastAsia" w:ascii="彩虹粗仿宋"/>
          <w:szCs w:val="32"/>
        </w:rPr>
        <w:t>1.供应商具备营业执照，为中华人民共和国境内合法注册的独立法人或其他组织，具有承担民事责任的能力，具备本项目相应的服务能力</w:t>
      </w:r>
      <w:r>
        <w:rPr>
          <w:rFonts w:hint="eastAsia" w:ascii="彩虹粗仿宋"/>
          <w:szCs w:val="32"/>
          <w:highlight w:val="none"/>
        </w:rPr>
        <w:t>。供应商</w:t>
      </w:r>
      <w:r>
        <w:rPr>
          <w:rFonts w:hint="eastAsia" w:ascii="彩虹粗仿宋"/>
          <w:szCs w:val="32"/>
          <w:highlight w:val="none"/>
          <w:lang w:val="en-US" w:eastAsia="zh-CN"/>
        </w:rPr>
        <w:t>具</w:t>
      </w:r>
      <w:r>
        <w:rPr>
          <w:rFonts w:hint="eastAsia" w:ascii="彩虹粗仿宋"/>
          <w:szCs w:val="32"/>
          <w:highlight w:val="none"/>
        </w:rPr>
        <w:t>有武装守押资质，</w:t>
      </w:r>
      <w:r>
        <w:rPr>
          <w:rFonts w:hint="eastAsia" w:ascii="彩虹粗仿宋"/>
          <w:szCs w:val="32"/>
        </w:rPr>
        <w:t>能承担自助设备集中运维工作，具有大庆市公安局治安管理支队出具的相关证明。</w:t>
      </w:r>
    </w:p>
    <w:p w14:paraId="08743080">
      <w:pPr>
        <w:spacing w:line="600" w:lineRule="exact"/>
        <w:ind w:firstLine="640" w:firstLineChars="200"/>
        <w:rPr>
          <w:rFonts w:ascii="彩虹粗仿宋"/>
          <w:szCs w:val="32"/>
        </w:rPr>
      </w:pPr>
      <w:r>
        <w:rPr>
          <w:rFonts w:hint="eastAsia" w:ascii="彩虹粗仿宋"/>
          <w:szCs w:val="32"/>
        </w:rPr>
        <w:t>2.供应商遵守国家有关法律、法规，具有良好的商业信誉和健全的财务会计制度。</w:t>
      </w:r>
    </w:p>
    <w:p w14:paraId="49BA3A16">
      <w:pPr>
        <w:spacing w:line="600" w:lineRule="exact"/>
        <w:ind w:firstLine="640" w:firstLineChars="200"/>
        <w:rPr>
          <w:rFonts w:ascii="彩虹粗仿宋"/>
          <w:szCs w:val="32"/>
        </w:rPr>
      </w:pPr>
      <w:r>
        <w:rPr>
          <w:rFonts w:hint="eastAsia" w:ascii="彩虹粗仿宋"/>
          <w:szCs w:val="32"/>
        </w:rPr>
        <w:t>3.供应商当前未处于限制开展生产经营活动、责令停产停业、责令关闭、限制从业等重大行政处罚期内。</w:t>
      </w:r>
    </w:p>
    <w:p w14:paraId="4332062F">
      <w:pPr>
        <w:spacing w:line="600" w:lineRule="exact"/>
        <w:ind w:firstLine="640" w:firstLineChars="200"/>
        <w:rPr>
          <w:rFonts w:ascii="彩虹粗仿宋"/>
          <w:szCs w:val="32"/>
        </w:rPr>
      </w:pPr>
      <w:r>
        <w:rPr>
          <w:rFonts w:hint="eastAsia" w:ascii="彩虹粗仿宋"/>
          <w:szCs w:val="32"/>
        </w:rPr>
        <w:t>4.供应商法定代表人（负责人）为同一人或存在控股、管理关系的不同申请人，不得同时参加本项目。</w:t>
      </w:r>
    </w:p>
    <w:p w14:paraId="27FAEE82">
      <w:pPr>
        <w:spacing w:line="600" w:lineRule="exact"/>
        <w:ind w:firstLine="640" w:firstLineChars="200"/>
        <w:rPr>
          <w:rFonts w:ascii="彩虹粗仿宋"/>
          <w:szCs w:val="32"/>
        </w:rPr>
      </w:pPr>
      <w:r>
        <w:rPr>
          <w:rFonts w:hint="eastAsia" w:ascii="彩虹粗仿宋"/>
          <w:szCs w:val="32"/>
        </w:rPr>
        <w:t>5.供应商与建设银行不存在利益冲突，不存在损害建设银行合法利益和声誉的情形，不存在针对建设银行的重大诚信问题。</w:t>
      </w:r>
    </w:p>
    <w:p w14:paraId="355F7552">
      <w:pPr>
        <w:spacing w:line="600" w:lineRule="exact"/>
        <w:ind w:firstLine="640" w:firstLineChars="200"/>
        <w:rPr>
          <w:rFonts w:ascii="彩虹粗仿宋"/>
          <w:szCs w:val="32"/>
        </w:rPr>
      </w:pPr>
      <w:r>
        <w:rPr>
          <w:rFonts w:hint="eastAsia" w:ascii="彩虹粗仿宋"/>
          <w:szCs w:val="32"/>
        </w:rPr>
        <w:t>6.供应商在法律和财务上独立、合法运作并独立于建设银行和招标代理机构。</w:t>
      </w:r>
    </w:p>
    <w:p w14:paraId="5573EF53">
      <w:pPr>
        <w:spacing w:line="600" w:lineRule="exact"/>
        <w:ind w:firstLine="640" w:firstLineChars="200"/>
        <w:rPr>
          <w:rFonts w:ascii="彩虹粗仿宋"/>
          <w:szCs w:val="32"/>
        </w:rPr>
      </w:pPr>
      <w:r>
        <w:rPr>
          <w:rFonts w:hint="eastAsia" w:ascii="彩虹粗仿宋"/>
          <w:szCs w:val="32"/>
        </w:rPr>
        <w:t>7.供应商承诺在本项目招标过程中不存在下列情形，如存在下列情形之一，招标人有权取消其投标或中标资格。情形包括但不限于：</w:t>
      </w:r>
    </w:p>
    <w:p w14:paraId="1119AF4F">
      <w:pPr>
        <w:spacing w:line="600" w:lineRule="exact"/>
        <w:ind w:firstLine="640" w:firstLineChars="200"/>
        <w:rPr>
          <w:rFonts w:ascii="彩虹粗仿宋"/>
          <w:szCs w:val="32"/>
        </w:rPr>
      </w:pPr>
      <w:r>
        <w:rPr>
          <w:rFonts w:hint="eastAsia" w:ascii="彩虹粗仿宋"/>
          <w:szCs w:val="32"/>
        </w:rPr>
        <w:t>（1）法定代表人（负责人）在生产经营活动中受到刑事处罚；</w:t>
      </w:r>
    </w:p>
    <w:p w14:paraId="26998A8C">
      <w:pPr>
        <w:spacing w:line="600" w:lineRule="exact"/>
        <w:ind w:firstLine="640" w:firstLineChars="200"/>
        <w:rPr>
          <w:rFonts w:ascii="彩虹粗仿宋"/>
          <w:szCs w:val="32"/>
        </w:rPr>
      </w:pPr>
      <w:r>
        <w:rPr>
          <w:rFonts w:hint="eastAsia" w:ascii="彩虹粗仿宋"/>
          <w:szCs w:val="32"/>
        </w:rPr>
        <w:t>（2）重大并购或重组，影响正常生产经营；</w:t>
      </w:r>
    </w:p>
    <w:p w14:paraId="5C97EA87">
      <w:pPr>
        <w:spacing w:line="600" w:lineRule="exact"/>
        <w:ind w:firstLine="640" w:firstLineChars="200"/>
        <w:rPr>
          <w:rFonts w:ascii="彩虹粗仿宋"/>
          <w:szCs w:val="32"/>
        </w:rPr>
      </w:pPr>
      <w:r>
        <w:rPr>
          <w:rFonts w:hint="eastAsia" w:ascii="彩虹粗仿宋"/>
          <w:szCs w:val="32"/>
        </w:rPr>
        <w:t>（3）申请人或其法定代表人（负责人）处于建设银行内部巡视、监察等调查过程中，可能严重影响建设银行声誉或权益；</w:t>
      </w:r>
    </w:p>
    <w:p w14:paraId="69725AD7">
      <w:pPr>
        <w:spacing w:line="600" w:lineRule="exact"/>
        <w:ind w:firstLine="640" w:firstLineChars="200"/>
        <w:rPr>
          <w:rFonts w:ascii="彩虹粗仿宋"/>
          <w:szCs w:val="32"/>
        </w:rPr>
      </w:pPr>
      <w:r>
        <w:rPr>
          <w:rFonts w:hint="eastAsia" w:ascii="彩虹粗仿宋"/>
          <w:szCs w:val="32"/>
        </w:rPr>
        <w:t>（4）其他重大风险事项，影响正常采购合作。</w:t>
      </w:r>
    </w:p>
    <w:p w14:paraId="441926E5">
      <w:pPr>
        <w:spacing w:line="600" w:lineRule="exact"/>
        <w:ind w:firstLine="640" w:firstLineChars="200"/>
        <w:rPr>
          <w:rFonts w:ascii="彩虹粗仿宋"/>
          <w:szCs w:val="32"/>
        </w:rPr>
      </w:pPr>
      <w:r>
        <w:rPr>
          <w:rFonts w:hint="eastAsia" w:ascii="彩虹粗仿宋"/>
          <w:szCs w:val="32"/>
        </w:rPr>
        <w:t>8.供应商提供的产品或服务不存在任何侵犯第三方知识产权的情形。如果第三方声称供应商向建设银行提供的产品或服务侵犯其知识产权，并已就此对建设银行或供应商提起（包括威胁提起或很可能提起）法律诉讼程序或知识产权行政执法程序（简称侵权诉讼），一方自知悉上述事项起将立即书面通知另一方，建设银行有权采取相应措施，供应商将依法承担全部责任。</w:t>
      </w:r>
    </w:p>
    <w:p w14:paraId="04BB3FD6">
      <w:pPr>
        <w:spacing w:line="600" w:lineRule="exact"/>
        <w:ind w:firstLine="640" w:firstLineChars="200"/>
        <w:rPr>
          <w:rFonts w:ascii="彩虹粗仿宋"/>
          <w:szCs w:val="32"/>
        </w:rPr>
      </w:pPr>
      <w:r>
        <w:rPr>
          <w:rFonts w:hint="eastAsia" w:ascii="彩虹粗仿宋"/>
          <w:szCs w:val="32"/>
        </w:rPr>
        <w:t>9.供应商在资格审查时未处于中国建设银行供应商暂停合作、禁用或退出期内。</w:t>
      </w:r>
    </w:p>
    <w:p w14:paraId="15F9D33B">
      <w:pPr>
        <w:spacing w:line="600" w:lineRule="exact"/>
        <w:ind w:firstLine="640" w:firstLineChars="200"/>
        <w:rPr>
          <w:rFonts w:ascii="彩虹粗仿宋"/>
          <w:szCs w:val="32"/>
        </w:rPr>
      </w:pPr>
      <w:r>
        <w:rPr>
          <w:rFonts w:hint="eastAsia" w:ascii="彩虹粗仿宋"/>
          <w:szCs w:val="32"/>
        </w:rPr>
        <w:t>10.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56DD8F37">
      <w:pPr>
        <w:spacing w:line="600" w:lineRule="exact"/>
        <w:ind w:firstLine="640" w:firstLineChars="200"/>
        <w:rPr>
          <w:rFonts w:ascii="彩虹粗仿宋"/>
          <w:color w:val="FF0000"/>
          <w:szCs w:val="32"/>
        </w:rPr>
      </w:pPr>
      <w:r>
        <w:rPr>
          <w:rFonts w:hint="eastAsia" w:ascii="彩虹粗仿宋"/>
          <w:szCs w:val="32"/>
        </w:rPr>
        <w:t>11.本项目不接受联合体。</w:t>
      </w:r>
    </w:p>
    <w:p w14:paraId="2134B773">
      <w:pPr>
        <w:spacing w:line="600" w:lineRule="exact"/>
        <w:ind w:firstLine="640" w:firstLineChars="200"/>
        <w:rPr>
          <w:rFonts w:ascii="彩虹黑体" w:eastAsia="彩虹黑体"/>
        </w:rPr>
      </w:pPr>
      <w:r>
        <w:rPr>
          <w:rFonts w:hint="eastAsia" w:ascii="彩虹黑体" w:eastAsia="彩虹黑体"/>
        </w:rPr>
        <w:t>三、服务品类</w:t>
      </w:r>
    </w:p>
    <w:p w14:paraId="2DC9F240">
      <w:pPr>
        <w:spacing w:line="600" w:lineRule="exact"/>
        <w:ind w:firstLine="640" w:firstLineChars="200"/>
        <w:rPr>
          <w:rFonts w:ascii="彩虹粗仿宋"/>
        </w:rPr>
      </w:pPr>
      <w:r>
        <w:rPr>
          <w:rFonts w:hint="eastAsia" w:ascii="彩虹粗仿宋"/>
        </w:rPr>
        <w:t>C130103 自助设备清机加钞</w:t>
      </w:r>
    </w:p>
    <w:p w14:paraId="6BD8B6BD">
      <w:pPr>
        <w:spacing w:line="600" w:lineRule="exact"/>
        <w:ind w:firstLine="640" w:firstLineChars="200"/>
        <w:rPr>
          <w:rFonts w:ascii="彩虹黑体" w:eastAsia="彩虹黑体"/>
        </w:rPr>
      </w:pPr>
      <w:r>
        <w:rPr>
          <w:rFonts w:hint="eastAsia" w:ascii="彩虹黑体" w:eastAsia="彩虹黑体"/>
        </w:rPr>
        <w:t>四、外包服务事项</w:t>
      </w:r>
    </w:p>
    <w:p w14:paraId="2CA72D93">
      <w:pPr>
        <w:spacing w:line="600" w:lineRule="exact"/>
        <w:ind w:firstLine="640" w:firstLineChars="200"/>
        <w:rPr>
          <w:rFonts w:ascii="彩虹粗仿宋"/>
          <w:szCs w:val="32"/>
        </w:rPr>
      </w:pPr>
      <w:r>
        <w:rPr>
          <w:rFonts w:hint="eastAsia" w:ascii="彩虹粗仿宋"/>
          <w:szCs w:val="32"/>
        </w:rPr>
        <w:t>采购方自助设备外包包括集中管理自助柜员机清机、加钞、维护服务等。供应商向采购方提供自助设备清机加钞、日常维护等相关服务人员，采购方为供应商派驻的服务人员提供固定工作区域，外包服务人员需按照采购方要求在指定的范围内提供清机加钞等相关服务。</w:t>
      </w:r>
      <w:bookmarkStart w:id="0" w:name="_GoBack"/>
      <w:bookmarkEnd w:id="0"/>
    </w:p>
    <w:p w14:paraId="511C9D19">
      <w:pPr>
        <w:spacing w:line="600" w:lineRule="exact"/>
        <w:ind w:firstLine="640" w:firstLineChars="200"/>
        <w:rPr>
          <w:rFonts w:ascii="彩虹黑体" w:eastAsia="彩虹黑体"/>
        </w:rPr>
      </w:pPr>
      <w:r>
        <w:rPr>
          <w:rFonts w:hint="eastAsia" w:ascii="彩虹黑体" w:eastAsia="彩虹黑体"/>
        </w:rPr>
        <w:t>五、外包服务内容</w:t>
      </w:r>
    </w:p>
    <w:p w14:paraId="2EDBC7E8">
      <w:pPr>
        <w:spacing w:line="600" w:lineRule="exact"/>
        <w:ind w:firstLine="640" w:firstLineChars="200"/>
        <w:rPr>
          <w:rFonts w:ascii="彩虹粗仿宋"/>
          <w:szCs w:val="32"/>
        </w:rPr>
      </w:pPr>
      <w:r>
        <w:rPr>
          <w:rFonts w:hint="eastAsia" w:ascii="彩虹粗仿宋"/>
          <w:szCs w:val="32"/>
        </w:rPr>
        <w:t>供应商向采购方提供集中管理自助柜员机清机加钞维护服务，具体负责采购方所有集中运维自助设备运营需外出现场作业部分，包括但不限于以下业务：</w:t>
      </w:r>
    </w:p>
    <w:p w14:paraId="028D5AE5">
      <w:pPr>
        <w:spacing w:line="600" w:lineRule="exact"/>
        <w:ind w:firstLine="640" w:firstLineChars="200"/>
        <w:rPr>
          <w:rFonts w:ascii="彩虹粗仿宋"/>
          <w:szCs w:val="32"/>
        </w:rPr>
      </w:pPr>
      <w:r>
        <w:rPr>
          <w:rFonts w:hint="eastAsia" w:ascii="彩虹粗仿宋"/>
          <w:szCs w:val="32"/>
        </w:rPr>
        <w:t>1.</w:t>
      </w:r>
      <w:r>
        <w:rPr>
          <w:rFonts w:ascii="彩虹粗仿宋"/>
          <w:szCs w:val="32"/>
        </w:rPr>
        <w:t>更换钞箱方式的清机加钞</w:t>
      </w:r>
      <w:r>
        <w:rPr>
          <w:rFonts w:hint="eastAsia" w:ascii="彩虹粗仿宋"/>
          <w:szCs w:val="32"/>
        </w:rPr>
        <w:t>；</w:t>
      </w:r>
    </w:p>
    <w:p w14:paraId="58D9019D">
      <w:pPr>
        <w:spacing w:line="600" w:lineRule="exact"/>
        <w:ind w:firstLine="640" w:firstLineChars="200"/>
        <w:rPr>
          <w:rFonts w:ascii="彩虹粗仿宋"/>
          <w:szCs w:val="32"/>
        </w:rPr>
      </w:pPr>
      <w:r>
        <w:rPr>
          <w:rFonts w:hint="eastAsia" w:ascii="彩虹粗仿宋"/>
          <w:szCs w:val="32"/>
        </w:rPr>
        <w:t>2.自助设备更换凭条纸、卡钞处理等常规日常维护；</w:t>
      </w:r>
    </w:p>
    <w:p w14:paraId="4D1FB0AE">
      <w:pPr>
        <w:spacing w:line="600" w:lineRule="exact"/>
        <w:ind w:firstLine="640" w:firstLineChars="200"/>
        <w:rPr>
          <w:rFonts w:ascii="彩虹粗仿宋"/>
          <w:szCs w:val="32"/>
        </w:rPr>
      </w:pPr>
      <w:r>
        <w:rPr>
          <w:rFonts w:hint="eastAsia" w:ascii="彩虹粗仿宋"/>
          <w:szCs w:val="32"/>
        </w:rPr>
        <w:t>3.配合自助设备升级与维修；</w:t>
      </w:r>
    </w:p>
    <w:p w14:paraId="1AB38B1B">
      <w:pPr>
        <w:spacing w:line="600" w:lineRule="exact"/>
        <w:ind w:firstLine="640" w:firstLineChars="200"/>
        <w:rPr>
          <w:rFonts w:ascii="彩虹粗仿宋"/>
          <w:szCs w:val="32"/>
        </w:rPr>
      </w:pPr>
      <w:r>
        <w:rPr>
          <w:rFonts w:hint="eastAsia" w:ascii="彩虹粗仿宋"/>
          <w:szCs w:val="32"/>
        </w:rPr>
        <w:t>4.吞卡处理及交接登记；</w:t>
      </w:r>
    </w:p>
    <w:p w14:paraId="73640AF6">
      <w:pPr>
        <w:spacing w:line="600" w:lineRule="exact"/>
        <w:ind w:firstLine="640" w:firstLineChars="200"/>
        <w:rPr>
          <w:rFonts w:ascii="彩虹粗仿宋"/>
          <w:szCs w:val="32"/>
        </w:rPr>
      </w:pPr>
      <w:r>
        <w:rPr>
          <w:rFonts w:hint="eastAsia" w:ascii="彩虹粗仿宋" w:hAnsi="宋体" w:cs="宋体"/>
          <w:szCs w:val="32"/>
        </w:rPr>
        <w:t>5.</w:t>
      </w:r>
      <w:r>
        <w:rPr>
          <w:rFonts w:ascii="彩虹粗仿宋" w:hAnsi="宋体" w:cs="宋体"/>
          <w:szCs w:val="32"/>
        </w:rPr>
        <w:t>清机加钞间内清洁</w:t>
      </w:r>
      <w:r>
        <w:rPr>
          <w:rFonts w:hint="eastAsia" w:ascii="彩虹粗仿宋" w:hAnsi="宋体" w:cs="宋体"/>
          <w:szCs w:val="32"/>
        </w:rPr>
        <w:t>；</w:t>
      </w:r>
    </w:p>
    <w:p w14:paraId="01B3201C">
      <w:pPr>
        <w:spacing w:line="600" w:lineRule="exact"/>
        <w:ind w:firstLine="640" w:firstLineChars="200"/>
        <w:rPr>
          <w:rFonts w:ascii="彩虹粗仿宋"/>
          <w:szCs w:val="32"/>
        </w:rPr>
      </w:pPr>
      <w:r>
        <w:rPr>
          <w:rFonts w:hint="eastAsia" w:ascii="彩虹粗仿宋"/>
          <w:szCs w:val="32"/>
        </w:rPr>
        <w:t>6.紧急投诉出勤。</w:t>
      </w:r>
    </w:p>
    <w:p w14:paraId="11BE799B">
      <w:pPr>
        <w:spacing w:line="600" w:lineRule="exact"/>
        <w:ind w:firstLine="640" w:firstLineChars="200"/>
        <w:rPr>
          <w:rFonts w:ascii="彩虹黑体" w:eastAsia="彩虹黑体"/>
        </w:rPr>
      </w:pPr>
      <w:r>
        <w:rPr>
          <w:rFonts w:hint="eastAsia" w:ascii="彩虹黑体" w:eastAsia="彩虹黑体"/>
        </w:rPr>
        <w:t>六、外包服务团队</w:t>
      </w:r>
    </w:p>
    <w:p w14:paraId="45348856">
      <w:pPr>
        <w:spacing w:line="600" w:lineRule="exact"/>
        <w:ind w:firstLine="640" w:firstLineChars="200"/>
        <w:rPr>
          <w:rFonts w:ascii="彩虹粗仿宋"/>
        </w:rPr>
      </w:pPr>
      <w:r>
        <w:rPr>
          <w:rFonts w:hint="eastAsia" w:ascii="彩虹粗仿宋"/>
          <w:snapToGrid w:val="0"/>
        </w:rPr>
        <w:t>供应商须成立由专业人员组成的外包服务团队，采购方所需岗位数量6人。</w:t>
      </w:r>
    </w:p>
    <w:p w14:paraId="71CE3E51">
      <w:pPr>
        <w:spacing w:line="600" w:lineRule="exact"/>
        <w:ind w:firstLine="640" w:firstLineChars="200"/>
        <w:rPr>
          <w:rFonts w:ascii="彩虹黑体" w:eastAsia="彩虹黑体"/>
        </w:rPr>
      </w:pPr>
      <w:r>
        <w:rPr>
          <w:rFonts w:hint="eastAsia" w:ascii="彩虹黑体" w:eastAsia="彩虹黑体"/>
        </w:rPr>
        <w:t>七、外包服务要求</w:t>
      </w:r>
    </w:p>
    <w:p w14:paraId="4D4BD50B">
      <w:pPr>
        <w:spacing w:line="600" w:lineRule="exact"/>
        <w:ind w:firstLine="640" w:firstLineChars="200"/>
        <w:rPr>
          <w:rFonts w:ascii="彩虹粗仿宋"/>
          <w:szCs w:val="32"/>
        </w:rPr>
      </w:pPr>
      <w:r>
        <w:rPr>
          <w:rFonts w:hint="eastAsia" w:ascii="彩虹粗仿宋"/>
          <w:szCs w:val="32"/>
        </w:rPr>
        <w:t>1.供应商每年须向保险公司投保2000万元现金保险，用于清机加钞外包服务中产生的一切风险事故给予采购方的赔付保障，赔付款项须在发生风险事故后20 日内进行支付。</w:t>
      </w:r>
    </w:p>
    <w:p w14:paraId="05465671">
      <w:pPr>
        <w:spacing w:line="600" w:lineRule="exact"/>
        <w:ind w:firstLine="640" w:firstLineChars="200"/>
        <w:rPr>
          <w:rFonts w:ascii="彩虹粗仿宋"/>
          <w:szCs w:val="32"/>
        </w:rPr>
      </w:pPr>
      <w:r>
        <w:rPr>
          <w:rFonts w:ascii="彩虹粗仿宋"/>
          <w:szCs w:val="32"/>
        </w:rPr>
        <w:t>2.</w:t>
      </w:r>
      <w:r>
        <w:rPr>
          <w:rFonts w:hint="eastAsia" w:ascii="彩虹粗仿宋"/>
          <w:szCs w:val="32"/>
        </w:rPr>
        <w:t>供应商须向采购方缴纳人民币10万元的风险保证金，该保证金作为供应商出现风险和差错时的先行赔付款，不足部分供应商应当继续承担赔偿责任。供应商应在采购合同签订生效后10个工作日内将保证金汇入采购方的保证金账户，合作期间，供应商保证金余额须始终保持10万元。采购方保证金账户信息如下：</w:t>
      </w:r>
    </w:p>
    <w:p w14:paraId="39D8667E">
      <w:pPr>
        <w:spacing w:line="600" w:lineRule="exact"/>
        <w:ind w:firstLine="640" w:firstLineChars="200"/>
        <w:rPr>
          <w:rFonts w:ascii="彩虹粗仿宋"/>
          <w:szCs w:val="32"/>
        </w:rPr>
      </w:pPr>
      <w:r>
        <w:rPr>
          <w:rFonts w:hint="eastAsia" w:ascii="彩虹粗仿宋"/>
          <w:szCs w:val="32"/>
        </w:rPr>
        <w:t>户名：中国建设银行股份有限公司黑龙江省分行</w:t>
      </w:r>
    </w:p>
    <w:p w14:paraId="2BF59FE7">
      <w:pPr>
        <w:spacing w:line="600" w:lineRule="exact"/>
        <w:ind w:firstLine="640" w:firstLineChars="200"/>
        <w:rPr>
          <w:rFonts w:ascii="彩虹粗仿宋"/>
          <w:szCs w:val="32"/>
        </w:rPr>
      </w:pPr>
      <w:r>
        <w:rPr>
          <w:rFonts w:hint="eastAsia" w:ascii="彩虹粗仿宋"/>
          <w:szCs w:val="32"/>
        </w:rPr>
        <w:t>账号：23001868851059005678</w:t>
      </w:r>
    </w:p>
    <w:p w14:paraId="6141F501">
      <w:pPr>
        <w:spacing w:line="600" w:lineRule="exact"/>
        <w:ind w:firstLine="640" w:firstLineChars="200"/>
        <w:rPr>
          <w:rFonts w:ascii="彩虹粗仿宋"/>
          <w:szCs w:val="32"/>
        </w:rPr>
      </w:pPr>
      <w:r>
        <w:rPr>
          <w:rFonts w:hint="eastAsia" w:ascii="彩虹粗仿宋"/>
          <w:szCs w:val="32"/>
        </w:rPr>
        <w:t>开户银行：建设银行黑龙江省分行</w:t>
      </w:r>
    </w:p>
    <w:p w14:paraId="57DACD57">
      <w:pPr>
        <w:spacing w:line="600" w:lineRule="exact"/>
        <w:ind w:firstLine="640" w:firstLineChars="200"/>
        <w:rPr>
          <w:rFonts w:ascii="彩虹粗仿宋"/>
          <w:szCs w:val="32"/>
        </w:rPr>
      </w:pPr>
      <w:r>
        <w:rPr>
          <w:rFonts w:hint="eastAsia" w:ascii="彩虹粗仿宋"/>
          <w:szCs w:val="32"/>
        </w:rPr>
        <w:t>行号：105261080002</w:t>
      </w:r>
    </w:p>
    <w:p w14:paraId="3F184E9F">
      <w:pPr>
        <w:spacing w:line="600" w:lineRule="exact"/>
        <w:ind w:firstLine="640" w:firstLineChars="200"/>
        <w:rPr>
          <w:rFonts w:ascii="彩虹粗仿宋"/>
          <w:szCs w:val="32"/>
        </w:rPr>
      </w:pPr>
      <w:r>
        <w:rPr>
          <w:rFonts w:hint="eastAsia" w:ascii="彩虹粗仿宋"/>
          <w:szCs w:val="32"/>
        </w:rPr>
        <w:t>3.供应商负责按照采购方要求进行集中运维自助设备的维护，需要自行制定符合采购方制度要求的操作流程。</w:t>
      </w:r>
    </w:p>
    <w:p w14:paraId="1D61CB07">
      <w:pPr>
        <w:spacing w:line="600" w:lineRule="exact"/>
        <w:ind w:firstLine="640" w:firstLineChars="200"/>
        <w:rPr>
          <w:rFonts w:ascii="彩虹粗仿宋"/>
          <w:szCs w:val="32"/>
        </w:rPr>
      </w:pPr>
      <w:r>
        <w:rPr>
          <w:rFonts w:hint="eastAsia" w:ascii="彩虹粗仿宋"/>
          <w:szCs w:val="32"/>
        </w:rPr>
        <w:t>4.供应商须指定专人与采购方外包业务管理人员进行日常业务对接，严格执行并接受采购方监督检查，同时确保外包清机加钞人员的数量、质量达到设备运维工作要求，并定期进行岗位轮换。</w:t>
      </w:r>
    </w:p>
    <w:p w14:paraId="56BF84EE">
      <w:pPr>
        <w:spacing w:line="600" w:lineRule="exact"/>
        <w:ind w:firstLine="640" w:firstLineChars="200"/>
        <w:rPr>
          <w:rFonts w:ascii="彩虹粗仿宋"/>
          <w:szCs w:val="32"/>
        </w:rPr>
      </w:pPr>
      <w:r>
        <w:rPr>
          <w:rFonts w:hint="eastAsia" w:ascii="彩虹粗仿宋"/>
          <w:szCs w:val="32"/>
        </w:rPr>
        <w:t>5.自助设备运维须保证设备缺钞率满足采购方要求。供应商外包服务人员不得因野蛮作业或违规操作导致自助柜员机、钞箱受损影响正常运行，钞箱的年损耗率不得超过15%。</w:t>
      </w:r>
    </w:p>
    <w:p w14:paraId="4FACB07F">
      <w:pPr>
        <w:spacing w:line="600" w:lineRule="exact"/>
        <w:ind w:firstLine="640" w:firstLineChars="200"/>
        <w:rPr>
          <w:rFonts w:ascii="彩虹粗仿宋"/>
          <w:szCs w:val="32"/>
        </w:rPr>
      </w:pPr>
      <w:r>
        <w:rPr>
          <w:rFonts w:hint="eastAsia" w:ascii="彩虹粗仿宋"/>
          <w:szCs w:val="32"/>
        </w:rPr>
        <w:t>6.采购方因设备维护数量增减，经双方协商决定是否调整维护条路，按调整后的实际线路调整外包费用。</w:t>
      </w:r>
    </w:p>
    <w:p w14:paraId="33DE0AE5">
      <w:pPr>
        <w:spacing w:line="600" w:lineRule="exact"/>
        <w:ind w:firstLine="640" w:firstLineChars="200"/>
        <w:rPr>
          <w:rFonts w:ascii="彩虹粗仿宋"/>
        </w:rPr>
      </w:pPr>
      <w:r>
        <w:rPr>
          <w:rFonts w:hint="eastAsia" w:ascii="彩虹粗仿宋"/>
        </w:rPr>
        <w:t>7.</w:t>
      </w:r>
      <w:r>
        <w:rPr>
          <w:rFonts w:hint="eastAsia" w:ascii="彩虹粗仿宋" w:hAnsi="仿宋"/>
          <w:szCs w:val="32"/>
        </w:rPr>
        <w:t>供应商外包服务人员进行清机维护作业时,必须坚持双人办理，强化岗位监督及制约，做到“同进、同在、同出”，严格按照操作流程完成清机加钞维护服务。加钞、返钞时要按照要求进行钞箱、钥匙的交接登记，明确责任划分。</w:t>
      </w:r>
    </w:p>
    <w:p w14:paraId="21B19D71">
      <w:pPr>
        <w:spacing w:line="600" w:lineRule="exact"/>
        <w:ind w:firstLine="640" w:firstLineChars="200"/>
        <w:rPr>
          <w:rFonts w:ascii="彩虹粗仿宋"/>
          <w:szCs w:val="32"/>
        </w:rPr>
      </w:pPr>
      <w:r>
        <w:rPr>
          <w:rFonts w:hint="eastAsia" w:ascii="彩虹粗仿宋"/>
          <w:szCs w:val="32"/>
        </w:rPr>
        <w:t>8.供应商向采购方提供的外包服务人员须具备自助设备运维熟练操作的能力，保证提供服务的人员具有相关国家法律规定的劳动资格，职业操守、专业素质和业务能力。供应商应结合采购方操作流程和相关业务资料，做好业务培训。</w:t>
      </w:r>
    </w:p>
    <w:p w14:paraId="1F502C22">
      <w:pPr>
        <w:spacing w:line="600" w:lineRule="exact"/>
        <w:ind w:firstLine="640" w:firstLineChars="200"/>
        <w:rPr>
          <w:rFonts w:ascii="彩虹粗仿宋"/>
        </w:rPr>
      </w:pPr>
      <w:r>
        <w:rPr>
          <w:rFonts w:hint="eastAsia" w:ascii="彩虹粗仿宋"/>
          <w:szCs w:val="32"/>
        </w:rPr>
        <w:t>9.供应商向采购方提供外包服务人员的资料（内容包括姓名、性别、身份证号码、家庭住址、本人近期免冠照片、本人及家庭成员联系方式、无犯罪记录证明，及与供应商签订的劳工合同复印件等）,以“工作变更通知”形式加盖单位公章，连同身份证复印件一并提供给采购方，供采购方存档备案。供应商外包服务人员如有变动，无论增、减必须以“工作变更通知”的形式提前5个工作日通知采购方，新增人员必须提供人员资料。</w:t>
      </w:r>
    </w:p>
    <w:p w14:paraId="71A2CD51">
      <w:pPr>
        <w:spacing w:line="600" w:lineRule="exact"/>
        <w:ind w:firstLine="640" w:firstLineChars="200"/>
        <w:rPr>
          <w:rFonts w:ascii="彩虹粗仿宋"/>
        </w:rPr>
      </w:pPr>
      <w:r>
        <w:rPr>
          <w:rFonts w:hint="eastAsia" w:ascii="彩虹粗仿宋"/>
        </w:rPr>
        <w:t>10.供应商每日服务时间为早8时30分至晚17时（含节假日），如遇特殊情况以采购方通知为准。</w:t>
      </w:r>
    </w:p>
    <w:p w14:paraId="00A5BBA3">
      <w:pPr>
        <w:spacing w:line="600" w:lineRule="exact"/>
        <w:ind w:firstLine="640" w:firstLineChars="200"/>
        <w:rPr>
          <w:rFonts w:ascii="彩虹粗仿宋"/>
        </w:rPr>
      </w:pPr>
      <w:r>
        <w:rPr>
          <w:rFonts w:hint="eastAsia" w:ascii="彩虹粗仿宋"/>
        </w:rPr>
        <w:t>11.供应商应参照采购方相关管理制度和员工行为准则制定供应商的管理制度，供应商外包服务人员违反相关制度导致财产损失或人员伤害的，由供应商承担赔偿责任。</w:t>
      </w:r>
    </w:p>
    <w:p w14:paraId="13E6FDBA">
      <w:pPr>
        <w:spacing w:line="600" w:lineRule="exact"/>
        <w:ind w:firstLine="640" w:firstLineChars="200"/>
        <w:rPr>
          <w:rFonts w:ascii="彩虹粗仿宋"/>
        </w:rPr>
      </w:pPr>
      <w:r>
        <w:rPr>
          <w:rFonts w:hint="eastAsia" w:ascii="彩虹粗仿宋"/>
        </w:rPr>
        <w:t>12.供应商应加强对外包服务人员的管理，在采购方提供的工作场所作业，并做好工作日志等。供应商外包服务人员除清机加钞服务外，须在采购方指定的区域休息。</w:t>
      </w:r>
    </w:p>
    <w:p w14:paraId="1AF39409">
      <w:pPr>
        <w:spacing w:line="600" w:lineRule="exact"/>
        <w:ind w:firstLine="640" w:firstLineChars="200"/>
        <w:rPr>
          <w:rFonts w:ascii="彩虹粗仿宋"/>
        </w:rPr>
      </w:pPr>
      <w:r>
        <w:rPr>
          <w:rFonts w:hint="eastAsia" w:ascii="彩虹粗仿宋"/>
        </w:rPr>
        <w:t>13.供应商应按照国家劳动法律法规的规定，与外包服务人员签订劳动合同，劳动报酬及各项社会保险均由供应商负责支付。</w:t>
      </w:r>
    </w:p>
    <w:p w14:paraId="3D83CDC4">
      <w:pPr>
        <w:spacing w:line="600" w:lineRule="exact"/>
        <w:ind w:firstLine="640" w:firstLineChars="200"/>
        <w:rPr>
          <w:rFonts w:ascii="彩虹粗仿宋"/>
        </w:rPr>
      </w:pPr>
      <w:r>
        <w:rPr>
          <w:rFonts w:hint="eastAsia" w:ascii="彩虹粗仿宋"/>
        </w:rPr>
        <w:t>14.供应商外包服务人员根据采购方清机加钞需求，到指定场所进行自助设备清机加钞维护，在服务期间必须按照安保作业，在清机加钞过程中要了解安防设备是否正常，如有问题立即与采购方安保部门负责人员报备，并根据安保部门要求进行后续操作。</w:t>
      </w:r>
    </w:p>
    <w:p w14:paraId="6BE5572B">
      <w:pPr>
        <w:spacing w:line="600" w:lineRule="exact"/>
        <w:ind w:firstLine="640" w:firstLineChars="200"/>
        <w:rPr>
          <w:rFonts w:ascii="彩虹粗仿宋"/>
        </w:rPr>
      </w:pPr>
      <w:r>
        <w:rPr>
          <w:rFonts w:hint="eastAsia" w:ascii="彩虹粗仿宋"/>
        </w:rPr>
        <w:t>15.供应商外包服务人员及实物出入库必须经采购方守库人员现场查验。</w:t>
      </w:r>
    </w:p>
    <w:p w14:paraId="06532140">
      <w:pPr>
        <w:spacing w:line="600" w:lineRule="exact"/>
        <w:ind w:firstLine="640" w:firstLineChars="200"/>
        <w:rPr>
          <w:rFonts w:ascii="彩虹粗仿宋"/>
        </w:rPr>
      </w:pPr>
      <w:r>
        <w:rPr>
          <w:rFonts w:hint="eastAsia" w:ascii="彩虹粗仿宋"/>
        </w:rPr>
        <w:t>16.供应商应根据采购方的操作要求，每季后5个工作日内向采购方报告自助设备维护服务执行情况（包括现场管理、人员配备、质量检查、设备使用、制度执行、流程管控、存在的问题及解决措施）。采购方将外包事项纳入检查计划中，定期或不定期对供应商的执行情况实施现场或非现场检查。</w:t>
      </w:r>
    </w:p>
    <w:p w14:paraId="44F19348">
      <w:pPr>
        <w:spacing w:line="600" w:lineRule="exact"/>
        <w:ind w:firstLine="640" w:firstLineChars="200"/>
        <w:rPr>
          <w:rFonts w:ascii="彩虹粗仿宋"/>
        </w:rPr>
      </w:pPr>
      <w:r>
        <w:rPr>
          <w:rFonts w:hint="eastAsia" w:ascii="彩虹粗仿宋"/>
        </w:rPr>
        <w:t>17.发生设备非现金类故障（含通讯类故障）吞没卡应急处理、各类软硬件升级、远程监控报警等特殊事项时，供应商在接到采购方通知后，供应商外包服务人员须在规定时间内赶到现场，采购方将按照地点远近不同，规定不同的到场时间。具体要求为：路程在30公里以内的，30分钟内到达现场；路程30公里以上的，60分钟内到达现场。</w:t>
      </w:r>
    </w:p>
    <w:p w14:paraId="41923C1C">
      <w:pPr>
        <w:spacing w:line="600" w:lineRule="exact"/>
        <w:ind w:firstLine="640" w:firstLineChars="200"/>
        <w:rPr>
          <w:rFonts w:ascii="彩虹粗仿宋"/>
        </w:rPr>
      </w:pPr>
      <w:r>
        <w:rPr>
          <w:rFonts w:hint="eastAsia" w:ascii="彩虹粗仿宋"/>
        </w:rPr>
        <w:t>18.供应商应保证提供服务和人员的连续性，未经采购方同意，供应商不得将外包业务分包或转包。</w:t>
      </w:r>
    </w:p>
    <w:p w14:paraId="1C1EA8C1">
      <w:pPr>
        <w:spacing w:line="600" w:lineRule="exact"/>
        <w:ind w:firstLine="640" w:firstLineChars="200"/>
        <w:rPr>
          <w:rFonts w:ascii="彩虹粗仿宋"/>
        </w:rPr>
      </w:pPr>
      <w:r>
        <w:rPr>
          <w:rFonts w:hint="eastAsia" w:ascii="彩虹粗仿宋"/>
        </w:rPr>
        <w:t>20.供应商应当向采购方支付赔偿金的，应当在采购方发出索赔通知后20日内支付给采购方。如采购方尚有未向供应商支付的款项的，供应商同意采购方有权从未支付款项中扣除相应数额的款项。</w:t>
      </w:r>
    </w:p>
    <w:p w14:paraId="1F6F8D9C">
      <w:pPr>
        <w:spacing w:line="600" w:lineRule="exact"/>
        <w:ind w:firstLine="640" w:firstLineChars="200"/>
        <w:rPr>
          <w:rFonts w:ascii="彩虹黑体" w:eastAsia="彩虹黑体"/>
        </w:rPr>
      </w:pPr>
      <w:r>
        <w:rPr>
          <w:rFonts w:hint="eastAsia" w:ascii="彩虹黑体" w:eastAsia="彩虹黑体"/>
        </w:rPr>
        <w:t>八、服务数量要求</w:t>
      </w:r>
    </w:p>
    <w:p w14:paraId="4D8D4D20">
      <w:pPr>
        <w:spacing w:line="600" w:lineRule="exact"/>
        <w:ind w:firstLine="640" w:firstLineChars="200"/>
        <w:rPr>
          <w:rFonts w:ascii="彩虹粗仿宋"/>
          <w:color w:val="000000"/>
        </w:rPr>
      </w:pPr>
      <w:r>
        <w:rPr>
          <w:rFonts w:hint="eastAsia" w:ascii="彩虹粗仿宋"/>
          <w:color w:val="000000"/>
        </w:rPr>
        <w:t>采购方自助设备需要维护线路3条。</w:t>
      </w:r>
    </w:p>
    <w:p w14:paraId="7A50905C">
      <w:pPr>
        <w:spacing w:line="600" w:lineRule="exact"/>
        <w:ind w:firstLine="640" w:firstLineChars="200"/>
        <w:rPr>
          <w:rFonts w:ascii="彩虹黑体" w:eastAsia="彩虹黑体"/>
        </w:rPr>
      </w:pPr>
      <w:r>
        <w:rPr>
          <w:rFonts w:hint="eastAsia" w:ascii="彩虹黑体" w:eastAsia="彩虹黑体"/>
        </w:rPr>
        <w:t>九、款项支付要求</w:t>
      </w:r>
    </w:p>
    <w:p w14:paraId="406F36E1">
      <w:pPr>
        <w:spacing w:line="600" w:lineRule="exact"/>
        <w:ind w:firstLine="640" w:firstLineChars="200"/>
        <w:rPr>
          <w:rFonts w:ascii="彩虹粗仿宋"/>
          <w:color w:val="000000"/>
        </w:rPr>
      </w:pPr>
      <w:r>
        <w:rPr>
          <w:rFonts w:hint="eastAsia" w:ascii="彩虹粗仿宋"/>
          <w:color w:val="000000"/>
        </w:rPr>
        <w:t>按季结算，每季第一个月结算上季度外包服务费用。</w:t>
      </w:r>
    </w:p>
    <w:p w14:paraId="3575F28F">
      <w:pPr>
        <w:spacing w:line="600" w:lineRule="exact"/>
        <w:ind w:firstLine="640" w:firstLineChars="200"/>
        <w:rPr>
          <w:rFonts w:ascii="彩虹黑体" w:eastAsia="彩虹黑体"/>
        </w:rPr>
      </w:pPr>
      <w:r>
        <w:rPr>
          <w:rFonts w:hint="eastAsia" w:ascii="彩虹黑体" w:eastAsia="彩虹黑体"/>
        </w:rPr>
        <w:t>十、报价要求</w:t>
      </w:r>
    </w:p>
    <w:p w14:paraId="32227281">
      <w:pPr>
        <w:spacing w:line="600" w:lineRule="exact"/>
        <w:ind w:firstLine="640" w:firstLineChars="200"/>
        <w:rPr>
          <w:rFonts w:ascii="彩虹粗仿宋"/>
          <w:color w:val="000000"/>
        </w:rPr>
      </w:pPr>
      <w:r>
        <w:rPr>
          <w:rFonts w:hint="eastAsia" w:ascii="彩虹粗仿宋"/>
          <w:color w:val="000000"/>
        </w:rPr>
        <w:t>供应商按照采购方的报价单进行报价。</w:t>
      </w:r>
    </w:p>
    <w:p w14:paraId="365278DD"/>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4355612"/>
      <w:docPartObj>
        <w:docPartGallery w:val="autotext"/>
      </w:docPartObj>
    </w:sdtPr>
    <w:sdtContent>
      <w:sdt>
        <w:sdtPr>
          <w:id w:val="-1669238322"/>
          <w:docPartObj>
            <w:docPartGallery w:val="autotext"/>
          </w:docPartObj>
        </w:sdtPr>
        <w:sdtContent>
          <w:p w14:paraId="724CAFBE">
            <w:pPr>
              <w:pStyle w:val="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14:paraId="1D86D5C5">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688"/>
    <w:rsid w:val="00006474"/>
    <w:rsid w:val="00010EDD"/>
    <w:rsid w:val="000470D2"/>
    <w:rsid w:val="00056169"/>
    <w:rsid w:val="000607F1"/>
    <w:rsid w:val="00065D16"/>
    <w:rsid w:val="00095969"/>
    <w:rsid w:val="000A7C36"/>
    <w:rsid w:val="000E0EF1"/>
    <w:rsid w:val="001116D3"/>
    <w:rsid w:val="00115890"/>
    <w:rsid w:val="00133DD6"/>
    <w:rsid w:val="00140988"/>
    <w:rsid w:val="001667ED"/>
    <w:rsid w:val="001A31C3"/>
    <w:rsid w:val="001E3FAE"/>
    <w:rsid w:val="00235E7B"/>
    <w:rsid w:val="00244E13"/>
    <w:rsid w:val="0025492E"/>
    <w:rsid w:val="002A489D"/>
    <w:rsid w:val="002D0A03"/>
    <w:rsid w:val="002D5578"/>
    <w:rsid w:val="003178ED"/>
    <w:rsid w:val="003231F9"/>
    <w:rsid w:val="0034642B"/>
    <w:rsid w:val="0035752E"/>
    <w:rsid w:val="0037471F"/>
    <w:rsid w:val="003957FD"/>
    <w:rsid w:val="003C4FED"/>
    <w:rsid w:val="003E1A91"/>
    <w:rsid w:val="00461C43"/>
    <w:rsid w:val="004C02A8"/>
    <w:rsid w:val="004C179A"/>
    <w:rsid w:val="004E6230"/>
    <w:rsid w:val="004F0214"/>
    <w:rsid w:val="004F49F5"/>
    <w:rsid w:val="00510F72"/>
    <w:rsid w:val="00564B12"/>
    <w:rsid w:val="005730F8"/>
    <w:rsid w:val="00574B13"/>
    <w:rsid w:val="005773D0"/>
    <w:rsid w:val="0058567E"/>
    <w:rsid w:val="005C0A35"/>
    <w:rsid w:val="005C2FB5"/>
    <w:rsid w:val="005D0F69"/>
    <w:rsid w:val="005F5E12"/>
    <w:rsid w:val="00602688"/>
    <w:rsid w:val="006231C0"/>
    <w:rsid w:val="0063774C"/>
    <w:rsid w:val="00667085"/>
    <w:rsid w:val="006A3AC3"/>
    <w:rsid w:val="006D682C"/>
    <w:rsid w:val="006E2DAD"/>
    <w:rsid w:val="006F4C31"/>
    <w:rsid w:val="00704F77"/>
    <w:rsid w:val="00726660"/>
    <w:rsid w:val="00746687"/>
    <w:rsid w:val="0074681B"/>
    <w:rsid w:val="0076095E"/>
    <w:rsid w:val="0076704F"/>
    <w:rsid w:val="00784986"/>
    <w:rsid w:val="007B2F92"/>
    <w:rsid w:val="007B2FF3"/>
    <w:rsid w:val="007C65C1"/>
    <w:rsid w:val="007D20C5"/>
    <w:rsid w:val="007D519C"/>
    <w:rsid w:val="00814961"/>
    <w:rsid w:val="00823ECA"/>
    <w:rsid w:val="00826422"/>
    <w:rsid w:val="008543EE"/>
    <w:rsid w:val="008C43B6"/>
    <w:rsid w:val="008D53D4"/>
    <w:rsid w:val="00904190"/>
    <w:rsid w:val="009074C8"/>
    <w:rsid w:val="00932D3F"/>
    <w:rsid w:val="00933369"/>
    <w:rsid w:val="0095569D"/>
    <w:rsid w:val="0097520E"/>
    <w:rsid w:val="009F05C1"/>
    <w:rsid w:val="00A0587F"/>
    <w:rsid w:val="00A36CF2"/>
    <w:rsid w:val="00A72B76"/>
    <w:rsid w:val="00A73092"/>
    <w:rsid w:val="00AC4AF1"/>
    <w:rsid w:val="00AE2BED"/>
    <w:rsid w:val="00AE5B1C"/>
    <w:rsid w:val="00AF3EDC"/>
    <w:rsid w:val="00AF6B6B"/>
    <w:rsid w:val="00B64EE5"/>
    <w:rsid w:val="00B6794D"/>
    <w:rsid w:val="00B8108D"/>
    <w:rsid w:val="00BD5202"/>
    <w:rsid w:val="00BE18A1"/>
    <w:rsid w:val="00BF2738"/>
    <w:rsid w:val="00BF5959"/>
    <w:rsid w:val="00C02FC0"/>
    <w:rsid w:val="00C174FC"/>
    <w:rsid w:val="00C30491"/>
    <w:rsid w:val="00C56C0B"/>
    <w:rsid w:val="00CB257D"/>
    <w:rsid w:val="00CB36B3"/>
    <w:rsid w:val="00CD6FFF"/>
    <w:rsid w:val="00CE6406"/>
    <w:rsid w:val="00D14A0F"/>
    <w:rsid w:val="00D15FDB"/>
    <w:rsid w:val="00D42849"/>
    <w:rsid w:val="00D57E91"/>
    <w:rsid w:val="00D64E4A"/>
    <w:rsid w:val="00D8043A"/>
    <w:rsid w:val="00DA2AEE"/>
    <w:rsid w:val="00DD26D8"/>
    <w:rsid w:val="00DD2E97"/>
    <w:rsid w:val="00DD516B"/>
    <w:rsid w:val="00E13994"/>
    <w:rsid w:val="00E363A2"/>
    <w:rsid w:val="00E454A2"/>
    <w:rsid w:val="00E71C11"/>
    <w:rsid w:val="00EB0E94"/>
    <w:rsid w:val="00EC6077"/>
    <w:rsid w:val="00F05DA7"/>
    <w:rsid w:val="00F13E90"/>
    <w:rsid w:val="00F85F0E"/>
    <w:rsid w:val="00FA1E85"/>
    <w:rsid w:val="10E77D84"/>
    <w:rsid w:val="1B617DA3"/>
    <w:rsid w:val="3EC36A2F"/>
    <w:rsid w:val="402778F1"/>
    <w:rsid w:val="592F032F"/>
    <w:rsid w:val="7A4D2CD0"/>
    <w:rsid w:val="7D446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彩虹粗仿宋" w:cs="Times New Roman"/>
      <w:kern w:val="2"/>
      <w:sz w:val="32"/>
      <w:szCs w:val="24"/>
      <w:lang w:val="en-US" w:eastAsia="zh-CN" w:bidi="ar-SA"/>
    </w:rPr>
  </w:style>
  <w:style w:type="paragraph" w:styleId="2">
    <w:name w:val="heading 1"/>
    <w:basedOn w:val="1"/>
    <w:next w:val="1"/>
    <w:link w:val="13"/>
    <w:qFormat/>
    <w:uiPriority w:val="9"/>
    <w:pPr>
      <w:keepNext/>
      <w:keepLines/>
      <w:spacing w:before="340" w:after="330" w:line="578" w:lineRule="auto"/>
      <w:outlineLvl w:val="0"/>
    </w:pPr>
    <w:rPr>
      <w:rFonts w:eastAsia="彩虹小标宋"/>
      <w:b/>
      <w:bCs/>
      <w:kern w:val="44"/>
      <w:sz w:val="44"/>
      <w:szCs w:val="44"/>
    </w:rPr>
  </w:style>
  <w:style w:type="paragraph" w:styleId="3">
    <w:name w:val="heading 2"/>
    <w:basedOn w:val="1"/>
    <w:next w:val="1"/>
    <w:link w:val="14"/>
    <w:unhideWhenUsed/>
    <w:qFormat/>
    <w:uiPriority w:val="9"/>
    <w:pPr>
      <w:keepNext/>
      <w:keepLines/>
      <w:spacing w:before="260" w:after="260" w:line="416" w:lineRule="auto"/>
      <w:outlineLvl w:val="1"/>
    </w:pPr>
    <w:rPr>
      <w:rFonts w:eastAsia="彩虹黑体" w:asciiTheme="majorHAnsi" w:hAnsiTheme="majorHAnsi" w:cstheme="majorBidi"/>
      <w:bCs/>
      <w:szCs w:val="32"/>
    </w:rPr>
  </w:style>
  <w:style w:type="paragraph" w:styleId="4">
    <w:name w:val="heading 3"/>
    <w:basedOn w:val="1"/>
    <w:next w:val="1"/>
    <w:link w:val="15"/>
    <w:unhideWhenUsed/>
    <w:qFormat/>
    <w:uiPriority w:val="9"/>
    <w:pPr>
      <w:keepNext/>
      <w:keepLines/>
      <w:spacing w:before="260" w:after="260" w:line="416" w:lineRule="auto"/>
      <w:outlineLvl w:val="2"/>
    </w:pPr>
    <w:rPr>
      <w:rFonts w:eastAsia="彩虹楷体"/>
      <w:bCs/>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9"/>
    <w:semiHidden/>
    <w:unhideWhenUsed/>
    <w:uiPriority w:val="99"/>
    <w:pPr>
      <w:jc w:val="left"/>
    </w:pPr>
  </w:style>
  <w:style w:type="paragraph" w:styleId="6">
    <w:name w:val="Balloon Text"/>
    <w:basedOn w:val="1"/>
    <w:link w:val="21"/>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20"/>
    <w:semiHidden/>
    <w:unhideWhenUsed/>
    <w:qFormat/>
    <w:uiPriority w:val="99"/>
    <w:rPr>
      <w:b/>
      <w:bCs/>
    </w:rPr>
  </w:style>
  <w:style w:type="character" w:styleId="12">
    <w:name w:val="annotation reference"/>
    <w:basedOn w:val="11"/>
    <w:semiHidden/>
    <w:unhideWhenUsed/>
    <w:qFormat/>
    <w:uiPriority w:val="99"/>
    <w:rPr>
      <w:sz w:val="21"/>
      <w:szCs w:val="21"/>
    </w:rPr>
  </w:style>
  <w:style w:type="character" w:customStyle="1" w:styleId="13">
    <w:name w:val="标题 1 Char"/>
    <w:basedOn w:val="11"/>
    <w:link w:val="2"/>
    <w:qFormat/>
    <w:uiPriority w:val="9"/>
    <w:rPr>
      <w:rFonts w:ascii="Times New Roman" w:hAnsi="Times New Roman" w:eastAsia="彩虹小标宋" w:cs="Times New Roman"/>
      <w:b/>
      <w:bCs/>
      <w:kern w:val="44"/>
      <w:sz w:val="44"/>
      <w:szCs w:val="44"/>
    </w:rPr>
  </w:style>
  <w:style w:type="character" w:customStyle="1" w:styleId="14">
    <w:name w:val="标题 2 Char"/>
    <w:basedOn w:val="11"/>
    <w:link w:val="3"/>
    <w:qFormat/>
    <w:uiPriority w:val="9"/>
    <w:rPr>
      <w:rFonts w:eastAsia="彩虹黑体" w:asciiTheme="majorHAnsi" w:hAnsiTheme="majorHAnsi" w:cstheme="majorBidi"/>
      <w:bCs/>
      <w:sz w:val="32"/>
      <w:szCs w:val="32"/>
    </w:rPr>
  </w:style>
  <w:style w:type="character" w:customStyle="1" w:styleId="15">
    <w:name w:val="标题 3 Char"/>
    <w:basedOn w:val="11"/>
    <w:link w:val="4"/>
    <w:qFormat/>
    <w:uiPriority w:val="9"/>
    <w:rPr>
      <w:rFonts w:ascii="Times New Roman" w:hAnsi="Times New Roman" w:eastAsia="彩虹楷体" w:cs="Times New Roman"/>
      <w:bCs/>
      <w:sz w:val="32"/>
      <w:szCs w:val="32"/>
    </w:rPr>
  </w:style>
  <w:style w:type="character" w:customStyle="1" w:styleId="16">
    <w:name w:val="页眉 Char"/>
    <w:basedOn w:val="11"/>
    <w:link w:val="8"/>
    <w:qFormat/>
    <w:uiPriority w:val="99"/>
    <w:rPr>
      <w:rFonts w:ascii="Times New Roman" w:hAnsi="Times New Roman" w:eastAsia="彩虹粗仿宋" w:cs="Times New Roman"/>
      <w:sz w:val="18"/>
      <w:szCs w:val="18"/>
    </w:rPr>
  </w:style>
  <w:style w:type="character" w:customStyle="1" w:styleId="17">
    <w:name w:val="页脚 Char"/>
    <w:basedOn w:val="11"/>
    <w:link w:val="7"/>
    <w:qFormat/>
    <w:uiPriority w:val="99"/>
    <w:rPr>
      <w:rFonts w:ascii="Times New Roman" w:hAnsi="Times New Roman" w:eastAsia="彩虹粗仿宋" w:cs="Times New Roman"/>
      <w:sz w:val="18"/>
      <w:szCs w:val="18"/>
    </w:rPr>
  </w:style>
  <w:style w:type="paragraph" w:styleId="18">
    <w:name w:val="List Paragraph"/>
    <w:basedOn w:val="1"/>
    <w:qFormat/>
    <w:uiPriority w:val="34"/>
    <w:pPr>
      <w:ind w:firstLine="420" w:firstLineChars="200"/>
    </w:pPr>
  </w:style>
  <w:style w:type="character" w:customStyle="1" w:styleId="19">
    <w:name w:val="批注文字 Char"/>
    <w:basedOn w:val="11"/>
    <w:link w:val="5"/>
    <w:semiHidden/>
    <w:qFormat/>
    <w:uiPriority w:val="99"/>
    <w:rPr>
      <w:rFonts w:ascii="Times New Roman" w:hAnsi="Times New Roman" w:eastAsia="彩虹粗仿宋" w:cs="Times New Roman"/>
      <w:sz w:val="32"/>
      <w:szCs w:val="24"/>
    </w:rPr>
  </w:style>
  <w:style w:type="character" w:customStyle="1" w:styleId="20">
    <w:name w:val="批注主题 Char"/>
    <w:basedOn w:val="19"/>
    <w:link w:val="9"/>
    <w:semiHidden/>
    <w:qFormat/>
    <w:uiPriority w:val="99"/>
    <w:rPr>
      <w:rFonts w:ascii="Times New Roman" w:hAnsi="Times New Roman" w:eastAsia="彩虹粗仿宋" w:cs="Times New Roman"/>
      <w:b/>
      <w:bCs/>
      <w:sz w:val="32"/>
      <w:szCs w:val="24"/>
    </w:rPr>
  </w:style>
  <w:style w:type="character" w:customStyle="1" w:styleId="21">
    <w:name w:val="批注框文本 Char"/>
    <w:basedOn w:val="11"/>
    <w:link w:val="6"/>
    <w:semiHidden/>
    <w:qFormat/>
    <w:uiPriority w:val="99"/>
    <w:rPr>
      <w:rFonts w:ascii="Times New Roman" w:hAnsi="Times New Roman" w:eastAsia="彩虹粗仿宋"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858101-9D04-4527-AB08-77D48BFECBFC}">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7</Pages>
  <Words>470</Words>
  <Characters>2683</Characters>
  <Lines>22</Lines>
  <Paragraphs>6</Paragraphs>
  <TotalTime>47</TotalTime>
  <ScaleCrop>false</ScaleCrop>
  <LinksUpToDate>false</LinksUpToDate>
  <CharactersWithSpaces>3147</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2022-11-01T00:01:00Z</dcterms:created>
  <dc:creator>张靖凯</dc:creator>
  <cp:lastModifiedBy>张瑶</cp:lastModifiedBy>
  <dcterms:modified xsi:type="dcterms:W3CDTF">2025-11-04T09:37:07Z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D7CDF18B9A83465B918BBF367E9CF5D8_13</vt:lpwstr>
  </property>
</Properties>
</file>