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E25" w:rsidRDefault="00946258">
      <w:pPr>
        <w:adjustRightInd w:val="0"/>
        <w:snapToGrid w:val="0"/>
        <w:spacing w:line="560" w:lineRule="atLeast"/>
        <w:jc w:val="center"/>
        <w:rPr>
          <w:rFonts w:ascii="彩虹小标宋" w:eastAsia="彩虹小标宋" w:hAnsi="宋体"/>
          <w:bCs/>
          <w:snapToGrid w:val="0"/>
          <w:kern w:val="0"/>
          <w:sz w:val="44"/>
          <w:szCs w:val="44"/>
        </w:rPr>
      </w:pPr>
      <w:r>
        <w:rPr>
          <w:rFonts w:ascii="彩虹小标宋" w:eastAsia="彩虹小标宋" w:hAnsi="宋体" w:hint="eastAsia"/>
          <w:bCs/>
          <w:snapToGrid w:val="0"/>
          <w:kern w:val="0"/>
          <w:sz w:val="44"/>
          <w:szCs w:val="44"/>
        </w:rPr>
        <w:t>采购需求</w:t>
      </w:r>
    </w:p>
    <w:p w:rsidR="00A25E25" w:rsidRDefault="00A25E25">
      <w:pPr>
        <w:adjustRightInd w:val="0"/>
        <w:snapToGrid w:val="0"/>
        <w:spacing w:line="560" w:lineRule="atLeast"/>
        <w:rPr>
          <w:rFonts w:ascii="彩虹粗仿宋" w:hAnsi="宋体"/>
          <w:snapToGrid w:val="0"/>
          <w:kern w:val="0"/>
          <w:szCs w:val="32"/>
        </w:rPr>
      </w:pPr>
    </w:p>
    <w:p w:rsidR="00A25E25" w:rsidRDefault="00946258">
      <w:pPr>
        <w:numPr>
          <w:ilvl w:val="0"/>
          <w:numId w:val="1"/>
        </w:num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服务供应商要求</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bookmarkStart w:id="0" w:name="_GoBack"/>
      <w:r w:rsidRPr="003802D2">
        <w:rPr>
          <w:rStyle w:val="a7"/>
          <w:rFonts w:ascii="彩虹粗仿宋" w:hAnsi="彩虹粗仿宋" w:cs="Segoe UI" w:hint="eastAsia"/>
          <w:b w:val="0"/>
          <w:color w:val="333333"/>
          <w:kern w:val="0"/>
          <w:szCs w:val="32"/>
        </w:rPr>
        <w:t>（一）基本条件</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1.供应商具有独立承担民事责任的能力，遵守国家有关法律、法规，具有良好的商业信誉和健全的财务会计制度。</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2.供应</w:t>
      </w:r>
      <w:proofErr w:type="gramStart"/>
      <w:r w:rsidRPr="003802D2">
        <w:rPr>
          <w:rStyle w:val="a7"/>
          <w:rFonts w:ascii="彩虹粗仿宋" w:hAnsi="彩虹粗仿宋" w:cs="Segoe UI" w:hint="eastAsia"/>
          <w:b w:val="0"/>
          <w:color w:val="333333"/>
          <w:kern w:val="0"/>
          <w:szCs w:val="32"/>
        </w:rPr>
        <w:t>商当前未</w:t>
      </w:r>
      <w:proofErr w:type="gramEnd"/>
      <w:r w:rsidRPr="003802D2">
        <w:rPr>
          <w:rStyle w:val="a7"/>
          <w:rFonts w:ascii="彩虹粗仿宋" w:hAnsi="彩虹粗仿宋" w:cs="Segoe UI" w:hint="eastAsia"/>
          <w:b w:val="0"/>
          <w:color w:val="333333"/>
          <w:kern w:val="0"/>
          <w:szCs w:val="32"/>
        </w:rPr>
        <w:t>处于限制开展生产经营活动、责令停产停业、责令关闭、限制</w:t>
      </w:r>
      <w:proofErr w:type="gramStart"/>
      <w:r w:rsidRPr="003802D2">
        <w:rPr>
          <w:rStyle w:val="a7"/>
          <w:rFonts w:ascii="彩虹粗仿宋" w:hAnsi="彩虹粗仿宋" w:cs="Segoe UI" w:hint="eastAsia"/>
          <w:b w:val="0"/>
          <w:color w:val="333333"/>
          <w:kern w:val="0"/>
          <w:szCs w:val="32"/>
        </w:rPr>
        <w:t>从业等</w:t>
      </w:r>
      <w:proofErr w:type="gramEnd"/>
      <w:r w:rsidRPr="003802D2">
        <w:rPr>
          <w:rStyle w:val="a7"/>
          <w:rFonts w:ascii="彩虹粗仿宋" w:hAnsi="彩虹粗仿宋" w:cs="Segoe UI" w:hint="eastAsia"/>
          <w:b w:val="0"/>
          <w:color w:val="333333"/>
          <w:kern w:val="0"/>
          <w:szCs w:val="32"/>
        </w:rPr>
        <w:t>重大行政处罚期内。</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3.供应</w:t>
      </w:r>
      <w:proofErr w:type="gramStart"/>
      <w:r w:rsidRPr="003802D2">
        <w:rPr>
          <w:rStyle w:val="a7"/>
          <w:rFonts w:ascii="彩虹粗仿宋" w:hAnsi="彩虹粗仿宋" w:cs="Segoe UI" w:hint="eastAsia"/>
          <w:b w:val="0"/>
          <w:color w:val="333333"/>
          <w:kern w:val="0"/>
          <w:szCs w:val="32"/>
        </w:rPr>
        <w:t>商当前</w:t>
      </w:r>
      <w:proofErr w:type="gramEnd"/>
      <w:r w:rsidRPr="003802D2">
        <w:rPr>
          <w:rStyle w:val="a7"/>
          <w:rFonts w:ascii="彩虹粗仿宋" w:hAnsi="彩虹粗仿宋" w:cs="Segoe UI" w:hint="eastAsia"/>
          <w:b w:val="0"/>
          <w:color w:val="333333"/>
          <w:kern w:val="0"/>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4.法定代表人（负责人）为同一人或存在控股、管理关系的不同申请人，不得同时参加本项目。</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5.供应商与建设银行不存在利益冲突，不存在损害建设银行合法利益和声誉的情形，不存在针对建设银行的重大诚信问题。</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6.供应商在资格审查时未处于建设银行供应商禁用或退出期内。</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7.供应商承诺在本项目采购过程中不存在下列情形，如存在下列情形之一，建设银行有权取消其候选资格。情形包括但不限于：</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（1）法定代表人（负责人）在生产经营活动中受到刑</w:t>
      </w:r>
      <w:r w:rsidRPr="003802D2">
        <w:rPr>
          <w:rStyle w:val="a7"/>
          <w:rFonts w:ascii="彩虹粗仿宋" w:hAnsi="彩虹粗仿宋" w:cs="Segoe UI" w:hint="eastAsia"/>
          <w:b w:val="0"/>
          <w:color w:val="333333"/>
          <w:kern w:val="0"/>
          <w:szCs w:val="32"/>
        </w:rPr>
        <w:lastRenderedPageBreak/>
        <w:t>事处罚；</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（2）重大并购或重组，影响正常生产经营；</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（3）其他重大风险事项，影响正常采购合作。</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8.本项目不接受联合体报名申请。</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（二）供应商资质及其他要求</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1.取得一级资质等级的房地产估价机构备案证书；</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2.取得工商登记所在地省级自然资源部门的土地估价机构备案，具有全国范围执业能力；(省级自然资源管理部门出具的备案函）</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3.有限责任公司的注册资本在人民币200万元（含）以上；合伙企业的出资额在人民币120万元（含）以上。</w:t>
      </w:r>
    </w:p>
    <w:p w:rsidR="003802D2" w:rsidRPr="003802D2" w:rsidRDefault="003802D2" w:rsidP="003802D2">
      <w:pPr>
        <w:adjustRightInd w:val="0"/>
        <w:snapToGrid w:val="0"/>
        <w:spacing w:line="560" w:lineRule="atLeast"/>
        <w:ind w:firstLineChars="200" w:firstLine="640"/>
        <w:rPr>
          <w:rStyle w:val="a7"/>
          <w:rFonts w:ascii="彩虹粗仿宋" w:hAnsi="彩虹粗仿宋" w:cs="Segoe UI" w:hint="eastAsia"/>
          <w:b w:val="0"/>
          <w:color w:val="333333"/>
          <w:kern w:val="0"/>
          <w:szCs w:val="32"/>
        </w:rPr>
      </w:pPr>
      <w:r w:rsidRPr="003802D2">
        <w:rPr>
          <w:rStyle w:val="a7"/>
          <w:rFonts w:ascii="彩虹粗仿宋" w:hAnsi="彩虹粗仿宋" w:cs="Segoe UI" w:hint="eastAsia"/>
          <w:b w:val="0"/>
          <w:color w:val="333333"/>
          <w:kern w:val="0"/>
          <w:szCs w:val="32"/>
        </w:rPr>
        <w:t>4. 供应商需提供自2023年1月1日以来的抵</w:t>
      </w:r>
      <w:proofErr w:type="gramStart"/>
      <w:r w:rsidRPr="003802D2">
        <w:rPr>
          <w:rStyle w:val="a7"/>
          <w:rFonts w:ascii="彩虹粗仿宋" w:hAnsi="彩虹粗仿宋" w:cs="Segoe UI" w:hint="eastAsia"/>
          <w:b w:val="0"/>
          <w:color w:val="333333"/>
          <w:kern w:val="0"/>
          <w:szCs w:val="32"/>
        </w:rPr>
        <w:t>质押类押品</w:t>
      </w:r>
      <w:proofErr w:type="gramEnd"/>
      <w:r w:rsidRPr="003802D2">
        <w:rPr>
          <w:rStyle w:val="a7"/>
          <w:rFonts w:ascii="彩虹粗仿宋" w:hAnsi="彩虹粗仿宋" w:cs="Segoe UI" w:hint="eastAsia"/>
          <w:b w:val="0"/>
          <w:color w:val="333333"/>
          <w:kern w:val="0"/>
          <w:szCs w:val="32"/>
        </w:rPr>
        <w:t>评估服务案例。</w:t>
      </w:r>
    </w:p>
    <w:bookmarkEnd w:id="0"/>
    <w:p w:rsidR="00A25E25" w:rsidRDefault="00946258" w:rsidP="003802D2">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二、服务品类</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押品评估服务。</w:t>
      </w:r>
    </w:p>
    <w:p w:rsidR="00A25E25" w:rsidRDefault="00946258">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三、服务内容</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按照合作协议，负责受理我行或我行客户委托的资产评</w:t>
      </w:r>
      <w:r>
        <w:rPr>
          <w:rFonts w:ascii="彩虹粗仿宋" w:hAnsi="宋体" w:hint="eastAsia"/>
          <w:snapToGrid w:val="0"/>
          <w:kern w:val="0"/>
          <w:szCs w:val="32"/>
        </w:rPr>
        <w:lastRenderedPageBreak/>
        <w:t>估项目。</w:t>
      </w:r>
    </w:p>
    <w:p w:rsidR="00A25E25" w:rsidRDefault="00946258">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四、服务质量要求</w:t>
      </w:r>
    </w:p>
    <w:p w:rsidR="00A25E25" w:rsidRDefault="00946258">
      <w:pPr>
        <w:numPr>
          <w:ilvl w:val="0"/>
          <w:numId w:val="3"/>
        </w:numPr>
        <w:adjustRightInd w:val="0"/>
        <w:snapToGrid w:val="0"/>
        <w:spacing w:line="560" w:lineRule="atLeast"/>
        <w:rPr>
          <w:rFonts w:ascii="彩虹粗仿宋" w:hAnsi="宋体"/>
          <w:b/>
          <w:bCs/>
          <w:snapToGrid w:val="0"/>
          <w:kern w:val="0"/>
          <w:szCs w:val="32"/>
        </w:rPr>
      </w:pPr>
      <w:r>
        <w:rPr>
          <w:rFonts w:ascii="彩虹粗仿宋" w:hAnsi="宋体" w:hint="eastAsia"/>
          <w:b/>
          <w:bCs/>
          <w:snapToGrid w:val="0"/>
          <w:kern w:val="0"/>
          <w:szCs w:val="32"/>
        </w:rPr>
        <w:t>评估服务要求。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1.评估机构按照专业、行业工作规范及有关法律、法规之规定，在评估工作过程中按独立工作原则开展工作，保证评估结果不受任何人的干预和影响。</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 评估机构遵守职业道德和行业规范及操守，严格执行职业道德规范，保证评估服务质量与效率。</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 评估机构根据押品价值和资产评估的特定目的，对抵押资产权属状况进行调查，充分考虑影响抵押资产价值的各项因素，在评估报告中对可能影响抵押权人权益的因素做出充分说明。</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 评估机构建立完善的评估档案管理制度，将每份评估报告的技术分析报告、工作底稿等与评估结论相关的资料提供给我行备查。</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5. 评估机构指定专人负责与我行的工作联系，及时反馈评估相关信息。</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6. 评估机构积极配合我行有关抽查工作，提供相关评估资料、及时答疑。</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7. 评估机构在我</w:t>
      </w:r>
      <w:proofErr w:type="gramStart"/>
      <w:r>
        <w:rPr>
          <w:rFonts w:ascii="彩虹粗仿宋" w:hAnsi="宋体" w:hint="eastAsia"/>
          <w:snapToGrid w:val="0"/>
          <w:kern w:val="0"/>
          <w:szCs w:val="32"/>
        </w:rPr>
        <w:t>行通知</w:t>
      </w:r>
      <w:proofErr w:type="gramEnd"/>
      <w:r>
        <w:rPr>
          <w:rFonts w:ascii="彩虹粗仿宋" w:hAnsi="宋体" w:hint="eastAsia"/>
          <w:snapToGrid w:val="0"/>
          <w:kern w:val="0"/>
          <w:szCs w:val="32"/>
        </w:rPr>
        <w:t>其为具体项目进行评估后1个工作日内，书面通知我行其与被评估人之间有无关联关系，并在具有关联关系的情况下，申请回避。</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8. 评估机构及时告知我行其执业资质、组织结构、主要负责人、主要技术人员等方面的变动情况及其在执业过程</w:t>
      </w:r>
      <w:r>
        <w:rPr>
          <w:rFonts w:ascii="彩虹粗仿宋" w:hAnsi="宋体" w:hint="eastAsia"/>
          <w:snapToGrid w:val="0"/>
          <w:kern w:val="0"/>
          <w:szCs w:val="32"/>
        </w:rPr>
        <w:lastRenderedPageBreak/>
        <w:t>中所受奖励、处罚情况。</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9.如评估机构在评估过程中发现我行经办人和有关当事人有弄虚作假、营私舞弊等违反国家法律、行政法规行为的，应及时通知我行。</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10. 评估机构确保其数据来源合法合</w:t>
      </w:r>
      <w:proofErr w:type="gramStart"/>
      <w:r>
        <w:rPr>
          <w:rFonts w:ascii="彩虹粗仿宋" w:hAnsi="宋体" w:hint="eastAsia"/>
          <w:snapToGrid w:val="0"/>
          <w:kern w:val="0"/>
          <w:szCs w:val="32"/>
        </w:rPr>
        <w:t>规</w:t>
      </w:r>
      <w:proofErr w:type="gramEnd"/>
      <w:r>
        <w:rPr>
          <w:rFonts w:ascii="彩虹粗仿宋" w:hAnsi="宋体" w:hint="eastAsia"/>
          <w:snapToGrid w:val="0"/>
          <w:kern w:val="0"/>
          <w:szCs w:val="32"/>
        </w:rPr>
        <w:t>、真实有效，并已获得相关授权，信息收集合法。对外提供数据不违反法律法规要求，并已获得信息主体本人的明确同意授权。</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11. 评估机构按与我</w:t>
      </w:r>
      <w:proofErr w:type="gramStart"/>
      <w:r>
        <w:rPr>
          <w:rFonts w:ascii="彩虹粗仿宋" w:hAnsi="宋体" w:hint="eastAsia"/>
          <w:snapToGrid w:val="0"/>
          <w:kern w:val="0"/>
          <w:szCs w:val="32"/>
        </w:rPr>
        <w:t>行双方</w:t>
      </w:r>
      <w:proofErr w:type="gramEnd"/>
      <w:r>
        <w:rPr>
          <w:rFonts w:ascii="彩虹粗仿宋" w:hAnsi="宋体" w:hint="eastAsia"/>
          <w:snapToGrid w:val="0"/>
          <w:kern w:val="0"/>
          <w:szCs w:val="32"/>
        </w:rPr>
        <w:t>约定事宜履行其他义务。</w:t>
      </w:r>
    </w:p>
    <w:p w:rsidR="00A25E25" w:rsidRDefault="00946258">
      <w:pPr>
        <w:numPr>
          <w:ilvl w:val="0"/>
          <w:numId w:val="3"/>
        </w:numPr>
        <w:adjustRightInd w:val="0"/>
        <w:snapToGrid w:val="0"/>
        <w:spacing w:line="560" w:lineRule="atLeast"/>
        <w:rPr>
          <w:rFonts w:ascii="彩虹粗仿宋" w:hAnsi="宋体"/>
          <w:b/>
          <w:bCs/>
          <w:snapToGrid w:val="0"/>
          <w:kern w:val="0"/>
          <w:szCs w:val="32"/>
        </w:rPr>
      </w:pPr>
      <w:r>
        <w:rPr>
          <w:rFonts w:ascii="彩虹粗仿宋" w:hAnsi="宋体" w:hint="eastAsia"/>
          <w:b/>
          <w:bCs/>
          <w:snapToGrid w:val="0"/>
          <w:kern w:val="0"/>
          <w:szCs w:val="32"/>
        </w:rPr>
        <w:t>评估报告要求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评估机构受理我行或我行客户委托的评估业务而出具的评估报告要按照行业规定的格式统一印制、盖章、编号。评估报告要符合以下要求：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1.评估报告中须明确评估机构应承担的责任、评估的时效等条款。</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2.评估报告必须清楚表明获得被评估物公允价值数额的方法、手段以及需纳税情况。</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3.评估报告需经实地查斟（或实物查验），并应附带被评估物的照片（或实物相关资料），照片（或实物相关资料）要从与被评估物价值认定相关的多个角度反映被评估物的独特性和瑕疵。</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评估机构出具的评估报告中，除了按照一般评估规则提供当期的评估价值和评估报告外，必要时应严格按照谨慎的原则，向我行单独出具风险提示报告，供我行审核贷款风险时作为参考。风险提示报告内容包括但不限于：当下直至</w:t>
      </w:r>
      <w:r>
        <w:rPr>
          <w:rFonts w:ascii="彩虹粗仿宋" w:hAnsi="宋体" w:hint="eastAsia"/>
          <w:snapToGrid w:val="0"/>
          <w:kern w:val="0"/>
          <w:szCs w:val="32"/>
        </w:rPr>
        <w:lastRenderedPageBreak/>
        <w:t>授信到期日，评估标的物以拍卖等方式快速变现可能存在的法律、政策、市场及其他风险，变现费用和成本，可能的变现价值等。</w:t>
      </w:r>
    </w:p>
    <w:p w:rsidR="00A25E25" w:rsidRDefault="00946258">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五、服务数量要求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我行各相关业务管理部门或经办机构根据客户或项目需求，结合业务实际情况及各评估公司情况等因素，综合考虑，自主选择评估机构提供评估服务。</w:t>
      </w:r>
    </w:p>
    <w:p w:rsidR="00A25E25" w:rsidRDefault="00946258">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六、售后服务要求</w:t>
      </w:r>
    </w:p>
    <w:p w:rsidR="00A25E25" w:rsidRDefault="00946258">
      <w:pPr>
        <w:numPr>
          <w:ilvl w:val="0"/>
          <w:numId w:val="4"/>
        </w:numPr>
        <w:adjustRightInd w:val="0"/>
        <w:snapToGrid w:val="0"/>
        <w:spacing w:line="560" w:lineRule="atLeast"/>
        <w:rPr>
          <w:rFonts w:ascii="彩虹粗仿宋" w:hAnsi="宋体"/>
          <w:snapToGrid w:val="0"/>
          <w:kern w:val="0"/>
          <w:szCs w:val="32"/>
        </w:rPr>
      </w:pPr>
      <w:r>
        <w:rPr>
          <w:rFonts w:ascii="彩虹粗仿宋" w:hAnsi="宋体" w:hint="eastAsia"/>
          <w:snapToGrid w:val="0"/>
          <w:kern w:val="0"/>
          <w:szCs w:val="32"/>
        </w:rPr>
        <w:t>如评估机构迟交报告，出具的评估报告严重失真、违反保密条款、侵害我行或我行客户权益、或违反与我行签订的合作协议相关约定的，评估机构对由此造成的我行损失承担赔偿责任。</w:t>
      </w:r>
    </w:p>
    <w:p w:rsidR="00A25E25" w:rsidRDefault="00946258">
      <w:pPr>
        <w:numPr>
          <w:ilvl w:val="0"/>
          <w:numId w:val="4"/>
        </w:numPr>
        <w:adjustRightInd w:val="0"/>
        <w:snapToGrid w:val="0"/>
        <w:spacing w:line="560" w:lineRule="atLeast"/>
        <w:rPr>
          <w:rFonts w:ascii="彩虹粗仿宋" w:hAnsi="宋体"/>
          <w:snapToGrid w:val="0"/>
          <w:kern w:val="0"/>
          <w:szCs w:val="32"/>
        </w:rPr>
      </w:pPr>
      <w:r>
        <w:rPr>
          <w:rFonts w:ascii="彩虹粗仿宋" w:hAnsi="宋体" w:hint="eastAsia"/>
          <w:snapToGrid w:val="0"/>
          <w:kern w:val="0"/>
          <w:szCs w:val="32"/>
        </w:rPr>
        <w:t>评估机构不</w:t>
      </w:r>
      <w:proofErr w:type="gramStart"/>
      <w:r>
        <w:rPr>
          <w:rFonts w:ascii="彩虹粗仿宋" w:hAnsi="宋体" w:hint="eastAsia"/>
          <w:snapToGrid w:val="0"/>
          <w:kern w:val="0"/>
          <w:szCs w:val="32"/>
        </w:rPr>
        <w:t>得以我</w:t>
      </w:r>
      <w:proofErr w:type="gramEnd"/>
      <w:r>
        <w:rPr>
          <w:rFonts w:ascii="彩虹粗仿宋" w:hAnsi="宋体" w:hint="eastAsia"/>
          <w:snapToGrid w:val="0"/>
          <w:kern w:val="0"/>
          <w:szCs w:val="32"/>
        </w:rPr>
        <w:t>行名义向我行客户收取任何费用，不得向第三者宣传与我行合作相关信息，以扩大其自身业务影响。</w:t>
      </w:r>
    </w:p>
    <w:p w:rsidR="00A25E25" w:rsidRDefault="00946258">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七、报价要求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评估机构对我行或我行客户委托的评估项目服务收费应不高于行业收费标准的30%。</w:t>
      </w:r>
    </w:p>
    <w:p w:rsidR="00A25E25" w:rsidRDefault="00946258">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八、其他要求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（一）拟采用“框架协议+订单”模式（或“合同”模式），自协议签订并生效之日开始，合同期限两年。</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（二）对供应商的其他要求</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1.有固定的营业场所；</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2.依法设立并取得国家相关主管部门颁发的评估资格</w:t>
      </w:r>
      <w:r>
        <w:rPr>
          <w:rFonts w:ascii="彩虹粗仿宋" w:hAnsi="宋体" w:hint="eastAsia"/>
          <w:snapToGrid w:val="0"/>
          <w:kern w:val="0"/>
          <w:szCs w:val="32"/>
        </w:rPr>
        <w:lastRenderedPageBreak/>
        <w:t>或许可，并在有关评估行政管理部门备案；</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3.具有规范和完善的评估业务质量控制制度、风险防范机制和健全的内部基础管理制度；</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4.从事评估业务至少5年（含）以上，在全国范围内开展评估业务或在一级分行所辖区域范围内设立机构（含分支机构）；</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5.三分之二以上合伙人或股东应当是具有三年以上从业经历且最近三年内未受停止从业处罚的评估师。合伙人或者股东为两名的，两名合伙人或者股东都应当是具有三年以上从业经历且最近三年内未受停止从业处罚的评估师；</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6.符合《资产评估法》、《资产评估基本准则》和相应评估机构行业审批备案部门的要求，并具备充足的专业评估人员。人员具体数量和结构标准由一级分行确定，原则上应在国家法律法规和行业制度规范有关规定的基础上，适当提高标准；</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7.近三年无不良执业记录，未受到评估行业管理部门的违纪整改和处罚，</w:t>
      </w:r>
      <w:proofErr w:type="gramStart"/>
      <w:r>
        <w:rPr>
          <w:rFonts w:ascii="彩虹粗仿宋" w:hAnsi="宋体" w:hint="eastAsia"/>
          <w:snapToGrid w:val="0"/>
          <w:kern w:val="0"/>
          <w:szCs w:val="32"/>
        </w:rPr>
        <w:t>无媒体</w:t>
      </w:r>
      <w:proofErr w:type="gramEnd"/>
      <w:r>
        <w:rPr>
          <w:rFonts w:ascii="彩虹粗仿宋" w:hAnsi="宋体" w:hint="eastAsia"/>
          <w:snapToGrid w:val="0"/>
          <w:kern w:val="0"/>
          <w:szCs w:val="32"/>
        </w:rPr>
        <w:t>披露的重大违规失信事件，每年均通过评估行业协会的年检；</w:t>
      </w:r>
    </w:p>
    <w:p w:rsidR="00A25E25" w:rsidRDefault="00946258">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8.在与我行相关业务合作中无不良信用记录；</w:t>
      </w:r>
    </w:p>
    <w:p w:rsidR="00A25E25" w:rsidRDefault="00946258">
      <w:pPr>
        <w:adjustRightInd w:val="0"/>
        <w:snapToGrid w:val="0"/>
        <w:spacing w:line="560" w:lineRule="atLeast"/>
        <w:ind w:firstLineChars="200" w:firstLine="640"/>
        <w:rPr>
          <w:szCs w:val="32"/>
        </w:rPr>
      </w:pPr>
      <w:r>
        <w:rPr>
          <w:rFonts w:ascii="彩虹粗仿宋" w:hAnsi="宋体" w:hint="eastAsia"/>
          <w:snapToGrid w:val="0"/>
          <w:kern w:val="0"/>
          <w:szCs w:val="32"/>
        </w:rPr>
        <w:t>9.建设银行规定的其他条件。</w:t>
      </w:r>
    </w:p>
    <w:sectPr w:rsidR="00A25E2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E08" w:rsidRDefault="00283E08">
      <w:r>
        <w:separator/>
      </w:r>
    </w:p>
  </w:endnote>
  <w:endnote w:type="continuationSeparator" w:id="0">
    <w:p w:rsidR="00283E08" w:rsidRDefault="00283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2010609000101010101"/>
    <w:charset w:val="86"/>
    <w:family w:val="modern"/>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彩虹黑体">
    <w:panose1 w:val="02010609000101010101"/>
    <w:charset w:val="86"/>
    <w:family w:val="modern"/>
    <w:pitch w:val="fixed"/>
    <w:sig w:usb0="00000001" w:usb1="080E0000" w:usb2="00000010" w:usb3="00000000" w:csb0="00040000" w:csb1="00000000"/>
  </w:font>
  <w:font w:name="Segoe UI">
    <w:altName w:val="Noto Music"/>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2850054"/>
    </w:sdtPr>
    <w:sdtEndPr/>
    <w:sdtContent>
      <w:p w:rsidR="00A25E25" w:rsidRDefault="00946258">
        <w:pPr>
          <w:pStyle w:val="a4"/>
          <w:jc w:val="right"/>
        </w:pPr>
        <w:r>
          <w:fldChar w:fldCharType="begin"/>
        </w:r>
        <w:r>
          <w:instrText>PAGE   \* MERGEFORMAT</w:instrText>
        </w:r>
        <w:r>
          <w:fldChar w:fldCharType="separate"/>
        </w:r>
        <w:r w:rsidR="003802D2" w:rsidRPr="003802D2">
          <w:rPr>
            <w:noProof/>
            <w:lang w:val="zh-CN"/>
          </w:rPr>
          <w:t>1</w:t>
        </w:r>
        <w:r>
          <w:fldChar w:fldCharType="end"/>
        </w:r>
      </w:p>
    </w:sdtContent>
  </w:sdt>
  <w:p w:rsidR="00A25E25" w:rsidRDefault="00A25E2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E08" w:rsidRDefault="00283E08">
      <w:r>
        <w:separator/>
      </w:r>
    </w:p>
  </w:footnote>
  <w:footnote w:type="continuationSeparator" w:id="0">
    <w:p w:rsidR="00283E08" w:rsidRDefault="00283E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7BCD25"/>
    <w:multiLevelType w:val="singleLevel"/>
    <w:tmpl w:val="D77BCD25"/>
    <w:lvl w:ilvl="0">
      <w:start w:val="1"/>
      <w:numFmt w:val="chineseCounting"/>
      <w:suff w:val="nothing"/>
      <w:lvlText w:val="%1、"/>
      <w:lvlJc w:val="left"/>
      <w:rPr>
        <w:rFonts w:hint="eastAsia"/>
      </w:rPr>
    </w:lvl>
  </w:abstractNum>
  <w:abstractNum w:abstractNumId="1">
    <w:nsid w:val="EFEE6738"/>
    <w:multiLevelType w:val="singleLevel"/>
    <w:tmpl w:val="EFEE6738"/>
    <w:lvl w:ilvl="0">
      <w:start w:val="1"/>
      <w:numFmt w:val="chineseCounting"/>
      <w:suff w:val="nothing"/>
      <w:lvlText w:val="（%1）"/>
      <w:lvlJc w:val="left"/>
      <w:pPr>
        <w:ind w:left="0" w:firstLine="420"/>
      </w:pPr>
      <w:rPr>
        <w:rFonts w:hint="eastAsia"/>
      </w:rPr>
    </w:lvl>
  </w:abstractNum>
  <w:abstractNum w:abstractNumId="2">
    <w:nsid w:val="76BE2E6E"/>
    <w:multiLevelType w:val="singleLevel"/>
    <w:tmpl w:val="76BE2E6E"/>
    <w:lvl w:ilvl="0">
      <w:start w:val="1"/>
      <w:numFmt w:val="chineseCounting"/>
      <w:suff w:val="nothing"/>
      <w:lvlText w:val="（%1）"/>
      <w:lvlJc w:val="left"/>
      <w:pPr>
        <w:ind w:left="0" w:firstLine="420"/>
      </w:pPr>
      <w:rPr>
        <w:rFonts w:hint="eastAsia"/>
      </w:rPr>
    </w:lvl>
  </w:abstractNum>
  <w:abstractNum w:abstractNumId="3">
    <w:nsid w:val="7F76782B"/>
    <w:multiLevelType w:val="singleLevel"/>
    <w:tmpl w:val="7F76782B"/>
    <w:lvl w:ilvl="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3D4"/>
    <w:rsid w:val="DD7FD4D9"/>
    <w:rsid w:val="F7BE85BE"/>
    <w:rsid w:val="FBFB44FC"/>
    <w:rsid w:val="FF7E5DD9"/>
    <w:rsid w:val="00015D08"/>
    <w:rsid w:val="00033053"/>
    <w:rsid w:val="000351E7"/>
    <w:rsid w:val="00051503"/>
    <w:rsid w:val="00071683"/>
    <w:rsid w:val="000A4B6A"/>
    <w:rsid w:val="000E5D83"/>
    <w:rsid w:val="00130E98"/>
    <w:rsid w:val="00152D49"/>
    <w:rsid w:val="00184078"/>
    <w:rsid w:val="001C02BF"/>
    <w:rsid w:val="001C13D4"/>
    <w:rsid w:val="001C5BBE"/>
    <w:rsid w:val="001E639F"/>
    <w:rsid w:val="001E6F1A"/>
    <w:rsid w:val="0020712E"/>
    <w:rsid w:val="00283E08"/>
    <w:rsid w:val="002B75D0"/>
    <w:rsid w:val="002E171B"/>
    <w:rsid w:val="00317AC6"/>
    <w:rsid w:val="003241E0"/>
    <w:rsid w:val="0032595E"/>
    <w:rsid w:val="00352D2B"/>
    <w:rsid w:val="003802D2"/>
    <w:rsid w:val="00396919"/>
    <w:rsid w:val="003C456C"/>
    <w:rsid w:val="003E267E"/>
    <w:rsid w:val="003F1902"/>
    <w:rsid w:val="004025E8"/>
    <w:rsid w:val="00425AD1"/>
    <w:rsid w:val="004655F5"/>
    <w:rsid w:val="00473C93"/>
    <w:rsid w:val="00481498"/>
    <w:rsid w:val="00481E18"/>
    <w:rsid w:val="00487449"/>
    <w:rsid w:val="004951D6"/>
    <w:rsid w:val="004B20C9"/>
    <w:rsid w:val="004C0DDA"/>
    <w:rsid w:val="004D4F7D"/>
    <w:rsid w:val="004D7A99"/>
    <w:rsid w:val="00521E6B"/>
    <w:rsid w:val="005525BF"/>
    <w:rsid w:val="00565DCF"/>
    <w:rsid w:val="005977D9"/>
    <w:rsid w:val="005A1860"/>
    <w:rsid w:val="005D4587"/>
    <w:rsid w:val="005D458C"/>
    <w:rsid w:val="005E776C"/>
    <w:rsid w:val="005F2B82"/>
    <w:rsid w:val="0060698B"/>
    <w:rsid w:val="00634B63"/>
    <w:rsid w:val="0064057E"/>
    <w:rsid w:val="00657425"/>
    <w:rsid w:val="00666C08"/>
    <w:rsid w:val="006814CD"/>
    <w:rsid w:val="006825FD"/>
    <w:rsid w:val="00692AD8"/>
    <w:rsid w:val="00697341"/>
    <w:rsid w:val="006B34BB"/>
    <w:rsid w:val="006B6D80"/>
    <w:rsid w:val="00736824"/>
    <w:rsid w:val="007416D5"/>
    <w:rsid w:val="007530DE"/>
    <w:rsid w:val="007A4168"/>
    <w:rsid w:val="007C069E"/>
    <w:rsid w:val="007E6D89"/>
    <w:rsid w:val="00813292"/>
    <w:rsid w:val="00855BA7"/>
    <w:rsid w:val="00864096"/>
    <w:rsid w:val="008640D8"/>
    <w:rsid w:val="00864319"/>
    <w:rsid w:val="00882EDC"/>
    <w:rsid w:val="008908C0"/>
    <w:rsid w:val="008A029C"/>
    <w:rsid w:val="008F29E8"/>
    <w:rsid w:val="00906C70"/>
    <w:rsid w:val="00907F53"/>
    <w:rsid w:val="00915ABC"/>
    <w:rsid w:val="00934523"/>
    <w:rsid w:val="00946258"/>
    <w:rsid w:val="00966659"/>
    <w:rsid w:val="009B76E0"/>
    <w:rsid w:val="00A25E25"/>
    <w:rsid w:val="00AA4A4C"/>
    <w:rsid w:val="00AC5263"/>
    <w:rsid w:val="00AE0CAF"/>
    <w:rsid w:val="00AF07A4"/>
    <w:rsid w:val="00B10860"/>
    <w:rsid w:val="00B27BED"/>
    <w:rsid w:val="00B30AB1"/>
    <w:rsid w:val="00B30DF3"/>
    <w:rsid w:val="00B64F62"/>
    <w:rsid w:val="00B801AA"/>
    <w:rsid w:val="00BC177D"/>
    <w:rsid w:val="00BD284F"/>
    <w:rsid w:val="00C03F8A"/>
    <w:rsid w:val="00C05C96"/>
    <w:rsid w:val="00C1586F"/>
    <w:rsid w:val="00C274C1"/>
    <w:rsid w:val="00C40A1E"/>
    <w:rsid w:val="00C813FC"/>
    <w:rsid w:val="00CB175E"/>
    <w:rsid w:val="00CC61C7"/>
    <w:rsid w:val="00CD3657"/>
    <w:rsid w:val="00CD36A3"/>
    <w:rsid w:val="00D00A2D"/>
    <w:rsid w:val="00D03367"/>
    <w:rsid w:val="00D03491"/>
    <w:rsid w:val="00D1036D"/>
    <w:rsid w:val="00D203CC"/>
    <w:rsid w:val="00D34862"/>
    <w:rsid w:val="00D35DB4"/>
    <w:rsid w:val="00D5052A"/>
    <w:rsid w:val="00D51B65"/>
    <w:rsid w:val="00D62905"/>
    <w:rsid w:val="00D92050"/>
    <w:rsid w:val="00D948D2"/>
    <w:rsid w:val="00DD5816"/>
    <w:rsid w:val="00E1364B"/>
    <w:rsid w:val="00E37E89"/>
    <w:rsid w:val="00E40783"/>
    <w:rsid w:val="00E54292"/>
    <w:rsid w:val="00E654E8"/>
    <w:rsid w:val="00E8324E"/>
    <w:rsid w:val="00EA6D26"/>
    <w:rsid w:val="00EB4F3F"/>
    <w:rsid w:val="00EC3B33"/>
    <w:rsid w:val="00EC5BE5"/>
    <w:rsid w:val="00ED07A2"/>
    <w:rsid w:val="00EF02EE"/>
    <w:rsid w:val="00F43517"/>
    <w:rsid w:val="00F523C5"/>
    <w:rsid w:val="00F90F8D"/>
    <w:rsid w:val="00F92C08"/>
    <w:rsid w:val="00FD4656"/>
    <w:rsid w:val="00FF5534"/>
    <w:rsid w:val="3EB388A6"/>
    <w:rsid w:val="5EAF87B6"/>
    <w:rsid w:val="69E3FDD8"/>
    <w:rsid w:val="79EF0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qFormat/>
    <w:rPr>
      <w:rFonts w:ascii="Times New Roman" w:eastAsia="彩虹粗仿宋"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qFormat/>
    <w:rPr>
      <w:rFonts w:ascii="Times New Roman" w:eastAsia="彩虹粗仿宋"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408</Words>
  <Characters>2332</Characters>
  <Application>Microsoft Office Word</Application>
  <DocSecurity>0</DocSecurity>
  <Lines>19</Lines>
  <Paragraphs>5</Paragraphs>
  <ScaleCrop>false</ScaleCrop>
  <Company/>
  <LinksUpToDate>false</LinksUpToDate>
  <CharactersWithSpaces>2735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王妍</dc:creator>
  <cp:lastModifiedBy>徐丹</cp:lastModifiedBy>
  <cp:revision>5</cp:revision>
  <cp:lastPrinted>2023-08-18T18:39:00Z</cp:lastPrinted>
  <dcterms:created xsi:type="dcterms:W3CDTF">2025-10-28T05:45:00Z</dcterms:created>
  <dcterms:modified xsi:type="dcterms:W3CDTF">2025-10-28T06:47:00Z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