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76620FA">
      <w:pPr>
        <w:pStyle w:val="3"/>
        <w:spacing w:before="0" w:after="0" w:line="240" w:lineRule="auto"/>
        <w:rPr>
          <w:rFonts w:hint="eastAsia" w:asciiTheme="minorEastAsia" w:hAnsiTheme="minorEastAsia" w:eastAsiaTheme="minorEastAsia" w:cstheme="minorEastAsia"/>
        </w:rPr>
      </w:pPr>
      <w:bookmarkStart w:id="0" w:name="_Toc7914"/>
      <w:bookmarkStart w:id="1" w:name="_Toc109124222"/>
      <w:bookmarkStart w:id="2" w:name="_Toc65682912"/>
      <w:r>
        <w:rPr>
          <w:rFonts w:hint="eastAsia" w:asciiTheme="minorEastAsia" w:hAnsiTheme="minorEastAsia" w:eastAsiaTheme="minorEastAsia" w:cstheme="minorEastAsia"/>
          <w:color w:val="000000"/>
          <w:lang w:eastAsia="zh-CN"/>
        </w:rPr>
        <w:t>人保财险山东泰安市分公司车险附加险安全检测服务项目</w:t>
      </w:r>
      <w:r>
        <w:rPr>
          <w:rFonts w:hint="eastAsia" w:asciiTheme="minorEastAsia" w:hAnsiTheme="minorEastAsia" w:eastAsiaTheme="minorEastAsia" w:cstheme="minorEastAsia"/>
          <w:color w:val="000000"/>
        </w:rPr>
        <w:t>招标公告</w:t>
      </w:r>
      <w:bookmarkEnd w:id="0"/>
      <w:bookmarkEnd w:id="1"/>
      <w:bookmarkEnd w:id="2"/>
    </w:p>
    <w:p w14:paraId="3FFDB1A6">
      <w:pPr>
        <w:pStyle w:val="4"/>
        <w:rPr>
          <w:rFonts w:hint="eastAsia" w:asciiTheme="minorEastAsia" w:hAnsiTheme="minorEastAsia" w:eastAsiaTheme="minorEastAsia" w:cstheme="minorEastAsia"/>
          <w:color w:val="000000"/>
          <w:szCs w:val="24"/>
        </w:rPr>
      </w:pPr>
      <w:bookmarkStart w:id="3" w:name="_Toc10131"/>
      <w:bookmarkStart w:id="4" w:name="_Toc25200"/>
      <w:bookmarkStart w:id="5" w:name="_Toc24950"/>
      <w:bookmarkStart w:id="6" w:name="_Toc30833"/>
      <w:bookmarkStart w:id="7" w:name="_Toc23271"/>
      <w:bookmarkStart w:id="8" w:name="_Toc109124223"/>
      <w:bookmarkStart w:id="9" w:name="_Toc65682913"/>
      <w:r>
        <w:rPr>
          <w:rFonts w:hint="eastAsia" w:asciiTheme="minorEastAsia" w:hAnsiTheme="minorEastAsia" w:eastAsiaTheme="minorEastAsia" w:cstheme="minorEastAsia"/>
          <w:color w:val="000000"/>
          <w:szCs w:val="24"/>
        </w:rPr>
        <w:t>一、</w:t>
      </w:r>
      <w:bookmarkEnd w:id="3"/>
      <w:bookmarkEnd w:id="4"/>
      <w:bookmarkEnd w:id="5"/>
      <w:r>
        <w:rPr>
          <w:rFonts w:hint="eastAsia" w:asciiTheme="minorEastAsia" w:hAnsiTheme="minorEastAsia" w:eastAsiaTheme="minorEastAsia" w:cstheme="minorEastAsia"/>
          <w:color w:val="000000"/>
          <w:szCs w:val="24"/>
        </w:rPr>
        <w:t>招标条件</w:t>
      </w:r>
      <w:bookmarkEnd w:id="6"/>
      <w:bookmarkEnd w:id="7"/>
      <w:bookmarkEnd w:id="8"/>
      <w:bookmarkEnd w:id="9"/>
    </w:p>
    <w:p w14:paraId="585D2966">
      <w:pPr>
        <w:wordWrap w:val="0"/>
        <w:spacing w:line="360" w:lineRule="auto"/>
        <w:ind w:firstLine="480" w:firstLineChars="200"/>
        <w:textAlignment w:val="baseline"/>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本</w:t>
      </w:r>
      <w:r>
        <w:rPr>
          <w:rFonts w:hint="eastAsia" w:asciiTheme="minorEastAsia" w:hAnsiTheme="minorEastAsia" w:eastAsiaTheme="minorEastAsia" w:cstheme="minorEastAsia"/>
          <w:sz w:val="24"/>
          <w:szCs w:val="24"/>
        </w:rPr>
        <w:t>招标项目</w:t>
      </w:r>
      <w:r>
        <w:rPr>
          <w:rFonts w:hint="eastAsia" w:asciiTheme="minorEastAsia" w:hAnsiTheme="minorEastAsia" w:eastAsiaTheme="minorEastAsia" w:cstheme="minorEastAsia"/>
          <w:sz w:val="24"/>
          <w:szCs w:val="24"/>
          <w:u w:val="single"/>
          <w:lang w:eastAsia="zh-CN"/>
        </w:rPr>
        <w:t>人保财险山东泰安市分公司车险附加险安全检测服务项目</w:t>
      </w: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rPr>
        <w:t>招标代理</w:t>
      </w:r>
      <w:r>
        <w:rPr>
          <w:rFonts w:hint="eastAsia" w:asciiTheme="minorEastAsia" w:hAnsiTheme="minorEastAsia" w:eastAsiaTheme="minorEastAsia" w:cstheme="minorEastAsia"/>
          <w:sz w:val="24"/>
          <w:szCs w:val="24"/>
        </w:rPr>
        <w:t>项目编号：</w:t>
      </w:r>
      <w:r>
        <w:rPr>
          <w:rFonts w:hint="eastAsia" w:asciiTheme="minorEastAsia" w:hAnsiTheme="minorEastAsia" w:eastAsiaTheme="minorEastAsia" w:cstheme="minorEastAsia"/>
          <w:sz w:val="24"/>
          <w:szCs w:val="24"/>
          <w:lang w:eastAsia="zh-CN"/>
        </w:rPr>
        <w:t>02-11-04A-2025-D-F-E30988</w:t>
      </w:r>
      <w:r>
        <w:rPr>
          <w:rFonts w:hint="eastAsia" w:asciiTheme="minorEastAsia" w:hAnsiTheme="minorEastAsia" w:eastAsiaTheme="minorEastAsia" w:cstheme="minorEastAsia"/>
          <w:sz w:val="24"/>
          <w:szCs w:val="24"/>
          <w:lang w:val="en-US" w:eastAsia="zh-CN"/>
        </w:rPr>
        <w:t>C01</w:t>
      </w:r>
      <w:r>
        <w:rPr>
          <w:rFonts w:hint="eastAsia" w:asciiTheme="minorEastAsia" w:hAnsiTheme="minorEastAsia" w:eastAsiaTheme="minorEastAsia" w:cstheme="minorEastAsia"/>
          <w:sz w:val="24"/>
          <w:szCs w:val="24"/>
        </w:rPr>
        <w:t>）</w:t>
      </w:r>
      <w:bookmarkStart w:id="10" w:name="_Hlk69906010"/>
      <w:r>
        <w:rPr>
          <w:rFonts w:hint="eastAsia" w:asciiTheme="minorEastAsia" w:hAnsiTheme="minorEastAsia" w:eastAsiaTheme="minorEastAsia" w:cstheme="minorEastAsia"/>
          <w:sz w:val="24"/>
          <w:szCs w:val="24"/>
        </w:rPr>
        <w:t>由</w:t>
      </w:r>
      <w:r>
        <w:rPr>
          <w:rFonts w:hint="eastAsia" w:asciiTheme="minorEastAsia" w:hAnsiTheme="minorEastAsia" w:eastAsiaTheme="minorEastAsia" w:cstheme="minorEastAsia"/>
          <w:sz w:val="24"/>
          <w:szCs w:val="24"/>
          <w:u w:val="single"/>
        </w:rPr>
        <w:t>中国人民财产保险股份有限公司</w:t>
      </w:r>
      <w:r>
        <w:rPr>
          <w:rFonts w:hint="eastAsia" w:asciiTheme="minorEastAsia" w:hAnsiTheme="minorEastAsia" w:eastAsiaTheme="minorEastAsia" w:cstheme="minorEastAsia"/>
          <w:sz w:val="24"/>
          <w:szCs w:val="24"/>
          <w:u w:val="single"/>
          <w:lang w:eastAsia="zh-CN"/>
        </w:rPr>
        <w:t>泰安市分公司</w:t>
      </w:r>
      <w:r>
        <w:rPr>
          <w:rFonts w:hint="eastAsia" w:asciiTheme="minorEastAsia" w:hAnsiTheme="minorEastAsia" w:eastAsiaTheme="minorEastAsia" w:cstheme="minorEastAsia"/>
          <w:sz w:val="24"/>
          <w:szCs w:val="24"/>
        </w:rPr>
        <w:t>（以下简称“招标人”）批准并落实资金，组织本项目的相关招标工作，采购合同由</w:t>
      </w:r>
      <w:r>
        <w:rPr>
          <w:rFonts w:hint="eastAsia" w:asciiTheme="minorEastAsia" w:hAnsiTheme="minorEastAsia" w:eastAsiaTheme="minorEastAsia" w:cstheme="minorEastAsia"/>
          <w:sz w:val="24"/>
          <w:szCs w:val="24"/>
          <w:u w:val="single"/>
        </w:rPr>
        <w:t>中国人民财产保险股份有限公司</w:t>
      </w:r>
      <w:r>
        <w:rPr>
          <w:rFonts w:hint="eastAsia" w:asciiTheme="minorEastAsia" w:hAnsiTheme="minorEastAsia" w:eastAsiaTheme="minorEastAsia" w:cstheme="minorEastAsia"/>
          <w:sz w:val="24"/>
          <w:szCs w:val="24"/>
          <w:u w:val="single"/>
          <w:lang w:eastAsia="zh-CN"/>
        </w:rPr>
        <w:t>泰安市分公司</w:t>
      </w:r>
      <w:r>
        <w:rPr>
          <w:rFonts w:hint="eastAsia" w:asciiTheme="minorEastAsia" w:hAnsiTheme="minorEastAsia" w:eastAsiaTheme="minorEastAsia" w:cstheme="minorEastAsia"/>
          <w:sz w:val="24"/>
          <w:szCs w:val="24"/>
        </w:rPr>
        <w:t>（以下简称“人保</w:t>
      </w:r>
      <w:r>
        <w:rPr>
          <w:rFonts w:hint="eastAsia" w:asciiTheme="minorEastAsia" w:hAnsiTheme="minorEastAsia" w:eastAsiaTheme="minorEastAsia" w:cstheme="minorEastAsia"/>
          <w:sz w:val="24"/>
          <w:szCs w:val="24"/>
          <w:lang w:eastAsia="zh-CN"/>
        </w:rPr>
        <w:t>财险泰安市分公司</w:t>
      </w:r>
      <w:r>
        <w:rPr>
          <w:rFonts w:hint="eastAsia" w:asciiTheme="minorEastAsia" w:hAnsiTheme="minorEastAsia" w:eastAsiaTheme="minorEastAsia" w:cstheme="minorEastAsia"/>
          <w:sz w:val="24"/>
          <w:szCs w:val="24"/>
        </w:rPr>
        <w:t>”）根据中标结果与中标人签署。</w:t>
      </w:r>
      <w:bookmarkEnd w:id="10"/>
      <w:r>
        <w:rPr>
          <w:rFonts w:hint="eastAsia" w:asciiTheme="minorEastAsia" w:hAnsiTheme="minorEastAsia" w:eastAsiaTheme="minorEastAsia" w:cstheme="minorEastAsia"/>
          <w:sz w:val="24"/>
          <w:szCs w:val="24"/>
        </w:rPr>
        <w:t>现委托</w:t>
      </w:r>
      <w:r>
        <w:rPr>
          <w:rFonts w:hint="eastAsia" w:asciiTheme="minorEastAsia" w:hAnsiTheme="minorEastAsia" w:eastAsiaTheme="minorEastAsia" w:cstheme="minorEastAsia"/>
          <w:sz w:val="24"/>
          <w:szCs w:val="24"/>
          <w:u w:val="single"/>
        </w:rPr>
        <w:t>公诚管理咨询有限公司</w:t>
      </w:r>
      <w:r>
        <w:rPr>
          <w:rFonts w:hint="eastAsia" w:asciiTheme="minorEastAsia" w:hAnsiTheme="minorEastAsia" w:eastAsiaTheme="minorEastAsia" w:cstheme="minorEastAsia"/>
          <w:sz w:val="24"/>
          <w:szCs w:val="24"/>
        </w:rPr>
        <w:t>（以下</w:t>
      </w:r>
      <w:r>
        <w:rPr>
          <w:rFonts w:hint="eastAsia" w:asciiTheme="minorEastAsia" w:hAnsiTheme="minorEastAsia" w:eastAsiaTheme="minorEastAsia" w:cstheme="minorEastAsia"/>
          <w:color w:val="000000"/>
          <w:sz w:val="24"/>
          <w:szCs w:val="24"/>
        </w:rPr>
        <w:t>简称“招标代理机构”）进行公开招标，有意向且具有提供标的物能力的潜在投标人（以下简称“投标人”）可前来投标。</w:t>
      </w:r>
    </w:p>
    <w:p w14:paraId="0E0F9C7B">
      <w:pPr>
        <w:pStyle w:val="4"/>
        <w:rPr>
          <w:rFonts w:hint="eastAsia" w:asciiTheme="minorEastAsia" w:hAnsiTheme="minorEastAsia" w:eastAsiaTheme="minorEastAsia" w:cstheme="minorEastAsia"/>
          <w:color w:val="000000"/>
          <w:szCs w:val="24"/>
        </w:rPr>
      </w:pPr>
      <w:bookmarkStart w:id="11" w:name="_Toc109124224"/>
      <w:bookmarkStart w:id="12" w:name="_Toc14923"/>
      <w:bookmarkStart w:id="13" w:name="_Toc65682914"/>
      <w:bookmarkStart w:id="14" w:name="_Toc18478"/>
      <w:r>
        <w:rPr>
          <w:rFonts w:hint="eastAsia" w:asciiTheme="minorEastAsia" w:hAnsiTheme="minorEastAsia" w:eastAsiaTheme="minorEastAsia" w:cstheme="minorEastAsia"/>
          <w:color w:val="000000"/>
          <w:szCs w:val="24"/>
        </w:rPr>
        <w:t>二、项目概况与招标范围</w:t>
      </w:r>
      <w:bookmarkEnd w:id="11"/>
      <w:bookmarkEnd w:id="12"/>
      <w:bookmarkEnd w:id="13"/>
      <w:bookmarkEnd w:id="14"/>
    </w:p>
    <w:p w14:paraId="0106C27E">
      <w:pPr>
        <w:spacing w:line="360" w:lineRule="auto"/>
        <w:ind w:firstLine="480" w:firstLineChars="200"/>
        <w:textAlignment w:val="baseline"/>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2.1项目名称：</w:t>
      </w:r>
      <w:r>
        <w:rPr>
          <w:rFonts w:hint="eastAsia" w:asciiTheme="minorEastAsia" w:hAnsiTheme="minorEastAsia" w:eastAsiaTheme="minorEastAsia" w:cstheme="minorEastAsia"/>
          <w:sz w:val="24"/>
          <w:szCs w:val="24"/>
          <w:lang w:eastAsia="zh-CN"/>
        </w:rPr>
        <w:t>人保财险山东泰安市分公司车险附加险安全检测服务项目</w:t>
      </w:r>
      <w:r>
        <w:rPr>
          <w:rFonts w:hint="eastAsia" w:asciiTheme="minorEastAsia" w:hAnsiTheme="minorEastAsia" w:eastAsiaTheme="minorEastAsia" w:cstheme="minorEastAsia"/>
          <w:sz w:val="24"/>
          <w:szCs w:val="24"/>
        </w:rPr>
        <w:t>。</w:t>
      </w:r>
    </w:p>
    <w:p w14:paraId="497B7F9A">
      <w:pPr>
        <w:spacing w:line="360" w:lineRule="auto"/>
        <w:ind w:firstLine="480" w:firstLineChars="200"/>
        <w:textAlignment w:val="baseline"/>
        <w:rPr>
          <w:rFonts w:hint="eastAsia" w:asciiTheme="minorEastAsia" w:hAnsiTheme="minorEastAsia" w:eastAsiaTheme="minorEastAsia" w:cstheme="minorEastAsia"/>
          <w:kern w:val="0"/>
          <w:sz w:val="24"/>
          <w:szCs w:val="24"/>
          <w:lang w:bidi="ar"/>
        </w:rPr>
      </w:pPr>
      <w:r>
        <w:rPr>
          <w:rFonts w:hint="eastAsia" w:asciiTheme="minorEastAsia" w:hAnsiTheme="minorEastAsia" w:eastAsiaTheme="minorEastAsia" w:cstheme="minorEastAsia"/>
          <w:sz w:val="24"/>
          <w:szCs w:val="24"/>
        </w:rPr>
        <w:t>2.</w:t>
      </w:r>
      <w:r>
        <w:rPr>
          <w:rFonts w:hint="eastAsia" w:asciiTheme="minorEastAsia" w:hAnsiTheme="minorEastAsia" w:eastAsiaTheme="minorEastAsia" w:cstheme="minorEastAsia"/>
          <w:sz w:val="24"/>
          <w:szCs w:val="24"/>
          <w:lang w:eastAsia="zh-CN"/>
        </w:rPr>
        <w:t>2招标范围：本项目拟入围3家供应商，为</w:t>
      </w:r>
      <w:r>
        <w:rPr>
          <w:rFonts w:hint="eastAsia" w:asciiTheme="minorEastAsia" w:hAnsiTheme="minorEastAsia" w:eastAsiaTheme="minorEastAsia" w:cstheme="minorEastAsia"/>
          <w:sz w:val="24"/>
          <w:szCs w:val="24"/>
          <w:lang w:val="en-US" w:eastAsia="zh-CN"/>
        </w:rPr>
        <w:t>招标人</w:t>
      </w:r>
      <w:r>
        <w:rPr>
          <w:rFonts w:hint="eastAsia" w:asciiTheme="minorEastAsia" w:hAnsiTheme="minorEastAsia" w:eastAsiaTheme="minorEastAsia" w:cstheme="minorEastAsia"/>
          <w:sz w:val="24"/>
          <w:szCs w:val="24"/>
          <w:lang w:eastAsia="zh-CN"/>
        </w:rPr>
        <w:t>提供周期为1年的</w:t>
      </w:r>
      <w:r>
        <w:rPr>
          <w:rFonts w:hint="eastAsia" w:asciiTheme="minorEastAsia" w:hAnsiTheme="minorEastAsia" w:eastAsiaTheme="minorEastAsia" w:cstheme="minorEastAsia"/>
          <w:sz w:val="24"/>
          <w:szCs w:val="24"/>
          <w:lang w:val="en-US" w:eastAsia="zh-CN"/>
        </w:rPr>
        <w:t>车辆安全检测</w:t>
      </w:r>
      <w:r>
        <w:rPr>
          <w:rFonts w:hint="eastAsia" w:asciiTheme="minorEastAsia" w:hAnsiTheme="minorEastAsia" w:eastAsiaTheme="minorEastAsia" w:cstheme="minorEastAsia"/>
          <w:sz w:val="24"/>
          <w:szCs w:val="24"/>
          <w:lang w:eastAsia="zh-CN"/>
        </w:rPr>
        <w:t>服务。</w:t>
      </w:r>
      <w:r>
        <w:rPr>
          <w:rFonts w:hint="eastAsia" w:asciiTheme="minorEastAsia" w:hAnsiTheme="minorEastAsia" w:eastAsiaTheme="minorEastAsia" w:cstheme="minorEastAsia"/>
          <w:sz w:val="24"/>
          <w:szCs w:val="24"/>
          <w:lang w:val="en-US" w:eastAsia="zh-CN"/>
        </w:rPr>
        <w:t>该服务包内包括十项安全检测，</w:t>
      </w:r>
      <w:r>
        <w:rPr>
          <w:rFonts w:hint="eastAsia" w:asciiTheme="minorEastAsia" w:hAnsiTheme="minorEastAsia" w:eastAsiaTheme="minorEastAsia" w:cstheme="minorEastAsia"/>
          <w:sz w:val="24"/>
          <w:szCs w:val="24"/>
          <w:lang w:eastAsia="zh-CN"/>
        </w:rPr>
        <w:t>分别为：发动机检测（机油、空滤、燃油、冷却等）、</w:t>
      </w:r>
      <w:r>
        <w:rPr>
          <w:rFonts w:hint="eastAsia" w:asciiTheme="minorEastAsia" w:hAnsiTheme="minorEastAsia" w:eastAsiaTheme="minorEastAsia" w:cstheme="minorEastAsia"/>
          <w:sz w:val="24"/>
          <w:szCs w:val="24"/>
          <w:lang w:val="en-US" w:eastAsia="zh-CN"/>
        </w:rPr>
        <w:t>变速器</w:t>
      </w:r>
      <w:r>
        <w:rPr>
          <w:rFonts w:hint="eastAsia" w:asciiTheme="minorEastAsia" w:hAnsiTheme="minorEastAsia" w:eastAsiaTheme="minorEastAsia" w:cstheme="minorEastAsia"/>
          <w:sz w:val="24"/>
          <w:szCs w:val="24"/>
          <w:lang w:eastAsia="zh-CN"/>
        </w:rPr>
        <w:t>检测、转向系统检测（含车轮定位测试、轮胎动平衡测试）、底盘检测、轮胎检测、汽车玻璃检测、汽车电子系统检测（全车电控电器系统检测）、车内环境检测、蓄电池检测</w:t>
      </w:r>
      <w:r>
        <w:rPr>
          <w:rFonts w:hint="eastAsia" w:asciiTheme="minorEastAsia" w:hAnsiTheme="minorEastAsia" w:eastAsiaTheme="minorEastAsia" w:cstheme="minorEastAsia"/>
          <w:sz w:val="24"/>
          <w:szCs w:val="24"/>
          <w:lang w:val="en-US" w:eastAsia="zh-CN"/>
        </w:rPr>
        <w:t>和</w:t>
      </w:r>
      <w:r>
        <w:rPr>
          <w:rFonts w:hint="eastAsia" w:asciiTheme="minorEastAsia" w:hAnsiTheme="minorEastAsia" w:eastAsiaTheme="minorEastAsia" w:cstheme="minorEastAsia"/>
          <w:sz w:val="24"/>
          <w:szCs w:val="24"/>
          <w:lang w:eastAsia="zh-CN"/>
        </w:rPr>
        <w:t>车辆综合安全检测。</w:t>
      </w:r>
    </w:p>
    <w:p w14:paraId="7F0FF69B">
      <w:pPr>
        <w:spacing w:line="360" w:lineRule="auto"/>
        <w:ind w:firstLine="480" w:firstLineChars="200"/>
        <w:textAlignment w:val="baseline"/>
        <w:rPr>
          <w:rFonts w:hint="eastAsia" w:asciiTheme="minorEastAsia" w:hAnsiTheme="minorEastAsia" w:eastAsiaTheme="minorEastAsia" w:cstheme="minorEastAsia"/>
          <w:sz w:val="24"/>
          <w:szCs w:val="24"/>
        </w:rPr>
      </w:pPr>
      <w:bookmarkStart w:id="15" w:name="_Hlk69456893"/>
      <w:r>
        <w:rPr>
          <w:rFonts w:hint="eastAsia" w:asciiTheme="minorEastAsia" w:hAnsiTheme="minorEastAsia" w:eastAsiaTheme="minorEastAsia" w:cstheme="minorEastAsia"/>
          <w:sz w:val="24"/>
          <w:szCs w:val="24"/>
        </w:rPr>
        <w:t>2.3项目性质：服务。</w:t>
      </w:r>
    </w:p>
    <w:p w14:paraId="44F3C1C2">
      <w:pPr>
        <w:spacing w:line="360" w:lineRule="auto"/>
        <w:ind w:firstLine="480" w:firstLineChars="200"/>
        <w:textAlignment w:val="baseline"/>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2.4标包划分：本项目不划分标包</w:t>
      </w:r>
    </w:p>
    <w:p w14:paraId="1140A08F">
      <w:pPr>
        <w:spacing w:line="360" w:lineRule="auto"/>
        <w:ind w:firstLine="480" w:firstLineChars="200"/>
        <w:textAlignment w:val="baseline"/>
        <w:rPr>
          <w:rFonts w:hint="eastAsia" w:asciiTheme="minorEastAsia" w:hAnsiTheme="minorEastAsia" w:eastAsiaTheme="minorEastAsia" w:cstheme="minorEastAsia"/>
          <w:sz w:val="24"/>
          <w:szCs w:val="24"/>
        </w:rPr>
      </w:pPr>
      <w:bookmarkStart w:id="16" w:name="_Toc65682915"/>
      <w:bookmarkStart w:id="17" w:name="_Toc17299"/>
      <w:r>
        <w:rPr>
          <w:rFonts w:hint="eastAsia" w:asciiTheme="minorEastAsia" w:hAnsiTheme="minorEastAsia" w:eastAsiaTheme="minorEastAsia" w:cstheme="minorEastAsia"/>
          <w:sz w:val="24"/>
          <w:szCs w:val="24"/>
        </w:rPr>
        <w:t>2.5服务期限：自合同签订之日起1年。</w:t>
      </w:r>
    </w:p>
    <w:p w14:paraId="483843AC">
      <w:pPr>
        <w:spacing w:line="360" w:lineRule="auto"/>
        <w:ind w:firstLine="480" w:firstLineChars="200"/>
        <w:textAlignment w:val="baseline"/>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2.6服务地点：</w:t>
      </w:r>
      <w:r>
        <w:rPr>
          <w:rFonts w:hint="eastAsia" w:asciiTheme="minorEastAsia" w:hAnsiTheme="minorEastAsia" w:eastAsiaTheme="minorEastAsia" w:cstheme="minorEastAsia"/>
          <w:sz w:val="24"/>
          <w:szCs w:val="24"/>
          <w:lang w:val="en-US" w:eastAsia="zh-CN"/>
        </w:rPr>
        <w:t>覆盖泰安市全辖</w:t>
      </w:r>
      <w:r>
        <w:rPr>
          <w:rFonts w:hint="eastAsia" w:asciiTheme="minorEastAsia" w:hAnsiTheme="minorEastAsia" w:eastAsiaTheme="minorEastAsia" w:cstheme="minorEastAsia"/>
          <w:sz w:val="24"/>
          <w:szCs w:val="24"/>
        </w:rPr>
        <w:t>。</w:t>
      </w:r>
      <w:bookmarkEnd w:id="15"/>
    </w:p>
    <w:p w14:paraId="15DCB0F8">
      <w:pPr>
        <w:spacing w:line="360" w:lineRule="auto"/>
        <w:ind w:firstLine="480" w:firstLineChars="200"/>
        <w:textAlignment w:val="baseline"/>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2.7项目限价：安全检测包单次服务费含税单价上限190元/次。</w:t>
      </w:r>
    </w:p>
    <w:p w14:paraId="5F3D0B5A">
      <w:pPr>
        <w:pStyle w:val="4"/>
        <w:rPr>
          <w:rFonts w:hint="eastAsia" w:asciiTheme="minorEastAsia" w:hAnsiTheme="minorEastAsia" w:eastAsiaTheme="minorEastAsia" w:cstheme="minorEastAsia"/>
          <w:color w:val="000000"/>
          <w:szCs w:val="24"/>
        </w:rPr>
      </w:pPr>
      <w:bookmarkStart w:id="18" w:name="_Toc109124225"/>
      <w:bookmarkStart w:id="19" w:name="_Toc23935"/>
      <w:r>
        <w:rPr>
          <w:rFonts w:hint="eastAsia" w:asciiTheme="minorEastAsia" w:hAnsiTheme="minorEastAsia" w:eastAsiaTheme="minorEastAsia" w:cstheme="minorEastAsia"/>
          <w:color w:val="000000"/>
          <w:szCs w:val="24"/>
        </w:rPr>
        <w:t>三、投标人资格要求</w:t>
      </w:r>
      <w:bookmarkEnd w:id="16"/>
      <w:bookmarkEnd w:id="17"/>
      <w:bookmarkEnd w:id="18"/>
      <w:bookmarkEnd w:id="19"/>
    </w:p>
    <w:p w14:paraId="1C5BAE75">
      <w:pPr>
        <w:pStyle w:val="6"/>
        <w:ind w:firstLine="480" w:firstLineChars="200"/>
        <w:rPr>
          <w:rFonts w:hint="eastAsia" w:asciiTheme="minorEastAsia" w:hAnsiTheme="minorEastAsia" w:eastAsiaTheme="minorEastAsia" w:cstheme="minorEastAsia"/>
          <w:szCs w:val="21"/>
        </w:rPr>
      </w:pPr>
      <w:bookmarkStart w:id="20" w:name="_Toc21224"/>
      <w:bookmarkStart w:id="21" w:name="_Toc65682916"/>
      <w:bookmarkStart w:id="22" w:name="_Toc109124226"/>
      <w:r>
        <w:rPr>
          <w:rFonts w:hint="eastAsia" w:asciiTheme="minorEastAsia" w:hAnsiTheme="minorEastAsia" w:eastAsiaTheme="minorEastAsia" w:cstheme="minorEastAsia"/>
          <w:sz w:val="24"/>
          <w:szCs w:val="24"/>
        </w:rPr>
        <w:t>3.1</w:t>
      </w:r>
      <w:r>
        <w:rPr>
          <w:rFonts w:hint="eastAsia" w:asciiTheme="minorEastAsia" w:hAnsiTheme="minorEastAsia" w:eastAsiaTheme="minorEastAsia" w:cstheme="minorEastAsia"/>
          <w:b/>
          <w:bCs/>
          <w:sz w:val="24"/>
          <w:szCs w:val="24"/>
        </w:rPr>
        <w:t>在中华人民共和国境内依法登记的法人或其他组织，</w:t>
      </w:r>
      <w:r>
        <w:rPr>
          <w:rFonts w:hint="eastAsia" w:asciiTheme="minorEastAsia" w:hAnsiTheme="minorEastAsia" w:eastAsiaTheme="minorEastAsia" w:cstheme="minorEastAsia"/>
          <w:b/>
          <w:sz w:val="24"/>
          <w:szCs w:val="24"/>
        </w:rPr>
        <w:t>具有独立承担民事责任的能力</w:t>
      </w:r>
      <w:r>
        <w:rPr>
          <w:rFonts w:hint="eastAsia" w:asciiTheme="minorEastAsia" w:hAnsiTheme="minorEastAsia" w:eastAsiaTheme="minorEastAsia" w:cstheme="minorEastAsia"/>
          <w:sz w:val="24"/>
          <w:szCs w:val="24"/>
        </w:rPr>
        <w:t>，投标人如为企业法人，须提供企业法人营业执照</w:t>
      </w:r>
      <w:r>
        <w:rPr>
          <w:rFonts w:hint="eastAsia" w:asciiTheme="minorEastAsia" w:hAnsiTheme="minorEastAsia" w:eastAsiaTheme="minorEastAsia" w:cstheme="minorEastAsia"/>
          <w:sz w:val="24"/>
        </w:rPr>
        <w:t>（复印件）</w:t>
      </w:r>
      <w:r>
        <w:rPr>
          <w:rFonts w:hint="eastAsia" w:asciiTheme="minorEastAsia" w:hAnsiTheme="minorEastAsia" w:eastAsiaTheme="minorEastAsia" w:cstheme="minorEastAsia"/>
          <w:sz w:val="24"/>
          <w:szCs w:val="24"/>
        </w:rPr>
        <w:t>；投标人如为事业单位或其他组织，须提供事业单位法人证书或登记证或组织机构代码证或其他有效证明文件（复印件）。</w:t>
      </w:r>
    </w:p>
    <w:p w14:paraId="4E650A2E">
      <w:pPr>
        <w:spacing w:line="360" w:lineRule="auto"/>
        <w:ind w:firstLine="480" w:firstLineChars="200"/>
        <w:textAlignment w:val="baseline"/>
        <w:rPr>
          <w:rFonts w:hint="eastAsia" w:asciiTheme="minorEastAsia" w:hAnsiTheme="minorEastAsia" w:eastAsiaTheme="minorEastAsia" w:cstheme="minorEastAsia"/>
        </w:rPr>
      </w:pPr>
      <w:r>
        <w:rPr>
          <w:rFonts w:hint="eastAsia" w:asciiTheme="minorEastAsia" w:hAnsiTheme="minorEastAsia" w:eastAsiaTheme="minorEastAsia" w:cstheme="minorEastAsia"/>
          <w:sz w:val="24"/>
          <w:szCs w:val="24"/>
        </w:rPr>
        <w:t>3.2</w:t>
      </w:r>
      <w:r>
        <w:rPr>
          <w:rFonts w:hint="eastAsia" w:asciiTheme="minorEastAsia" w:hAnsiTheme="minorEastAsia" w:eastAsiaTheme="minorEastAsia" w:cstheme="minorEastAsia"/>
          <w:b/>
          <w:sz w:val="24"/>
          <w:szCs w:val="24"/>
        </w:rPr>
        <w:t>具有良好的商业信誉和健全的财务会计制度</w:t>
      </w:r>
      <w:r>
        <w:rPr>
          <w:rFonts w:hint="eastAsia" w:asciiTheme="minorEastAsia" w:hAnsiTheme="minorEastAsia" w:eastAsiaTheme="minorEastAsia" w:cstheme="minorEastAsia"/>
          <w:sz w:val="24"/>
          <w:szCs w:val="24"/>
        </w:rPr>
        <w:t>，需提供</w:t>
      </w:r>
      <w:r>
        <w:rPr>
          <w:rFonts w:hint="eastAsia" w:asciiTheme="minorEastAsia" w:hAnsiTheme="minorEastAsia" w:eastAsiaTheme="minorEastAsia" w:cstheme="minorEastAsia"/>
          <w:sz w:val="24"/>
          <w:szCs w:val="24"/>
          <w:lang w:val="en-US" w:eastAsia="zh-CN"/>
        </w:rPr>
        <w:t>2024年度</w:t>
      </w:r>
      <w:r>
        <w:rPr>
          <w:rFonts w:hint="eastAsia" w:asciiTheme="minorEastAsia" w:hAnsiTheme="minorEastAsia" w:eastAsiaTheme="minorEastAsia" w:cstheme="minorEastAsia"/>
          <w:sz w:val="24"/>
          <w:szCs w:val="24"/>
        </w:rPr>
        <w:t>经会计师事务所或审计机构审计的财务审计报告及财务报表（至少包含会计师事务所或审计机构签章页、资产负债表、现金流量表、损益表/利润表）或开标日前6个月内开具的银行资信证明。</w:t>
      </w:r>
    </w:p>
    <w:p w14:paraId="38E89F13">
      <w:pPr>
        <w:spacing w:line="360" w:lineRule="auto"/>
        <w:ind w:firstLine="480" w:firstLineChars="200"/>
        <w:textAlignment w:val="baseline"/>
        <w:rPr>
          <w:rFonts w:hint="eastAsia" w:asciiTheme="minorEastAsia" w:hAnsiTheme="minorEastAsia" w:eastAsiaTheme="minorEastAsia" w:cstheme="minorEastAsia"/>
        </w:rPr>
      </w:pPr>
      <w:r>
        <w:rPr>
          <w:rFonts w:hint="eastAsia" w:asciiTheme="minorEastAsia" w:hAnsiTheme="minorEastAsia" w:eastAsiaTheme="minorEastAsia" w:cstheme="minorEastAsia"/>
          <w:sz w:val="24"/>
          <w:szCs w:val="24"/>
        </w:rPr>
        <w:t xml:space="preserve">3.3 </w:t>
      </w:r>
      <w:r>
        <w:rPr>
          <w:rFonts w:hint="eastAsia" w:asciiTheme="minorEastAsia" w:hAnsiTheme="minorEastAsia" w:eastAsiaTheme="minorEastAsia" w:cstheme="minorEastAsia"/>
          <w:b/>
          <w:sz w:val="24"/>
          <w:szCs w:val="24"/>
        </w:rPr>
        <w:t>投标人应具有履行合同所必需的设备和专业技术能力</w:t>
      </w:r>
      <w:r>
        <w:rPr>
          <w:rFonts w:hint="eastAsia" w:asciiTheme="minorEastAsia" w:hAnsiTheme="minorEastAsia" w:eastAsiaTheme="minorEastAsia" w:cstheme="minorEastAsia"/>
          <w:sz w:val="24"/>
          <w:szCs w:val="24"/>
        </w:rPr>
        <w:t>，近三年（2022年1月1日至今）应具有</w:t>
      </w:r>
      <w:r>
        <w:rPr>
          <w:rFonts w:hint="eastAsia" w:asciiTheme="minorEastAsia" w:hAnsiTheme="minorEastAsia" w:eastAsiaTheme="minorEastAsia" w:cstheme="minorEastAsia"/>
          <w:iCs/>
          <w:sz w:val="24"/>
          <w:szCs w:val="24"/>
        </w:rPr>
        <w:t>1个</w:t>
      </w:r>
      <w:r>
        <w:rPr>
          <w:rFonts w:hint="eastAsia" w:asciiTheme="minorEastAsia" w:hAnsiTheme="minorEastAsia" w:eastAsiaTheme="minorEastAsia" w:cstheme="minorEastAsia"/>
          <w:sz w:val="24"/>
          <w:szCs w:val="24"/>
        </w:rPr>
        <w:t>同类项目实施案例，并提供</w:t>
      </w:r>
      <w:r>
        <w:rPr>
          <w:rFonts w:hint="eastAsia" w:asciiTheme="minorEastAsia" w:hAnsiTheme="minorEastAsia" w:eastAsiaTheme="minorEastAsia" w:cstheme="minorEastAsia"/>
          <w:sz w:val="24"/>
        </w:rPr>
        <w:t>符合上述要求的</w:t>
      </w:r>
      <w:r>
        <w:rPr>
          <w:rFonts w:hint="eastAsia" w:asciiTheme="minorEastAsia" w:hAnsiTheme="minorEastAsia" w:eastAsiaTheme="minorEastAsia" w:cstheme="minorEastAsia"/>
          <w:sz w:val="24"/>
          <w:szCs w:val="24"/>
        </w:rPr>
        <w:t>合同关键页作为有效的业绩证明材料。合同关键页</w:t>
      </w:r>
      <w:r>
        <w:rPr>
          <w:rFonts w:hint="eastAsia" w:asciiTheme="minorEastAsia" w:hAnsiTheme="minorEastAsia" w:eastAsiaTheme="minorEastAsia" w:cstheme="minorEastAsia"/>
          <w:sz w:val="24"/>
        </w:rPr>
        <w:t>包含但不限于合同首页、</w:t>
      </w:r>
      <w:r>
        <w:rPr>
          <w:rFonts w:hint="eastAsia" w:asciiTheme="minorEastAsia" w:hAnsiTheme="minorEastAsia" w:eastAsiaTheme="minorEastAsia" w:cstheme="minorEastAsia"/>
          <w:sz w:val="24"/>
          <w:szCs w:val="24"/>
        </w:rPr>
        <w:t>合同标的页</w:t>
      </w:r>
      <w:r>
        <w:rPr>
          <w:rFonts w:hint="eastAsia" w:asciiTheme="minorEastAsia" w:hAnsiTheme="minorEastAsia" w:eastAsiaTheme="minorEastAsia" w:cstheme="minorEastAsia"/>
          <w:sz w:val="24"/>
        </w:rPr>
        <w:t>、签署日期页及盖章页等。如合同为框架协议类，须同时提供该框架协议下经双方确认的、发生具体采购/服务事项的相关材料。</w:t>
      </w:r>
    </w:p>
    <w:p w14:paraId="5AEFE593">
      <w:pPr>
        <w:spacing w:line="360" w:lineRule="auto"/>
        <w:ind w:firstLine="480" w:firstLineChars="200"/>
        <w:textAlignment w:val="baseline"/>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3.4 </w:t>
      </w:r>
      <w:r>
        <w:rPr>
          <w:rFonts w:hint="eastAsia" w:asciiTheme="minorEastAsia" w:hAnsiTheme="minorEastAsia" w:eastAsiaTheme="minorEastAsia" w:cstheme="minorEastAsia"/>
          <w:b/>
          <w:sz w:val="24"/>
          <w:szCs w:val="24"/>
        </w:rPr>
        <w:t>具有依法缴纳税收和社会保障资金的良好记录</w:t>
      </w:r>
      <w:r>
        <w:rPr>
          <w:rFonts w:hint="eastAsia" w:asciiTheme="minorEastAsia" w:hAnsiTheme="minorEastAsia" w:eastAsiaTheme="minorEastAsia" w:cstheme="minorEastAsia"/>
          <w:sz w:val="24"/>
          <w:szCs w:val="24"/>
        </w:rPr>
        <w:t>，提供近6个月任意一个月的税收</w:t>
      </w:r>
      <w:r>
        <w:rPr>
          <w:rFonts w:hint="eastAsia" w:asciiTheme="minorEastAsia" w:hAnsiTheme="minorEastAsia" w:eastAsiaTheme="minorEastAsia" w:cstheme="minorEastAsia"/>
          <w:b/>
          <w:sz w:val="24"/>
          <w:szCs w:val="24"/>
        </w:rPr>
        <w:t>和</w:t>
      </w:r>
      <w:r>
        <w:rPr>
          <w:rFonts w:hint="eastAsia" w:asciiTheme="minorEastAsia" w:hAnsiTheme="minorEastAsia" w:eastAsiaTheme="minorEastAsia" w:cstheme="minorEastAsia"/>
          <w:sz w:val="24"/>
          <w:szCs w:val="24"/>
        </w:rPr>
        <w:t>社会保障资金缴纳凭证。</w:t>
      </w:r>
    </w:p>
    <w:p w14:paraId="62892780">
      <w:pPr>
        <w:spacing w:line="360" w:lineRule="auto"/>
        <w:ind w:firstLine="480" w:firstLineChars="200"/>
        <w:textAlignment w:val="baseline"/>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3.5</w:t>
      </w:r>
      <w:r>
        <w:rPr>
          <w:rFonts w:hint="eastAsia" w:asciiTheme="minorEastAsia" w:hAnsiTheme="minorEastAsia" w:eastAsiaTheme="minorEastAsia" w:cstheme="minorEastAsia"/>
          <w:b/>
          <w:sz w:val="24"/>
          <w:szCs w:val="24"/>
        </w:rPr>
        <w:t>投标人应经营状况良好，且近三年内（2022年1月1日至今）无违法违规记录。</w:t>
      </w:r>
      <w:r>
        <w:rPr>
          <w:rFonts w:hint="eastAsia" w:asciiTheme="minorEastAsia" w:hAnsiTheme="minorEastAsia" w:eastAsiaTheme="minorEastAsia" w:cstheme="minorEastAsia"/>
          <w:sz w:val="24"/>
          <w:szCs w:val="24"/>
        </w:rPr>
        <w:t>违法违规记录是指被“信用中国”列入失信被执行人、重大税收违法失信主体、政府采购严重违法失信行为记录名单。投标人需提供自招标公告发布之日至投标截止之日期间对以上三项内容的查询截图。</w:t>
      </w:r>
    </w:p>
    <w:p w14:paraId="5EB29298">
      <w:pPr>
        <w:spacing w:line="360" w:lineRule="auto"/>
        <w:ind w:firstLine="480" w:firstLineChars="200"/>
        <w:textAlignment w:val="baseline"/>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rPr>
        <w:t>信用中国查询网址：</w:t>
      </w:r>
      <w:r>
        <w:rPr>
          <w:rFonts w:hint="eastAsia" w:asciiTheme="minorEastAsia" w:hAnsiTheme="minorEastAsia" w:eastAsiaTheme="minorEastAsia" w:cstheme="minorEastAsia"/>
          <w:sz w:val="24"/>
          <w:szCs w:val="24"/>
          <w:lang w:eastAsia="zh-CN"/>
        </w:rPr>
        <w:t>https://www.creditchina.gov.cn/zhuanxiangchaxun/</w:t>
      </w:r>
    </w:p>
    <w:p w14:paraId="5BC1CBAD">
      <w:pPr>
        <w:spacing w:line="360" w:lineRule="auto"/>
        <w:ind w:firstLine="480" w:firstLineChars="200"/>
        <w:textAlignment w:val="baseline"/>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sz w:val="24"/>
          <w:szCs w:val="24"/>
        </w:rPr>
        <w:t xml:space="preserve">3.6 </w:t>
      </w:r>
      <w:r>
        <w:rPr>
          <w:rFonts w:hint="eastAsia" w:asciiTheme="minorEastAsia" w:hAnsiTheme="minorEastAsia" w:eastAsiaTheme="minorEastAsia" w:cstheme="minorEastAsia"/>
          <w:b/>
          <w:sz w:val="24"/>
          <w:szCs w:val="24"/>
        </w:rPr>
        <w:t>严禁列入招标人及其所隶属的中国人民保险各级机构的供应商黑名单且在禁入期内的供应商参与采购活动。</w:t>
      </w:r>
    </w:p>
    <w:p w14:paraId="0A062C55">
      <w:pPr>
        <w:spacing w:line="360" w:lineRule="auto"/>
        <w:ind w:firstLine="480" w:firstLineChars="200"/>
        <w:textAlignment w:val="baseline"/>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3.7单位负责人为同一人或存在控股、管理关系的不同单位，不得参加同一标包投标或未划分标包的同一招标项目投标，需填写《投标人控股及管理关系情况申报表》。</w:t>
      </w:r>
    </w:p>
    <w:p w14:paraId="461A92F8">
      <w:pPr>
        <w:spacing w:line="360" w:lineRule="auto"/>
        <w:ind w:firstLine="480" w:firstLineChars="200"/>
        <w:textAlignment w:val="baseline"/>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3.8 本项目不接受联合体投标。</w:t>
      </w:r>
    </w:p>
    <w:p w14:paraId="6F3C4F93">
      <w:pPr>
        <w:spacing w:line="360" w:lineRule="auto"/>
        <w:ind w:firstLine="480" w:firstLineChars="200"/>
        <w:textAlignment w:val="baseline"/>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3.9不允许分包、转包。</w:t>
      </w:r>
    </w:p>
    <w:p w14:paraId="68C15171">
      <w:pPr>
        <w:pStyle w:val="4"/>
        <w:rPr>
          <w:rFonts w:hint="eastAsia" w:asciiTheme="minorEastAsia" w:hAnsiTheme="minorEastAsia" w:eastAsiaTheme="minorEastAsia" w:cstheme="minorEastAsia"/>
          <w:color w:val="000000"/>
        </w:rPr>
      </w:pPr>
      <w:bookmarkStart w:id="23" w:name="_Toc778"/>
      <w:r>
        <w:rPr>
          <w:rFonts w:hint="eastAsia" w:asciiTheme="minorEastAsia" w:hAnsiTheme="minorEastAsia" w:eastAsiaTheme="minorEastAsia" w:cstheme="minorEastAsia"/>
          <w:color w:val="000000"/>
        </w:rPr>
        <w:t>四、资格审查方法</w:t>
      </w:r>
      <w:bookmarkEnd w:id="20"/>
      <w:bookmarkEnd w:id="21"/>
      <w:bookmarkEnd w:id="22"/>
      <w:bookmarkEnd w:id="23"/>
    </w:p>
    <w:p w14:paraId="46658421">
      <w:pPr>
        <w:spacing w:line="360" w:lineRule="auto"/>
        <w:ind w:firstLine="480" w:firstLineChars="200"/>
        <w:textAlignment w:val="baseline"/>
        <w:rPr>
          <w:rFonts w:hint="eastAsia" w:asciiTheme="minorEastAsia" w:hAnsiTheme="minorEastAsia" w:eastAsiaTheme="minorEastAsia" w:cstheme="minorEastAsia"/>
          <w:sz w:val="24"/>
          <w:szCs w:val="24"/>
        </w:rPr>
      </w:pPr>
      <w:bookmarkStart w:id="24" w:name="_Toc32460"/>
      <w:bookmarkStart w:id="25" w:name="_Toc65682917"/>
      <w:r>
        <w:rPr>
          <w:rFonts w:hint="eastAsia" w:asciiTheme="minorEastAsia" w:hAnsiTheme="minorEastAsia" w:eastAsiaTheme="minorEastAsia" w:cstheme="minorEastAsia"/>
          <w:sz w:val="24"/>
          <w:szCs w:val="24"/>
        </w:rPr>
        <w:t>本项目将进行资格后审，资格审查方法为合格制，资格审查标准和内容见招标文件第三章“评标办法”。未通过资格后审的投标人，投标将被否决。</w:t>
      </w:r>
    </w:p>
    <w:p w14:paraId="3CC69E3C">
      <w:pPr>
        <w:pStyle w:val="4"/>
        <w:rPr>
          <w:rFonts w:hint="eastAsia" w:asciiTheme="minorEastAsia" w:hAnsiTheme="minorEastAsia" w:eastAsiaTheme="minorEastAsia" w:cstheme="minorEastAsia"/>
          <w:color w:val="000000"/>
          <w:szCs w:val="24"/>
        </w:rPr>
      </w:pPr>
      <w:bookmarkStart w:id="26" w:name="_Toc18601"/>
      <w:bookmarkStart w:id="27" w:name="_Toc109124227"/>
      <w:r>
        <w:rPr>
          <w:rFonts w:hint="eastAsia" w:asciiTheme="minorEastAsia" w:hAnsiTheme="minorEastAsia" w:eastAsiaTheme="minorEastAsia" w:cstheme="minorEastAsia"/>
          <w:color w:val="000000"/>
          <w:szCs w:val="24"/>
        </w:rPr>
        <w:t>五、招标文件的获取</w:t>
      </w:r>
      <w:bookmarkEnd w:id="24"/>
      <w:bookmarkEnd w:id="25"/>
      <w:bookmarkEnd w:id="26"/>
      <w:bookmarkEnd w:id="27"/>
    </w:p>
    <w:p w14:paraId="42566C9C">
      <w:pPr>
        <w:spacing w:line="360" w:lineRule="auto"/>
        <w:ind w:firstLine="480" w:firstLineChars="200"/>
        <w:textAlignment w:val="baseline"/>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000000"/>
          <w:sz w:val="24"/>
          <w:szCs w:val="24"/>
        </w:rPr>
        <w:t>5.1招标文件获取时</w:t>
      </w:r>
      <w:r>
        <w:rPr>
          <w:rFonts w:hint="eastAsia" w:asciiTheme="minorEastAsia" w:hAnsiTheme="minorEastAsia" w:eastAsiaTheme="minorEastAsia" w:cstheme="minorEastAsia"/>
          <w:sz w:val="24"/>
          <w:szCs w:val="24"/>
        </w:rPr>
        <w:t>间：</w:t>
      </w:r>
      <w:r>
        <w:rPr>
          <w:rFonts w:hint="eastAsia" w:asciiTheme="minorEastAsia" w:hAnsiTheme="minorEastAsia" w:eastAsiaTheme="minorEastAsia" w:cstheme="minorEastAsia"/>
          <w:sz w:val="24"/>
          <w:szCs w:val="24"/>
          <w:u w:val="single"/>
        </w:rPr>
        <w:t>2025年</w:t>
      </w:r>
      <w:r>
        <w:rPr>
          <w:rFonts w:hint="eastAsia" w:asciiTheme="minorEastAsia" w:hAnsiTheme="minorEastAsia" w:eastAsiaTheme="minorEastAsia" w:cstheme="minorEastAsia"/>
          <w:sz w:val="24"/>
          <w:szCs w:val="24"/>
          <w:u w:val="single"/>
          <w:lang w:val="en-US" w:eastAsia="zh-CN"/>
        </w:rPr>
        <w:t>12</w:t>
      </w:r>
      <w:r>
        <w:rPr>
          <w:rFonts w:hint="eastAsia" w:asciiTheme="minorEastAsia" w:hAnsiTheme="minorEastAsia" w:eastAsiaTheme="minorEastAsia" w:cstheme="minorEastAsia"/>
          <w:sz w:val="24"/>
          <w:szCs w:val="24"/>
          <w:u w:val="single"/>
        </w:rPr>
        <w:t>月</w:t>
      </w:r>
      <w:r>
        <w:rPr>
          <w:rFonts w:hint="eastAsia" w:asciiTheme="minorEastAsia" w:hAnsiTheme="minorEastAsia" w:eastAsiaTheme="minorEastAsia" w:cstheme="minorEastAsia"/>
          <w:sz w:val="24"/>
          <w:szCs w:val="24"/>
          <w:u w:val="single"/>
          <w:lang w:val="en-US" w:eastAsia="zh-CN"/>
        </w:rPr>
        <w:t>20</w:t>
      </w:r>
      <w:r>
        <w:rPr>
          <w:rFonts w:hint="eastAsia" w:asciiTheme="minorEastAsia" w:hAnsiTheme="minorEastAsia" w:eastAsiaTheme="minorEastAsia" w:cstheme="minorEastAsia"/>
          <w:sz w:val="24"/>
          <w:szCs w:val="24"/>
          <w:u w:val="single"/>
        </w:rPr>
        <w:t>日至2025年</w:t>
      </w:r>
      <w:r>
        <w:rPr>
          <w:rFonts w:hint="eastAsia" w:asciiTheme="minorEastAsia" w:hAnsiTheme="minorEastAsia" w:eastAsiaTheme="minorEastAsia" w:cstheme="minorEastAsia"/>
          <w:sz w:val="24"/>
          <w:szCs w:val="24"/>
          <w:u w:val="single"/>
          <w:lang w:val="en-US" w:eastAsia="zh-CN"/>
        </w:rPr>
        <w:t>12</w:t>
      </w:r>
      <w:r>
        <w:rPr>
          <w:rFonts w:hint="eastAsia" w:asciiTheme="minorEastAsia" w:hAnsiTheme="minorEastAsia" w:eastAsiaTheme="minorEastAsia" w:cstheme="minorEastAsia"/>
          <w:sz w:val="24"/>
          <w:szCs w:val="24"/>
          <w:u w:val="single"/>
        </w:rPr>
        <w:t>月</w:t>
      </w:r>
      <w:r>
        <w:rPr>
          <w:rFonts w:hint="eastAsia" w:asciiTheme="minorEastAsia" w:hAnsiTheme="minorEastAsia" w:eastAsiaTheme="minorEastAsia" w:cstheme="minorEastAsia"/>
          <w:sz w:val="24"/>
          <w:szCs w:val="24"/>
          <w:u w:val="single"/>
          <w:lang w:val="en-US" w:eastAsia="zh-CN"/>
        </w:rPr>
        <w:t>25</w:t>
      </w:r>
      <w:r>
        <w:rPr>
          <w:rFonts w:hint="eastAsia" w:asciiTheme="minorEastAsia" w:hAnsiTheme="minorEastAsia" w:eastAsiaTheme="minorEastAsia" w:cstheme="minorEastAsia"/>
          <w:sz w:val="24"/>
          <w:szCs w:val="24"/>
          <w:u w:val="single"/>
        </w:rPr>
        <w:t>日</w:t>
      </w:r>
      <w:r>
        <w:rPr>
          <w:rFonts w:hint="eastAsia" w:asciiTheme="minorEastAsia" w:hAnsiTheme="minorEastAsia" w:eastAsiaTheme="minorEastAsia" w:cstheme="minorEastAsia"/>
          <w:b/>
          <w:sz w:val="24"/>
          <w:szCs w:val="24"/>
          <w:u w:val="single"/>
        </w:rPr>
        <w:t>，</w:t>
      </w:r>
      <w:r>
        <w:rPr>
          <w:rFonts w:hint="eastAsia" w:asciiTheme="minorEastAsia" w:hAnsiTheme="minorEastAsia" w:eastAsiaTheme="minorEastAsia" w:cstheme="minorEastAsia"/>
          <w:b w:val="0"/>
          <w:bCs/>
          <w:sz w:val="24"/>
          <w:szCs w:val="24"/>
          <w:u w:val="none"/>
          <w:lang w:eastAsia="zh-CN"/>
        </w:rPr>
        <w:t>上</w:t>
      </w:r>
      <w:r>
        <w:rPr>
          <w:rFonts w:hint="eastAsia" w:asciiTheme="minorEastAsia" w:hAnsiTheme="minorEastAsia" w:eastAsiaTheme="minorEastAsia" w:cstheme="minorEastAsia"/>
          <w:b w:val="0"/>
          <w:bCs/>
          <w:sz w:val="24"/>
          <w:szCs w:val="24"/>
          <w:u w:val="none"/>
        </w:rPr>
        <w:t>午</w:t>
      </w:r>
      <w:r>
        <w:rPr>
          <w:rFonts w:hint="eastAsia" w:asciiTheme="minorEastAsia" w:hAnsiTheme="minorEastAsia" w:eastAsiaTheme="minorEastAsia" w:cstheme="minorEastAsia"/>
          <w:b w:val="0"/>
          <w:bCs/>
          <w:sz w:val="24"/>
          <w:szCs w:val="24"/>
          <w:u w:val="none"/>
          <w:lang w:val="en-US" w:eastAsia="zh-CN"/>
        </w:rPr>
        <w:t>8</w:t>
      </w:r>
      <w:r>
        <w:rPr>
          <w:rFonts w:hint="eastAsia" w:asciiTheme="minorEastAsia" w:hAnsiTheme="minorEastAsia" w:eastAsiaTheme="minorEastAsia" w:cstheme="minorEastAsia"/>
          <w:b w:val="0"/>
          <w:bCs/>
          <w:sz w:val="24"/>
          <w:szCs w:val="24"/>
          <w:u w:val="none"/>
        </w:rPr>
        <w:t>时</w:t>
      </w:r>
      <w:r>
        <w:rPr>
          <w:rFonts w:hint="eastAsia" w:asciiTheme="minorEastAsia" w:hAnsiTheme="minorEastAsia" w:eastAsiaTheme="minorEastAsia" w:cstheme="minorEastAsia"/>
          <w:sz w:val="24"/>
          <w:szCs w:val="24"/>
        </w:rPr>
        <w:t>至12时，下午14时至17时（北京时间，下同）。</w:t>
      </w:r>
    </w:p>
    <w:p w14:paraId="7967F929">
      <w:pPr>
        <w:spacing w:line="360" w:lineRule="auto"/>
        <w:ind w:firstLine="480" w:firstLineChars="200"/>
        <w:textAlignment w:val="baseline"/>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5.2 招标文件获取方式：</w:t>
      </w:r>
      <w:r>
        <w:rPr>
          <w:rFonts w:hint="eastAsia" w:asciiTheme="minorEastAsia" w:hAnsiTheme="minorEastAsia" w:eastAsiaTheme="minorEastAsia" w:cstheme="minorEastAsia"/>
          <w:sz w:val="24"/>
          <w:szCs w:val="24"/>
        </w:rPr>
        <w:t>凡拟报名参加本项目的潜在投标人，均须先登录人保e采外网门户（https://ec.picc.com/）申请注册入库。申请入库后通过诚E招电子采购交易平台获取磋商文件，操作步骤简述：输入网址（www.chengezhao.com），点击【新用户注册】，登陆账号后点击【常用文件】，下载《投标人&amp;投标人操作手册》。注册成功后登录平台，点击【商机发现】，根据平台提示上传人保e采外网门户注册截图并完成支付后自行下载招标文件。招标文件每套售价300元，售后不退。疑问反馈：客服热线:020-89524219或联系本项目代理机构人员，服务时间:工作日上午9时至12时，下午14时至17时30分。诚E招电子采购交易平台（www.chengezhao.com）为本项目获取招标文件的唯一渠道，其他渠道获取招标文件均属无效，递交的响应文件将不予接收。</w:t>
      </w:r>
    </w:p>
    <w:p w14:paraId="54995BBE">
      <w:pPr>
        <w:pStyle w:val="4"/>
        <w:rPr>
          <w:rFonts w:hint="eastAsia" w:asciiTheme="minorEastAsia" w:hAnsiTheme="minorEastAsia" w:eastAsiaTheme="minorEastAsia" w:cstheme="minorEastAsia"/>
          <w:color w:val="000000"/>
        </w:rPr>
      </w:pPr>
      <w:bookmarkStart w:id="28" w:name="_Toc27131"/>
      <w:bookmarkStart w:id="29" w:name="_Toc109124228"/>
      <w:bookmarkStart w:id="30" w:name="_Toc7435"/>
      <w:r>
        <w:rPr>
          <w:rFonts w:hint="eastAsia" w:asciiTheme="minorEastAsia" w:hAnsiTheme="minorEastAsia" w:eastAsiaTheme="minorEastAsia" w:cstheme="minorEastAsia"/>
          <w:color w:val="000000"/>
        </w:rPr>
        <w:t>六、投标文件的递交</w:t>
      </w:r>
      <w:bookmarkEnd w:id="28"/>
      <w:bookmarkEnd w:id="29"/>
      <w:bookmarkEnd w:id="30"/>
    </w:p>
    <w:p w14:paraId="34BC1654">
      <w:pPr>
        <w:spacing w:line="360" w:lineRule="auto"/>
        <w:ind w:firstLine="480" w:firstLineChars="200"/>
        <w:textAlignment w:val="baseline"/>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color w:val="000000"/>
          <w:sz w:val="24"/>
          <w:szCs w:val="24"/>
        </w:rPr>
        <w:t>6.1投标文件递交截止时间</w:t>
      </w: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u w:val="single"/>
        </w:rPr>
        <w:t>202</w:t>
      </w:r>
      <w:r>
        <w:rPr>
          <w:rFonts w:hint="eastAsia" w:asciiTheme="minorEastAsia" w:hAnsiTheme="minorEastAsia" w:eastAsiaTheme="minorEastAsia" w:cstheme="minorEastAsia"/>
          <w:sz w:val="24"/>
          <w:szCs w:val="24"/>
          <w:u w:val="single"/>
          <w:lang w:val="en-US" w:eastAsia="zh-CN"/>
        </w:rPr>
        <w:t>6</w:t>
      </w:r>
      <w:r>
        <w:rPr>
          <w:rFonts w:hint="eastAsia" w:asciiTheme="minorEastAsia" w:hAnsiTheme="minorEastAsia" w:eastAsiaTheme="minorEastAsia" w:cstheme="minorEastAsia"/>
          <w:sz w:val="24"/>
          <w:szCs w:val="24"/>
          <w:u w:val="single"/>
        </w:rPr>
        <w:t>年</w:t>
      </w:r>
      <w:r>
        <w:rPr>
          <w:rFonts w:hint="eastAsia" w:asciiTheme="minorEastAsia" w:hAnsiTheme="minorEastAsia" w:eastAsiaTheme="minorEastAsia" w:cstheme="minorEastAsia"/>
          <w:sz w:val="24"/>
          <w:szCs w:val="24"/>
          <w:u w:val="single"/>
          <w:lang w:val="en-US" w:eastAsia="zh-CN"/>
        </w:rPr>
        <w:t>01</w:t>
      </w:r>
      <w:r>
        <w:rPr>
          <w:rFonts w:hint="eastAsia" w:asciiTheme="minorEastAsia" w:hAnsiTheme="minorEastAsia" w:eastAsiaTheme="minorEastAsia" w:cstheme="minorEastAsia"/>
          <w:sz w:val="24"/>
          <w:szCs w:val="24"/>
          <w:u w:val="single"/>
        </w:rPr>
        <w:t>月</w:t>
      </w:r>
      <w:r>
        <w:rPr>
          <w:rFonts w:hint="eastAsia" w:asciiTheme="minorEastAsia" w:hAnsiTheme="minorEastAsia" w:eastAsiaTheme="minorEastAsia" w:cstheme="minorEastAsia"/>
          <w:sz w:val="24"/>
          <w:szCs w:val="24"/>
          <w:u w:val="single"/>
          <w:lang w:val="en-US" w:eastAsia="zh-CN"/>
        </w:rPr>
        <w:t>13</w:t>
      </w:r>
      <w:r>
        <w:rPr>
          <w:rFonts w:hint="eastAsia" w:asciiTheme="minorEastAsia" w:hAnsiTheme="minorEastAsia" w:eastAsiaTheme="minorEastAsia" w:cstheme="minorEastAsia"/>
          <w:sz w:val="24"/>
          <w:szCs w:val="24"/>
          <w:u w:val="single"/>
        </w:rPr>
        <w:t>日</w:t>
      </w:r>
      <w:r>
        <w:rPr>
          <w:rFonts w:hint="eastAsia" w:asciiTheme="minorEastAsia" w:hAnsiTheme="minorEastAsia" w:eastAsiaTheme="minorEastAsia" w:cstheme="minorEastAsia"/>
          <w:sz w:val="24"/>
          <w:szCs w:val="24"/>
          <w:u w:val="single"/>
          <w:lang w:val="en-US" w:eastAsia="zh-CN"/>
        </w:rPr>
        <w:t>9</w:t>
      </w:r>
      <w:r>
        <w:rPr>
          <w:rFonts w:hint="eastAsia" w:asciiTheme="minorEastAsia" w:hAnsiTheme="minorEastAsia" w:eastAsiaTheme="minorEastAsia" w:cstheme="minorEastAsia"/>
          <w:sz w:val="24"/>
          <w:szCs w:val="24"/>
          <w:u w:val="single"/>
        </w:rPr>
        <w:t>时</w:t>
      </w:r>
      <w:r>
        <w:rPr>
          <w:rFonts w:hint="eastAsia" w:asciiTheme="minorEastAsia" w:hAnsiTheme="minorEastAsia" w:eastAsiaTheme="minorEastAsia" w:cstheme="minorEastAsia"/>
          <w:sz w:val="24"/>
          <w:szCs w:val="24"/>
          <w:u w:val="single"/>
          <w:lang w:val="en-US" w:eastAsia="zh-CN"/>
        </w:rPr>
        <w:t>3</w:t>
      </w:r>
      <w:r>
        <w:rPr>
          <w:rFonts w:hint="eastAsia" w:asciiTheme="minorEastAsia" w:hAnsiTheme="minorEastAsia" w:eastAsiaTheme="minorEastAsia" w:cstheme="minorEastAsia"/>
          <w:sz w:val="24"/>
          <w:szCs w:val="24"/>
          <w:u w:val="single"/>
        </w:rPr>
        <w:t>0分00秒</w:t>
      </w:r>
      <w:r>
        <w:rPr>
          <w:rFonts w:hint="eastAsia" w:asciiTheme="minorEastAsia" w:hAnsiTheme="minorEastAsia" w:eastAsiaTheme="minorEastAsia" w:cstheme="minorEastAsia"/>
          <w:sz w:val="24"/>
          <w:szCs w:val="24"/>
        </w:rPr>
        <w:t>。</w:t>
      </w:r>
    </w:p>
    <w:p w14:paraId="0591746F">
      <w:pPr>
        <w:spacing w:line="360" w:lineRule="auto"/>
        <w:ind w:firstLine="480" w:firstLineChars="200"/>
        <w:textAlignment w:val="baseline"/>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color w:val="000000"/>
          <w:sz w:val="24"/>
          <w:szCs w:val="24"/>
        </w:rPr>
        <w:t>6.2投标文件递交地点：</w:t>
      </w:r>
      <w:r>
        <w:rPr>
          <w:rFonts w:hint="eastAsia" w:asciiTheme="minorEastAsia" w:hAnsiTheme="minorEastAsia" w:eastAsiaTheme="minorEastAsia" w:cstheme="minorEastAsia"/>
          <w:sz w:val="24"/>
          <w:szCs w:val="24"/>
        </w:rPr>
        <w:t>须现场递交，</w:t>
      </w:r>
      <w:r>
        <w:rPr>
          <w:rFonts w:hint="eastAsia" w:asciiTheme="minorEastAsia" w:hAnsiTheme="minorEastAsia" w:eastAsiaTheme="minorEastAsia" w:cstheme="minorEastAsia"/>
          <w:color w:val="auto"/>
          <w:sz w:val="24"/>
          <w:szCs w:val="24"/>
          <w:highlight w:val="none"/>
          <w:u w:val="single"/>
        </w:rPr>
        <w:t>山东省泰安市东岳大街90号九楼会议室</w:t>
      </w:r>
      <w:r>
        <w:rPr>
          <w:rFonts w:hint="eastAsia" w:asciiTheme="minorEastAsia" w:hAnsiTheme="minorEastAsia" w:eastAsiaTheme="minorEastAsia" w:cstheme="minorEastAsia"/>
          <w:sz w:val="24"/>
          <w:lang w:eastAsia="zh-CN"/>
        </w:rPr>
        <w:t>，</w:t>
      </w:r>
      <w:r>
        <w:rPr>
          <w:rFonts w:hint="eastAsia" w:asciiTheme="minorEastAsia" w:hAnsiTheme="minorEastAsia" w:eastAsiaTheme="minorEastAsia" w:cstheme="minorEastAsia"/>
          <w:b/>
          <w:bCs/>
          <w:sz w:val="24"/>
          <w:szCs w:val="24"/>
        </w:rPr>
        <w:t>逾期送达或者未送达指定地点或者未按照招标文件要求</w:t>
      </w:r>
      <w:bookmarkStart w:id="40" w:name="_GoBack"/>
      <w:bookmarkEnd w:id="40"/>
      <w:r>
        <w:rPr>
          <w:rFonts w:hint="eastAsia" w:asciiTheme="minorEastAsia" w:hAnsiTheme="minorEastAsia" w:eastAsiaTheme="minorEastAsia" w:cstheme="minorEastAsia"/>
          <w:b/>
          <w:bCs/>
          <w:sz w:val="24"/>
          <w:szCs w:val="24"/>
        </w:rPr>
        <w:t>封装的纸质投标文件不予接收。</w:t>
      </w:r>
      <w:bookmarkStart w:id="31" w:name="_Toc109124229"/>
      <w:bookmarkStart w:id="32" w:name="_Toc3941"/>
    </w:p>
    <w:p w14:paraId="10F29044">
      <w:pPr>
        <w:spacing w:line="360" w:lineRule="auto"/>
        <w:ind w:firstLine="480" w:firstLineChars="200"/>
        <w:textAlignment w:val="baseline"/>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6.3</w:t>
      </w:r>
      <w:r>
        <w:rPr>
          <w:rFonts w:hint="eastAsia" w:asciiTheme="minorEastAsia" w:hAnsiTheme="minorEastAsia" w:eastAsiaTheme="minorEastAsia" w:cstheme="minorEastAsia"/>
          <w:b/>
          <w:bCs/>
          <w:color w:val="000000"/>
          <w:sz w:val="24"/>
          <w:szCs w:val="24"/>
        </w:rPr>
        <w:t>本项目将于上述同一时间、地点进行开标</w:t>
      </w:r>
      <w:r>
        <w:rPr>
          <w:rFonts w:hint="eastAsia" w:asciiTheme="minorEastAsia" w:hAnsiTheme="minorEastAsia" w:eastAsiaTheme="minorEastAsia" w:cstheme="minorEastAsia"/>
          <w:color w:val="000000"/>
          <w:sz w:val="24"/>
          <w:szCs w:val="24"/>
        </w:rPr>
        <w:t>，招标人/招标代理机构邀请投标人代表准时参加。</w:t>
      </w:r>
    </w:p>
    <w:p w14:paraId="7764C02C">
      <w:pPr>
        <w:spacing w:line="360" w:lineRule="auto"/>
        <w:ind w:firstLine="480" w:firstLineChars="200"/>
        <w:textAlignment w:val="baseline"/>
        <w:rPr>
          <w:rFonts w:hint="eastAsia" w:asciiTheme="minorEastAsia" w:hAnsiTheme="minorEastAsia" w:eastAsiaTheme="minorEastAsia" w:cstheme="minorEastAsia"/>
          <w:b/>
          <w:bCs/>
          <w:color w:val="000000"/>
          <w:sz w:val="24"/>
          <w:szCs w:val="24"/>
        </w:rPr>
      </w:pPr>
      <w:r>
        <w:rPr>
          <w:rFonts w:hint="eastAsia" w:asciiTheme="minorEastAsia" w:hAnsiTheme="minorEastAsia" w:eastAsiaTheme="minorEastAsia" w:cstheme="minorEastAsia"/>
          <w:color w:val="000000"/>
          <w:sz w:val="24"/>
          <w:szCs w:val="24"/>
        </w:rPr>
        <w:t>6.4</w:t>
      </w:r>
      <w:r>
        <w:rPr>
          <w:rFonts w:hint="eastAsia" w:asciiTheme="minorEastAsia" w:hAnsiTheme="minorEastAsia" w:eastAsiaTheme="minorEastAsia" w:cstheme="minorEastAsia"/>
          <w:b/>
          <w:bCs/>
          <w:color w:val="000000"/>
          <w:sz w:val="24"/>
          <w:szCs w:val="24"/>
        </w:rPr>
        <w:t>出现以下情形之一时，招标人/招标代理机构不予接收投标文件：</w:t>
      </w:r>
    </w:p>
    <w:p w14:paraId="35578DB0">
      <w:pPr>
        <w:spacing w:line="360" w:lineRule="auto"/>
        <w:ind w:firstLine="480" w:firstLineChars="200"/>
        <w:textAlignment w:val="baseline"/>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6.4.1  逾期送达或者未送达指定地点的；</w:t>
      </w:r>
    </w:p>
    <w:p w14:paraId="22B860AE">
      <w:pPr>
        <w:spacing w:line="360" w:lineRule="auto"/>
        <w:ind w:firstLine="480" w:firstLineChars="200"/>
        <w:textAlignment w:val="baseline"/>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6.4.2  未按照招标文件要求密封的；</w:t>
      </w:r>
    </w:p>
    <w:p w14:paraId="320423B7">
      <w:pPr>
        <w:spacing w:line="360" w:lineRule="auto"/>
        <w:ind w:firstLine="480" w:firstLineChars="200"/>
        <w:textAlignment w:val="baseline"/>
        <w:rPr>
          <w:rFonts w:hint="eastAsia" w:asciiTheme="minorEastAsia" w:hAnsiTheme="minorEastAsia" w:eastAsiaTheme="minorEastAsia" w:cstheme="minorEastAsia"/>
          <w:color w:val="000000"/>
          <w:sz w:val="24"/>
          <w:szCs w:val="24"/>
        </w:rPr>
      </w:pPr>
      <w:r>
        <w:rPr>
          <w:rFonts w:hint="eastAsia" w:asciiTheme="minorEastAsia" w:hAnsiTheme="minorEastAsia" w:eastAsiaTheme="minorEastAsia" w:cstheme="minorEastAsia"/>
          <w:color w:val="000000"/>
          <w:sz w:val="24"/>
          <w:szCs w:val="24"/>
        </w:rPr>
        <w:t>6.4.3  未按照招标公告要求获取招标文件的。</w:t>
      </w:r>
    </w:p>
    <w:p w14:paraId="361B2248">
      <w:pPr>
        <w:pStyle w:val="4"/>
        <w:rPr>
          <w:rFonts w:hint="eastAsia" w:asciiTheme="minorEastAsia" w:hAnsiTheme="minorEastAsia" w:eastAsiaTheme="minorEastAsia" w:cstheme="minorEastAsia"/>
          <w:color w:val="000000"/>
        </w:rPr>
      </w:pPr>
      <w:bookmarkStart w:id="33" w:name="_Toc12456"/>
      <w:r>
        <w:rPr>
          <w:rFonts w:hint="eastAsia" w:asciiTheme="minorEastAsia" w:hAnsiTheme="minorEastAsia" w:eastAsiaTheme="minorEastAsia" w:cstheme="minorEastAsia"/>
          <w:color w:val="000000"/>
        </w:rPr>
        <w:t>七、发布公告的媒介</w:t>
      </w:r>
      <w:bookmarkEnd w:id="31"/>
      <w:bookmarkEnd w:id="32"/>
      <w:bookmarkEnd w:id="33"/>
    </w:p>
    <w:p w14:paraId="2F884E80">
      <w:pPr>
        <w:wordWrap w:val="0"/>
        <w:spacing w:line="360" w:lineRule="auto"/>
        <w:ind w:firstLine="480" w:firstLineChars="200"/>
        <w:textAlignment w:val="baseline"/>
        <w:rPr>
          <w:rFonts w:hint="eastAsia" w:asciiTheme="minorEastAsia" w:hAnsiTheme="minorEastAsia" w:eastAsiaTheme="minorEastAsia" w:cstheme="minorEastAsia"/>
          <w:sz w:val="24"/>
          <w:szCs w:val="24"/>
        </w:rPr>
      </w:pPr>
      <w:bookmarkStart w:id="34" w:name="_Toc109124230"/>
      <w:bookmarkStart w:id="35" w:name="_Toc24589"/>
      <w:bookmarkStart w:id="36" w:name="_Toc7046"/>
      <w:bookmarkStart w:id="37" w:name="_Toc26408"/>
      <w:bookmarkStart w:id="38" w:name="_Toc20415"/>
      <w:r>
        <w:rPr>
          <w:rFonts w:hint="eastAsia" w:asciiTheme="minorEastAsia" w:hAnsiTheme="minorEastAsia" w:eastAsiaTheme="minorEastAsia" w:cstheme="minorEastAsia"/>
          <w:sz w:val="24"/>
          <w:szCs w:val="24"/>
        </w:rPr>
        <w:t>本项目招标公告同时在</w:t>
      </w:r>
      <w:r>
        <w:rPr>
          <w:rFonts w:hint="eastAsia" w:asciiTheme="minorEastAsia" w:hAnsiTheme="minorEastAsia" w:eastAsiaTheme="minorEastAsia" w:cstheme="minorEastAsia"/>
          <w:sz w:val="24"/>
        </w:rPr>
        <w:t>“人保e采”外网门户（https://ec.picc.com/）、中国招标投标公共服务平台（www.cebpubservice.com）、中国金融集中采购网（www.cfcpn.com）、山东省采购与招标网（www.sdbidding.org.cn）、中国采购与招标网（www.chinabidding.com.cn）</w:t>
      </w:r>
      <w:r>
        <w:rPr>
          <w:rFonts w:hint="eastAsia" w:asciiTheme="minorEastAsia" w:hAnsiTheme="minorEastAsia" w:eastAsiaTheme="minorEastAsia" w:cstheme="minorEastAsia"/>
          <w:sz w:val="24"/>
          <w:szCs w:val="24"/>
        </w:rPr>
        <w:t>上发布，除上述外，招标人/招标代理机构不在其他任何网站、论坛等媒介上发布任何招标采购信息，其他任何媒介上转载的、以招标人/招标代理机构为采购主体的招标采购信息均为非法转载，均为无效。对于非法转载、篡改招标公告信息的组织或个人，招标人/招标代理机构保留追究其法律责任的权利。</w:t>
      </w:r>
    </w:p>
    <w:p w14:paraId="35FA4F4C">
      <w:pPr>
        <w:pStyle w:val="4"/>
        <w:rPr>
          <w:rFonts w:hint="eastAsia" w:asciiTheme="minorEastAsia" w:hAnsiTheme="minorEastAsia" w:eastAsiaTheme="minorEastAsia" w:cstheme="minorEastAsia"/>
          <w:color w:val="000000"/>
        </w:rPr>
      </w:pPr>
      <w:bookmarkStart w:id="39" w:name="_Toc6435"/>
      <w:r>
        <w:rPr>
          <w:rFonts w:hint="eastAsia" w:asciiTheme="minorEastAsia" w:hAnsiTheme="minorEastAsia" w:eastAsiaTheme="minorEastAsia" w:cstheme="minorEastAsia"/>
          <w:color w:val="000000"/>
        </w:rPr>
        <w:t>八、联系方式</w:t>
      </w:r>
      <w:bookmarkEnd w:id="34"/>
      <w:bookmarkEnd w:id="35"/>
      <w:bookmarkEnd w:id="36"/>
      <w:bookmarkEnd w:id="37"/>
      <w:bookmarkEnd w:id="38"/>
      <w:bookmarkEnd w:id="39"/>
    </w:p>
    <w:p w14:paraId="270A936A">
      <w:pPr>
        <w:spacing w:line="360" w:lineRule="auto"/>
        <w:ind w:right="420" w:firstLine="482" w:firstLineChars="200"/>
        <w:jc w:val="left"/>
        <w:textAlignment w:val="baseline"/>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采购人：</w:t>
      </w:r>
      <w:r>
        <w:rPr>
          <w:rFonts w:hint="eastAsia" w:asciiTheme="minorEastAsia" w:hAnsiTheme="minorEastAsia" w:eastAsiaTheme="minorEastAsia" w:cstheme="minorEastAsia"/>
          <w:b/>
          <w:bCs/>
          <w:sz w:val="24"/>
        </w:rPr>
        <w:t>中国人民财产保险股份有限公司</w:t>
      </w:r>
      <w:r>
        <w:rPr>
          <w:rFonts w:hint="eastAsia" w:asciiTheme="minorEastAsia" w:hAnsiTheme="minorEastAsia" w:eastAsiaTheme="minorEastAsia" w:cstheme="minorEastAsia"/>
          <w:b/>
          <w:bCs/>
          <w:sz w:val="24"/>
          <w:lang w:eastAsia="zh-CN"/>
        </w:rPr>
        <w:t>泰安市分公司</w:t>
      </w:r>
      <w:r>
        <w:rPr>
          <w:rFonts w:hint="eastAsia" w:asciiTheme="minorEastAsia" w:hAnsiTheme="minorEastAsia" w:eastAsiaTheme="minorEastAsia" w:cstheme="minorEastAsia"/>
          <w:b/>
          <w:bCs/>
          <w:sz w:val="24"/>
          <w:szCs w:val="24"/>
        </w:rPr>
        <w:t xml:space="preserve"> </w:t>
      </w:r>
    </w:p>
    <w:p w14:paraId="511B2EC5">
      <w:pPr>
        <w:spacing w:line="360" w:lineRule="auto"/>
        <w:ind w:right="420" w:firstLine="480" w:firstLineChars="200"/>
        <w:jc w:val="left"/>
        <w:textAlignment w:val="baseline"/>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地址：</w:t>
      </w:r>
      <w:r>
        <w:rPr>
          <w:rFonts w:hint="eastAsia" w:asciiTheme="minorEastAsia" w:hAnsiTheme="minorEastAsia" w:eastAsiaTheme="minorEastAsia" w:cstheme="minorEastAsia"/>
          <w:color w:val="auto"/>
          <w:sz w:val="24"/>
          <w:szCs w:val="24"/>
          <w:highlight w:val="none"/>
        </w:rPr>
        <w:t>山东省泰安市东岳大街90号</w:t>
      </w:r>
    </w:p>
    <w:p w14:paraId="648874E6">
      <w:pPr>
        <w:spacing w:line="360" w:lineRule="auto"/>
        <w:ind w:right="420" w:firstLine="482" w:firstLineChars="200"/>
        <w:jc w:val="left"/>
        <w:textAlignment w:val="baseline"/>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 xml:space="preserve">招标代理机构：公诚管理咨询有限公司 </w:t>
      </w:r>
    </w:p>
    <w:p w14:paraId="472862C6">
      <w:pPr>
        <w:spacing w:line="360" w:lineRule="auto"/>
        <w:ind w:right="420" w:firstLine="480" w:firstLineChars="200"/>
        <w:jc w:val="left"/>
        <w:textAlignment w:val="baseline"/>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地  址：山东省济南市经十路10690号建邦数字中心11楼</w:t>
      </w:r>
    </w:p>
    <w:p w14:paraId="44E344E6">
      <w:pPr>
        <w:spacing w:line="360" w:lineRule="auto"/>
        <w:ind w:right="420" w:firstLine="480" w:firstLineChars="200"/>
        <w:jc w:val="left"/>
        <w:textAlignment w:val="baseline"/>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rPr>
        <w:t>联系人：唐建鑫、阴欣悦、</w:t>
      </w:r>
      <w:r>
        <w:rPr>
          <w:rFonts w:hint="eastAsia" w:asciiTheme="minorEastAsia" w:hAnsiTheme="minorEastAsia" w:eastAsiaTheme="minorEastAsia" w:cstheme="minorEastAsia"/>
          <w:sz w:val="24"/>
          <w:szCs w:val="24"/>
          <w:lang w:val="en-US" w:eastAsia="zh-CN"/>
        </w:rPr>
        <w:t>吴振鲁、</w:t>
      </w:r>
      <w:r>
        <w:rPr>
          <w:rFonts w:hint="eastAsia" w:asciiTheme="minorEastAsia" w:hAnsiTheme="minorEastAsia" w:eastAsiaTheme="minorEastAsia" w:cstheme="minorEastAsia"/>
          <w:sz w:val="24"/>
          <w:szCs w:val="24"/>
        </w:rPr>
        <w:t>仇国超</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张恺、陈彬、戴凯</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lang w:val="en-US" w:eastAsia="zh-CN"/>
        </w:rPr>
        <w:t>王双娇</w:t>
      </w:r>
    </w:p>
    <w:p w14:paraId="0EB8485A">
      <w:pPr>
        <w:spacing w:line="360" w:lineRule="auto"/>
        <w:ind w:right="420" w:firstLine="480" w:firstLineChars="200"/>
        <w:jc w:val="left"/>
        <w:textAlignment w:val="baseline"/>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电  话：18866876033</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15621543718、</w:t>
      </w:r>
      <w:r>
        <w:rPr>
          <w:rFonts w:hint="eastAsia" w:asciiTheme="minorEastAsia" w:hAnsiTheme="minorEastAsia" w:eastAsiaTheme="minorEastAsia" w:cstheme="minorEastAsia"/>
          <w:sz w:val="22"/>
          <w:szCs w:val="22"/>
          <w:lang w:val="en-US" w:eastAsia="zh-CN"/>
        </w:rPr>
        <w:t>13702005631</w:t>
      </w:r>
    </w:p>
    <w:p w14:paraId="10B8DB8A">
      <w:pPr>
        <w:spacing w:line="360" w:lineRule="auto"/>
        <w:ind w:right="420" w:firstLine="480" w:firstLineChars="200"/>
        <w:jc w:val="left"/>
        <w:textAlignment w:val="baseline"/>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邮箱:15621543718@1</w:t>
      </w:r>
      <w:r>
        <w:rPr>
          <w:rFonts w:hint="eastAsia" w:asciiTheme="minorEastAsia" w:hAnsiTheme="minorEastAsia" w:eastAsiaTheme="minorEastAsia" w:cstheme="minorEastAsia"/>
          <w:sz w:val="24"/>
          <w:szCs w:val="24"/>
          <w:lang w:val="en-US" w:eastAsia="zh-CN"/>
        </w:rPr>
        <w:t>63</w:t>
      </w:r>
      <w:r>
        <w:rPr>
          <w:rFonts w:hint="eastAsia" w:asciiTheme="minorEastAsia" w:hAnsiTheme="minorEastAsia" w:eastAsiaTheme="minorEastAsia" w:cstheme="minorEastAsia"/>
          <w:sz w:val="24"/>
          <w:szCs w:val="24"/>
        </w:rPr>
        <w:t>.com</w:t>
      </w:r>
    </w:p>
    <w:p w14:paraId="1770122E">
      <w:pPr>
        <w:spacing w:line="360" w:lineRule="auto"/>
        <w:ind w:right="420" w:firstLine="480" w:firstLineChars="200"/>
        <w:jc w:val="left"/>
        <w:textAlignment w:val="baseline"/>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开户银行：中信银行广州花园支行</w:t>
      </w:r>
    </w:p>
    <w:p w14:paraId="66B195C3">
      <w:pPr>
        <w:spacing w:line="360" w:lineRule="auto"/>
        <w:ind w:right="420" w:firstLine="480" w:firstLineChars="200"/>
        <w:jc w:val="left"/>
        <w:textAlignment w:val="baseline"/>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rPr>
        <w:t>账号：3110910037672530988</w:t>
      </w:r>
    </w:p>
    <w:p w14:paraId="121D624F">
      <w:pPr>
        <w:spacing w:line="360" w:lineRule="auto"/>
        <w:ind w:right="420" w:firstLine="480" w:firstLineChars="200"/>
        <w:jc w:val="left"/>
        <w:textAlignment w:val="baseline"/>
        <w:rPr>
          <w:rFonts w:hint="eastAsia" w:asciiTheme="minorEastAsia" w:hAnsiTheme="minorEastAsia" w:eastAsiaTheme="minorEastAsia" w:cstheme="minorEastAsia"/>
          <w:sz w:val="24"/>
          <w:szCs w:val="24"/>
          <w:lang w:eastAsia="zh-CN"/>
        </w:rPr>
      </w:pPr>
    </w:p>
    <w:p w14:paraId="4943A501">
      <w:pPr>
        <w:spacing w:line="360" w:lineRule="auto"/>
        <w:ind w:firstLine="480" w:firstLineChars="200"/>
        <w:jc w:val="right"/>
        <w:textAlignment w:val="baseline"/>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招标人：中国人民财产保险股份有限公司</w:t>
      </w:r>
      <w:r>
        <w:rPr>
          <w:rFonts w:hint="eastAsia" w:asciiTheme="minorEastAsia" w:hAnsiTheme="minorEastAsia" w:eastAsiaTheme="minorEastAsia" w:cstheme="minorEastAsia"/>
          <w:sz w:val="24"/>
          <w:szCs w:val="24"/>
          <w:lang w:eastAsia="zh-CN"/>
        </w:rPr>
        <w:t>泰安市分公司</w:t>
      </w:r>
    </w:p>
    <w:p w14:paraId="2CF94642">
      <w:pPr>
        <w:spacing w:line="360" w:lineRule="auto"/>
        <w:ind w:firstLine="480" w:firstLineChars="200"/>
        <w:jc w:val="right"/>
        <w:textAlignment w:val="baseline"/>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招标代理机构：公诚管理咨询有限公司</w:t>
      </w:r>
    </w:p>
    <w:p w14:paraId="20633609">
      <w:pPr>
        <w:jc w:val="right"/>
      </w:pPr>
      <w:r>
        <w:rPr>
          <w:rFonts w:hint="eastAsia" w:asciiTheme="minorEastAsia" w:hAnsiTheme="minorEastAsia" w:eastAsiaTheme="minorEastAsia" w:cstheme="minorEastAsia"/>
          <w:sz w:val="24"/>
          <w:szCs w:val="24"/>
        </w:rPr>
        <w:t>2025年</w:t>
      </w:r>
      <w:r>
        <w:rPr>
          <w:rFonts w:hint="eastAsia" w:asciiTheme="minorEastAsia" w:hAnsiTheme="minorEastAsia" w:eastAsiaTheme="minorEastAsia" w:cstheme="minorEastAsia"/>
          <w:sz w:val="24"/>
          <w:szCs w:val="24"/>
          <w:lang w:val="en-US" w:eastAsia="zh-CN"/>
        </w:rPr>
        <w:t>12</w:t>
      </w:r>
      <w:r>
        <w:rPr>
          <w:rFonts w:hint="eastAsia" w:asciiTheme="minorEastAsia" w:hAnsiTheme="minorEastAsia" w:eastAsiaTheme="minorEastAsia" w:cstheme="minorEastAsia"/>
          <w:sz w:val="24"/>
          <w:szCs w:val="24"/>
        </w:rPr>
        <w:t>月</w:t>
      </w:r>
      <w:r>
        <w:rPr>
          <w:rFonts w:hint="eastAsia" w:asciiTheme="minorEastAsia" w:hAnsiTheme="minorEastAsia" w:eastAsiaTheme="minorEastAsia" w:cstheme="minorEastAsia"/>
          <w:sz w:val="24"/>
          <w:szCs w:val="24"/>
          <w:lang w:val="en-US" w:eastAsia="zh-CN"/>
        </w:rPr>
        <w:t>19</w:t>
      </w:r>
      <w:r>
        <w:rPr>
          <w:rFonts w:hint="eastAsia" w:asciiTheme="minorEastAsia" w:hAnsiTheme="minorEastAsia" w:eastAsiaTheme="minorEastAsia" w:cstheme="minorEastAsia"/>
          <w:sz w:val="24"/>
          <w:szCs w:val="24"/>
        </w:rPr>
        <w:t>日</w:t>
      </w:r>
    </w:p>
    <w:p w14:paraId="146A618E"/>
    <w:sectPr>
      <w:pgSz w:w="11906" w:h="16838"/>
      <w:pgMar w:top="1440" w:right="1134" w:bottom="1440" w:left="1134"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12" w:lineRule="auto"/>
      </w:pPr>
      <w:r>
        <w:separator/>
      </w:r>
    </w:p>
  </w:footnote>
  <w:footnote w:type="continuationSeparator" w:id="1">
    <w:p>
      <w:pPr>
        <w:spacing w:line="312"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5AC117B"/>
    <w:rsid w:val="15AC11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qFormat="1" w:unhideWhenUsed="0" w:uiPriority="39"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12" w:lineRule="auto"/>
      <w:jc w:val="both"/>
    </w:pPr>
    <w:rPr>
      <w:rFonts w:ascii="Calibri" w:hAnsi="Calibri" w:eastAsia="宋体" w:cs="Calibri"/>
      <w:kern w:val="2"/>
      <w:sz w:val="21"/>
      <w:lang w:val="en-US" w:eastAsia="zh-CN" w:bidi="ar-SA"/>
    </w:rPr>
  </w:style>
  <w:style w:type="paragraph" w:styleId="3">
    <w:name w:val="heading 1"/>
    <w:basedOn w:val="1"/>
    <w:next w:val="1"/>
    <w:qFormat/>
    <w:uiPriority w:val="0"/>
    <w:pPr>
      <w:keepNext/>
      <w:keepLines/>
      <w:spacing w:before="340" w:after="330" w:line="576" w:lineRule="auto"/>
      <w:jc w:val="center"/>
      <w:outlineLvl w:val="0"/>
    </w:pPr>
    <w:rPr>
      <w:rFonts w:eastAsia="仿宋"/>
      <w:b/>
      <w:kern w:val="44"/>
      <w:sz w:val="28"/>
    </w:rPr>
  </w:style>
  <w:style w:type="paragraph" w:styleId="4">
    <w:name w:val="heading 2"/>
    <w:basedOn w:val="1"/>
    <w:next w:val="1"/>
    <w:qFormat/>
    <w:uiPriority w:val="0"/>
    <w:pPr>
      <w:keepNext/>
      <w:keepLines/>
      <w:adjustRightInd w:val="0"/>
      <w:snapToGrid w:val="0"/>
      <w:spacing w:before="120" w:after="120" w:line="360" w:lineRule="auto"/>
      <w:jc w:val="left"/>
      <w:outlineLvl w:val="1"/>
    </w:pPr>
    <w:rPr>
      <w:rFonts w:ascii="宋体" w:hAnsi="Arial" w:eastAsia="仿宋"/>
      <w:b/>
      <w:sz w:val="24"/>
    </w:rPr>
  </w:style>
  <w:style w:type="character" w:default="1" w:styleId="8">
    <w:name w:val="Default Paragraph Font"/>
    <w:semiHidden/>
    <w:uiPriority w:val="0"/>
  </w:style>
  <w:style w:type="table" w:default="1" w:styleId="7">
    <w:name w:val="Normal Table"/>
    <w:semiHidden/>
    <w:uiPriority w:val="0"/>
    <w:tblPr>
      <w:tblCellMar>
        <w:top w:w="0" w:type="dxa"/>
        <w:left w:w="108" w:type="dxa"/>
        <w:bottom w:w="0" w:type="dxa"/>
        <w:right w:w="108" w:type="dxa"/>
      </w:tblCellMar>
    </w:tblPr>
  </w:style>
  <w:style w:type="paragraph" w:styleId="2">
    <w:name w:val="toc 1"/>
    <w:basedOn w:val="1"/>
    <w:next w:val="1"/>
    <w:qFormat/>
    <w:uiPriority w:val="39"/>
  </w:style>
  <w:style w:type="paragraph" w:styleId="5">
    <w:name w:val="toc 7"/>
    <w:basedOn w:val="1"/>
    <w:next w:val="1"/>
    <w:qFormat/>
    <w:uiPriority w:val="39"/>
    <w:pPr>
      <w:spacing w:line="240" w:lineRule="auto"/>
      <w:ind w:left="2520" w:leftChars="1200"/>
    </w:pPr>
  </w:style>
  <w:style w:type="paragraph" w:styleId="6">
    <w:name w:val="Body Text"/>
    <w:basedOn w:val="1"/>
    <w:next w:val="5"/>
    <w:unhideWhenUsed/>
    <w:qFormat/>
    <w:uiPriority w:val="99"/>
    <w:pPr>
      <w:spacing w:after="12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5</TotalTime>
  <ScaleCrop>false</ScaleCrop>
  <LinksUpToDate>false</LinksUpToDate>
  <CharactersWithSpaces>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2025-12-19T07:31:00Z</dcterms:created>
  <dc:creator>公诚</dc:creator>
  <cp:lastModifiedBy>公诚</cp:lastModifiedBy>
  <dcterms:modified xsi:type="dcterms:W3CDTF">2025-12-19T07:37:26Z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963DAF8149B44B56BBD9DF44DADC515C_11</vt:lpwstr>
  </property>
  <property fmtid="{D5CDD505-2E9C-101B-9397-08002B2CF9AE}" pid="4" name="KSOTemplateDocerSaveRecord">
    <vt:lpwstr>eyJoZGlkIjoiNjlhMDUzYmFmNjMxNmJlYjJkZDA5NGZiZjU1NDBkNDEiLCJ1c2VySWQiOiIxNzI5MjA3MDYyIn0=</vt:lpwstr>
  </property>
</Properties>
</file>