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napToGrid w:val="0"/>
        </w:rPr>
      </w:pPr>
      <w:r>
        <w:rPr>
          <w:rFonts w:hint="eastAsia"/>
          <w:snapToGrid w:val="0"/>
        </w:rPr>
        <w:t>夏邑支行保安服务、巡查服务采购需求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（四）具有近三年以来银行保安同类项目业绩。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190"/>
        <w:gridCol w:w="1756"/>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853"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pStyle w:val="5"/>
        <w:numPr>
          <w:ilvl w:val="0"/>
          <w:numId w:val="1"/>
        </w:numPr>
        <w:adjustRightInd w:val="0"/>
        <w:snapToGrid w:val="0"/>
        <w:spacing w:line="600" w:lineRule="exact"/>
        <w:ind w:left="0" w:firstLine="64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utoSpaceDE w:val="0"/>
        <w:autoSpaceDN w:val="0"/>
        <w:adjustRightInd w:val="0"/>
        <w:snapToGrid w:val="0"/>
        <w:spacing w:line="560" w:lineRule="exact"/>
        <w:ind w:firstLine="640" w:firstLineChars="200"/>
        <w:rPr>
          <w:rFonts w:ascii="彩虹粗仿宋" w:eastAsia="彩虹粗仿宋"/>
          <w:sz w:val="32"/>
          <w:szCs w:val="32"/>
        </w:rPr>
      </w:pPr>
      <w:r>
        <w:rPr>
          <w:rFonts w:hint="eastAsia" w:ascii="Times New Roman" w:eastAsia="彩虹粗仿宋" w:cs="宋体"/>
          <w:kern w:val="0"/>
          <w:sz w:val="32"/>
          <w:szCs w:val="32"/>
        </w:rPr>
        <w:t>本次安保值守服务内容是夏邑支行2个营业网点4</w:t>
      </w:r>
      <w:r>
        <w:rPr>
          <w:rFonts w:hint="eastAsia" w:ascii="彩虹粗仿宋" w:hAnsi="宋体" w:eastAsia="彩虹粗仿宋"/>
          <w:snapToGrid w:val="0"/>
          <w:sz w:val="32"/>
          <w:szCs w:val="32"/>
          <w:lang w:val="en-US" w:eastAsia="zh-CN"/>
        </w:rPr>
        <w:t>岗</w:t>
      </w:r>
      <w:r>
        <w:rPr>
          <w:rFonts w:hint="eastAsia" w:ascii="Times New Roman" w:eastAsia="彩虹粗仿宋" w:cs="宋体"/>
          <w:kern w:val="0"/>
          <w:sz w:val="32"/>
          <w:szCs w:val="32"/>
        </w:rPr>
        <w:t>次保安</w:t>
      </w:r>
      <w:r>
        <w:rPr>
          <w:rFonts w:hint="eastAsia" w:ascii="彩虹粗仿宋" w:hAnsi="宋体" w:eastAsia="彩虹粗仿宋"/>
          <w:snapToGrid w:val="0"/>
          <w:kern w:val="0"/>
          <w:sz w:val="32"/>
          <w:szCs w:val="32"/>
        </w:rPr>
        <w:t>；夏邑支行2个营业网点（自助）和2个离行式自助银行提供夜间巡查服务，</w:t>
      </w:r>
      <w:r>
        <w:rPr>
          <w:rFonts w:hint="eastAsia" w:ascii="彩虹粗仿宋" w:hAnsi="黑体" w:eastAsia="彩虹粗仿宋"/>
          <w:sz w:val="32"/>
          <w:szCs w:val="32"/>
        </w:rPr>
        <w:t>共4处</w:t>
      </w:r>
      <w:r>
        <w:rPr>
          <w:rFonts w:hint="eastAsia" w:ascii="彩虹粗仿宋" w:eastAsia="彩虹粗仿宋"/>
          <w:sz w:val="32"/>
          <w:szCs w:val="32"/>
        </w:rPr>
        <w:t>。</w:t>
      </w:r>
    </w:p>
    <w:p>
      <w:pPr>
        <w:spacing w:line="560" w:lineRule="exac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营业网点保安</w:t>
      </w:r>
      <w:r>
        <w:rPr>
          <w:rFonts w:hint="eastAsia" w:ascii="彩虹粗仿宋" w:hAnsi="Times New Roman" w:eastAsia="彩虹粗仿宋"/>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sz w:val="32"/>
          <w:szCs w:val="32"/>
        </w:rPr>
        <w:t>南阳分（支）行</w:t>
      </w:r>
      <w:r>
        <w:rPr>
          <w:rFonts w:hint="eastAsia" w:ascii="Times New Roman" w:eastAsia="彩虹粗仿宋" w:cs="宋体"/>
          <w:kern w:val="0"/>
          <w:sz w:val="32"/>
          <w:szCs w:val="32"/>
        </w:rPr>
        <w:t>的营业网点正常营业期间驻点值守，</w:t>
      </w:r>
      <w:r>
        <w:rPr>
          <w:rFonts w:hint="eastAsia" w:ascii="彩虹粗仿宋" w:hAnsi="宋体" w:eastAsia="彩虹粗仿宋"/>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w:t>
      </w:r>
      <w:r>
        <w:rPr>
          <w:rFonts w:hint="eastAsia" w:ascii="彩虹粗仿宋" w:hAnsi="宋体" w:eastAsia="彩虹粗仿宋"/>
          <w:snapToGrid w:val="0"/>
          <w:kern w:val="0"/>
          <w:sz w:val="32"/>
          <w:szCs w:val="32"/>
        </w:rPr>
        <w:t>夏邑支行2个营业网点（自助）和2个离行式自助银行提供夜间巡查服务，</w:t>
      </w:r>
      <w:r>
        <w:rPr>
          <w:rFonts w:hint="eastAsia" w:ascii="彩虹粗仿宋" w:hAnsi="黑体" w:eastAsia="彩虹粗仿宋"/>
          <w:sz w:val="32"/>
          <w:szCs w:val="32"/>
        </w:rPr>
        <w:t>共4处</w:t>
      </w:r>
      <w:r>
        <w:rPr>
          <w:rFonts w:hint="eastAsia" w:ascii="彩虹粗仿宋" w:eastAsia="彩虹粗仿宋"/>
          <w:sz w:val="32"/>
          <w:szCs w:val="32"/>
        </w:rPr>
        <w:t>,</w:t>
      </w:r>
      <w:r>
        <w:rPr>
          <w:rFonts w:hint="eastAsia" w:ascii="彩虹粗仿宋" w:hAnsi="黑体" w:eastAsia="彩虹粗仿宋"/>
          <w:sz w:val="32"/>
          <w:szCs w:val="32"/>
        </w:rPr>
        <w:t>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自助设备巡查服务及</w:t>
      </w:r>
      <w:r>
        <w:rPr>
          <w:rFonts w:hint="eastAsia" w:ascii="彩虹粗仿宋" w:hAnsi="微软雅黑" w:eastAsia="彩虹粗仿宋" w:cs="宋体"/>
          <w:kern w:val="0"/>
          <w:sz w:val="32"/>
          <w:szCs w:val="32"/>
        </w:rPr>
        <w:t>保安服务验收方法：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（一）办公营业场所安保值守服务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负责为夏邑支行网点提供安保值守服务。网点保安人员执勤的工作时间与网点营业时间保持一致，每人每周工作时间符合国家法定工作时间。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应该按照我行的要求，为夏邑支行2个营业网点（自助）和2个离行式自助银行提供夜间巡查服务。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1、安保服务：夏邑支行本部办公楼及所辖营业部等2个营业机构。</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2、自助（设备）银行巡查服务：夏邑支行所辖4处附行式（含离行）自助银行。</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楷体" w:hAnsi="黑体" w:eastAsia="彩虹楷体"/>
          <w:sz w:val="32"/>
          <w:szCs w:val="32"/>
        </w:rPr>
        <w:t>保安</w:t>
      </w:r>
      <w:r>
        <w:rPr>
          <w:rFonts w:hint="eastAsia" w:ascii="彩虹粗仿宋" w:hAnsi="微软雅黑" w:eastAsia="彩虹粗仿宋" w:cs="宋体"/>
          <w:kern w:val="0"/>
          <w:sz w:val="32"/>
          <w:szCs w:val="32"/>
        </w:rPr>
        <w:t>服务</w:t>
      </w:r>
      <w:r>
        <w:rPr>
          <w:rFonts w:hint="eastAsia" w:ascii="彩虹粗仿宋" w:hAnsi="宋体" w:eastAsia="彩虹粗仿宋"/>
          <w:snapToGrid w:val="0"/>
          <w:kern w:val="0"/>
          <w:sz w:val="32"/>
          <w:szCs w:val="32"/>
        </w:rPr>
        <w:t>按照服务岗位（单位：元/</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kern w:val="0"/>
          <w:sz w:val="32"/>
          <w:szCs w:val="32"/>
        </w:rPr>
        <w:t>/月）报含税单价和服务含税总价。</w:t>
      </w:r>
      <w:r>
        <w:rPr>
          <w:rFonts w:hint="eastAsia" w:ascii="彩虹楷体" w:hAnsi="黑体" w:eastAsia="彩虹楷体" w:cs="Courier New"/>
          <w:sz w:val="32"/>
          <w:szCs w:val="32"/>
        </w:rPr>
        <w:t>自助设备巡查服务</w:t>
      </w:r>
      <w:r>
        <w:rPr>
          <w:rFonts w:hint="eastAsia" w:ascii="彩虹粗仿宋" w:hAnsi="宋体" w:eastAsia="彩虹粗仿宋"/>
          <w:snapToGrid w:val="0"/>
          <w:kern w:val="0"/>
          <w:sz w:val="32"/>
          <w:szCs w:val="32"/>
        </w:rPr>
        <w:t>按照服务岗位（单位：元/点/月）报含税单价和服务含税总价。超过预算为无效报价。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序号</w:t>
            </w:r>
          </w:p>
        </w:tc>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单位</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限价</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夏邑支行保安服务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lang w:val="en-US" w:eastAsia="zh-CN"/>
              </w:rPr>
              <w:t>20</w:t>
            </w:r>
            <w:r>
              <w:rPr>
                <w:rFonts w:hint="eastAsia" w:ascii="宋体" w:hAnsi="宋体" w:cs="宋体"/>
                <w:kern w:val="0"/>
                <w:sz w:val="22"/>
                <w:szCs w:val="20"/>
              </w:rPr>
              <w:t>00</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夏邑自助夜巡服务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1200元/点/月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bl>
    <w:p>
      <w:pPr>
        <w:adjustRightInd w:val="0"/>
        <w:snapToGrid w:val="0"/>
        <w:spacing w:line="560" w:lineRule="exact"/>
        <w:ind w:firstLine="640" w:firstLineChars="200"/>
        <w:rPr>
          <w:rFonts w:ascii="彩虹粗仿宋" w:hAnsi="宋体" w:eastAsia="彩虹粗仿宋"/>
          <w:snapToGrid w:val="0"/>
          <w:kern w:val="0"/>
          <w:sz w:val="32"/>
          <w:szCs w:val="32"/>
        </w:rPr>
      </w:pP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876"/>
        <w:gridCol w:w="876"/>
        <w:gridCol w:w="876"/>
        <w:gridCol w:w="1080"/>
        <w:gridCol w:w="876"/>
        <w:gridCol w:w="1120"/>
        <w:gridCol w:w="920"/>
        <w:gridCol w:w="876"/>
        <w:gridCol w:w="876"/>
        <w:gridCol w:w="876"/>
        <w:gridCol w:w="876"/>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ind w:firstLine="723" w:firstLineChars="200"/>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08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86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74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42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ind w:firstLine="420" w:firstLineChars="200"/>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日期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ind w:firstLine="422" w:firstLineChars="200"/>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着装不整</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警具乱放</w:t>
            </w:r>
          </w:p>
        </w:tc>
        <w:tc>
          <w:tcPr>
            <w:tcW w:w="108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迟到、早退脱岗、旷工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不服从领导</w:t>
            </w:r>
          </w:p>
        </w:tc>
        <w:tc>
          <w:tcPr>
            <w:tcW w:w="11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客户投诉</w:t>
            </w:r>
          </w:p>
        </w:tc>
        <w:tc>
          <w:tcPr>
            <w:tcW w:w="70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其他</w:t>
            </w:r>
          </w:p>
        </w:tc>
        <w:tc>
          <w:tcPr>
            <w:tcW w:w="76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widowControl/>
        <w:ind w:firstLine="420" w:firstLineChars="200"/>
        <w:rPr>
          <w:b/>
          <w:bCs/>
          <w:snapToGrid w:val="0"/>
          <w:kern w:val="44"/>
          <w:sz w:val="44"/>
          <w:szCs w:val="44"/>
        </w:rPr>
      </w:pPr>
      <w:r>
        <w:rPr>
          <w:snapToGrid w:val="0"/>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F665D9"/>
    <w:multiLevelType w:val="multilevel"/>
    <w:tmpl w:val="61F665D9"/>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415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2024-05-24T01:47:02Z</dcterms:created>
  <dc:creator>haccb</dc:creator>
  <cp:lastModifiedBy>haccb</cp:lastModifiedBy>
  <dcterms:modified xsi:type="dcterms:W3CDTF">2024-05-24T01:48:13Z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EC4C59EE15504505AA4C9AAB20F62E86_12</vt:lpwstr>
  </property>
</Properties>
</file>