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彩虹小标宋" w:hAnsi="彩虹小标宋" w:eastAsia="彩虹小标宋" w:cs="彩虹小标宋"/>
          <w:color w:val="auto"/>
          <w:sz w:val="44"/>
          <w:szCs w:val="44"/>
        </w:rPr>
      </w:pPr>
    </w:p>
    <w:p>
      <w:pPr>
        <w:spacing w:line="560" w:lineRule="exact"/>
        <w:jc w:val="center"/>
        <w:rPr>
          <w:rFonts w:ascii="彩虹小标宋" w:hAnsi="彩虹小标宋" w:eastAsia="彩虹小标宋" w:cs="彩虹小标宋"/>
          <w:color w:val="auto"/>
          <w:sz w:val="44"/>
          <w:szCs w:val="44"/>
        </w:rPr>
      </w:pPr>
      <w:r>
        <w:rPr>
          <w:rFonts w:hint="eastAsia" w:ascii="彩虹小标宋" w:hAnsi="彩虹小标宋" w:eastAsia="彩虹小标宋" w:cs="彩虹小标宋"/>
          <w:color w:val="auto"/>
          <w:sz w:val="44"/>
          <w:szCs w:val="44"/>
        </w:rPr>
        <w:t>福建医科大学附属协和医院夜间金库投包机项目采购需求</w:t>
      </w:r>
    </w:p>
    <w:p>
      <w:pPr>
        <w:spacing w:line="560" w:lineRule="exact"/>
        <w:jc w:val="left"/>
        <w:rPr>
          <w:rFonts w:ascii="彩虹粗仿宋" w:hAnsi="彩虹粗仿宋" w:eastAsia="彩虹粗仿宋" w:cs="彩虹粗仿宋"/>
          <w:color w:val="auto"/>
          <w:sz w:val="32"/>
          <w:szCs w:val="32"/>
        </w:rPr>
      </w:pPr>
    </w:p>
    <w:p>
      <w:pPr>
        <w:adjustRightInd w:val="0"/>
        <w:snapToGrid w:val="0"/>
        <w:spacing w:line="560" w:lineRule="exact"/>
        <w:ind w:firstLine="640" w:firstLineChars="200"/>
        <w:jc w:val="left"/>
        <w:rPr>
          <w:rFonts w:ascii="彩虹黑体" w:hAnsi="彩虹黑体" w:eastAsia="彩虹黑体" w:cs="彩虹黑体"/>
          <w:bCs/>
          <w:snapToGrid w:val="0"/>
          <w:color w:val="auto"/>
          <w:kern w:val="0"/>
          <w:sz w:val="32"/>
          <w:szCs w:val="32"/>
        </w:rPr>
      </w:pPr>
      <w:r>
        <w:rPr>
          <w:rFonts w:hint="eastAsia" w:ascii="彩虹黑体" w:hAnsi="彩虹黑体" w:eastAsia="彩虹黑体" w:cs="彩虹黑体"/>
          <w:bCs/>
          <w:snapToGrid w:val="0"/>
          <w:color w:val="auto"/>
          <w:kern w:val="0"/>
          <w:sz w:val="32"/>
          <w:szCs w:val="32"/>
        </w:rPr>
        <w:t>一、对于候选供应商的要求</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 xml:space="preserve">1. </w:t>
      </w:r>
      <w:r>
        <w:rPr>
          <w:rFonts w:hint="eastAsia" w:ascii="彩虹粗仿宋" w:hAnsi="宋体" w:eastAsia="彩虹粗仿宋"/>
          <w:color w:val="auto"/>
          <w:sz w:val="32"/>
          <w:szCs w:val="32"/>
        </w:rPr>
        <w:t>供应商应具备独立的法人资格，</w:t>
      </w:r>
      <w:r>
        <w:rPr>
          <w:rFonts w:hint="eastAsia" w:ascii="彩虹粗仿宋" w:hAnsi="宋体" w:eastAsia="彩虹粗仿宋"/>
          <w:snapToGrid w:val="0"/>
          <w:color w:val="auto"/>
          <w:kern w:val="0"/>
          <w:sz w:val="32"/>
          <w:szCs w:val="32"/>
        </w:rPr>
        <w:t>具有医疗卫生行业信息化建设经验。</w:t>
      </w:r>
      <w:r>
        <w:rPr>
          <w:rFonts w:hint="eastAsia" w:ascii="彩虹粗仿宋" w:hAnsi="宋体" w:eastAsia="彩虹粗仿宋" w:cs="Times New Roman"/>
          <w:snapToGrid w:val="0"/>
          <w:color w:val="auto"/>
          <w:kern w:val="0"/>
          <w:sz w:val="32"/>
          <w:szCs w:val="32"/>
        </w:rPr>
        <w:t>。</w:t>
      </w:r>
    </w:p>
    <w:p>
      <w:pPr>
        <w:adjustRightInd w:val="0"/>
        <w:snapToGrid w:val="0"/>
        <w:spacing w:line="560" w:lineRule="exact"/>
        <w:ind w:firstLine="640" w:firstLineChars="200"/>
        <w:jc w:val="left"/>
        <w:rPr>
          <w:rFonts w:ascii="彩虹粗仿宋" w:hAnsi="宋体" w:eastAsia="彩虹粗仿宋" w:cs="Times New Roman"/>
          <w:b/>
          <w:snapToGrid w:val="0"/>
          <w:color w:val="auto"/>
          <w:kern w:val="0"/>
          <w:sz w:val="32"/>
          <w:szCs w:val="32"/>
        </w:rPr>
      </w:pPr>
      <w:r>
        <w:rPr>
          <w:rFonts w:hint="eastAsia" w:ascii="彩虹粗仿宋" w:hAnsi="宋体" w:eastAsia="彩虹粗仿宋" w:cs="Times New Roman"/>
          <w:snapToGrid w:val="0"/>
          <w:color w:val="auto"/>
          <w:kern w:val="0"/>
          <w:sz w:val="32"/>
          <w:szCs w:val="32"/>
        </w:rPr>
        <w:t>2. 具有良好的商业信誉和健全的财务会计制度，参与建设银行采购活动前五年内，在经营活动中没有重大违法记录；没有处于被责令停业、财产被接管、冻结、破产状态。</w:t>
      </w:r>
    </w:p>
    <w:p>
      <w:pPr>
        <w:adjustRightInd w:val="0"/>
        <w:snapToGrid w:val="0"/>
        <w:spacing w:line="560" w:lineRule="exact"/>
        <w:ind w:firstLine="640" w:firstLineChars="200"/>
        <w:jc w:val="left"/>
        <w:rPr>
          <w:rFonts w:ascii="彩虹黑体" w:hAnsi="彩虹黑体" w:eastAsia="彩虹黑体" w:cs="彩虹黑体"/>
          <w:bCs/>
          <w:snapToGrid w:val="0"/>
          <w:color w:val="auto"/>
          <w:kern w:val="0"/>
          <w:sz w:val="32"/>
          <w:szCs w:val="32"/>
        </w:rPr>
      </w:pPr>
      <w:r>
        <w:rPr>
          <w:rFonts w:hint="eastAsia" w:ascii="彩虹黑体" w:hAnsi="彩虹黑体" w:eastAsia="彩虹黑体" w:cs="彩虹黑体"/>
          <w:bCs/>
          <w:snapToGrid w:val="0"/>
          <w:color w:val="auto"/>
          <w:kern w:val="0"/>
          <w:sz w:val="32"/>
          <w:szCs w:val="32"/>
        </w:rPr>
        <w:t>二、对于拟采购设备（物品）的要求</w:t>
      </w:r>
    </w:p>
    <w:p>
      <w:pPr>
        <w:adjustRightInd w:val="0"/>
        <w:snapToGrid w:val="0"/>
        <w:spacing w:line="560" w:lineRule="exact"/>
        <w:ind w:firstLine="643" w:firstLineChars="200"/>
        <w:jc w:val="left"/>
        <w:rPr>
          <w:rFonts w:ascii="彩虹楷体" w:hAnsi="彩虹楷体" w:eastAsia="彩虹楷体" w:cs="彩虹楷体"/>
          <w:b/>
          <w:snapToGrid w:val="0"/>
          <w:color w:val="auto"/>
          <w:kern w:val="0"/>
          <w:sz w:val="32"/>
          <w:szCs w:val="32"/>
        </w:rPr>
      </w:pPr>
      <w:r>
        <w:rPr>
          <w:rFonts w:hint="eastAsia" w:ascii="彩虹楷体" w:hAnsi="彩虹楷体" w:eastAsia="彩虹楷体" w:cs="彩虹楷体"/>
          <w:b/>
          <w:snapToGrid w:val="0"/>
          <w:color w:val="auto"/>
          <w:kern w:val="0"/>
          <w:sz w:val="32"/>
          <w:szCs w:val="32"/>
        </w:rPr>
        <w:t>（一）基本要求</w:t>
      </w:r>
    </w:p>
    <w:p>
      <w:pPr>
        <w:adjustRightInd w:val="0"/>
        <w:snapToGrid w:val="0"/>
        <w:spacing w:line="560" w:lineRule="exact"/>
        <w:ind w:firstLine="640" w:firstLineChars="200"/>
        <w:jc w:val="left"/>
        <w:rPr>
          <w:rFonts w:ascii="彩虹粗仿宋" w:hAnsi="宋体" w:eastAsia="彩虹粗仿宋"/>
          <w:color w:val="auto"/>
          <w:sz w:val="32"/>
          <w:szCs w:val="32"/>
        </w:rPr>
      </w:pPr>
      <w:r>
        <w:rPr>
          <w:rFonts w:hint="eastAsia" w:ascii="彩虹粗仿宋" w:hAnsi="宋体" w:eastAsia="彩虹粗仿宋"/>
          <w:color w:val="auto"/>
          <w:sz w:val="32"/>
          <w:szCs w:val="32"/>
        </w:rPr>
        <w:t>夜间金库投包机</w:t>
      </w:r>
    </w:p>
    <w:p>
      <w:pPr>
        <w:adjustRightInd w:val="0"/>
        <w:snapToGrid w:val="0"/>
        <w:spacing w:line="560" w:lineRule="exact"/>
        <w:ind w:firstLine="643" w:firstLineChars="200"/>
        <w:jc w:val="left"/>
        <w:rPr>
          <w:rFonts w:ascii="彩虹楷体" w:hAnsi="彩虹楷体" w:eastAsia="彩虹楷体" w:cs="彩虹楷体"/>
          <w:b/>
          <w:snapToGrid w:val="0"/>
          <w:color w:val="auto"/>
          <w:kern w:val="0"/>
          <w:sz w:val="32"/>
          <w:szCs w:val="32"/>
        </w:rPr>
      </w:pPr>
      <w:r>
        <w:rPr>
          <w:rFonts w:hint="eastAsia" w:ascii="彩虹楷体" w:hAnsi="彩虹楷体" w:eastAsia="彩虹楷体" w:cs="彩虹楷体"/>
          <w:b/>
          <w:snapToGrid w:val="0"/>
          <w:color w:val="auto"/>
          <w:kern w:val="0"/>
          <w:sz w:val="32"/>
          <w:szCs w:val="32"/>
        </w:rPr>
        <w:t>（二）配置要求</w:t>
      </w:r>
    </w:p>
    <w:tbl>
      <w:tblPr>
        <w:tblStyle w:val="6"/>
        <w:tblW w:w="82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2"/>
        <w:gridCol w:w="1992"/>
        <w:gridCol w:w="4739"/>
        <w:gridCol w:w="7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732" w:type="dxa"/>
            <w:shd w:val="clear" w:color="auto" w:fill="DCD8C2" w:themeFill="background2" w:themeFillShade="E5"/>
            <w:vAlign w:val="center"/>
          </w:tcPr>
          <w:p>
            <w:pPr>
              <w:jc w:val="left"/>
              <w:rPr>
                <w:rFonts w:asciiTheme="minorEastAsia" w:hAnsiTheme="minorEastAsia" w:cstheme="minorEastAsia"/>
                <w:b/>
                <w:color w:val="auto"/>
                <w:sz w:val="24"/>
                <w:szCs w:val="24"/>
              </w:rPr>
            </w:pPr>
            <w:r>
              <w:rPr>
                <w:rFonts w:hint="eastAsia" w:asciiTheme="minorEastAsia" w:hAnsiTheme="minorEastAsia" w:cstheme="minorEastAsia"/>
                <w:b/>
                <w:color w:val="auto"/>
                <w:sz w:val="24"/>
                <w:szCs w:val="24"/>
              </w:rPr>
              <w:t>序号</w:t>
            </w:r>
          </w:p>
        </w:tc>
        <w:tc>
          <w:tcPr>
            <w:tcW w:w="1992" w:type="dxa"/>
            <w:shd w:val="clear" w:color="auto" w:fill="DCD8C2" w:themeFill="background2" w:themeFillShade="E5"/>
            <w:vAlign w:val="center"/>
          </w:tcPr>
          <w:p>
            <w:pPr>
              <w:jc w:val="left"/>
              <w:rPr>
                <w:rFonts w:asciiTheme="minorEastAsia" w:hAnsiTheme="minorEastAsia" w:cstheme="minorEastAsia"/>
                <w:b/>
                <w:color w:val="auto"/>
                <w:sz w:val="24"/>
                <w:szCs w:val="24"/>
              </w:rPr>
            </w:pPr>
            <w:r>
              <w:rPr>
                <w:rFonts w:hint="eastAsia" w:asciiTheme="minorEastAsia" w:hAnsiTheme="minorEastAsia" w:cstheme="minorEastAsia"/>
                <w:b/>
                <w:color w:val="auto"/>
                <w:sz w:val="24"/>
                <w:szCs w:val="24"/>
              </w:rPr>
              <w:t>产品名称</w:t>
            </w:r>
          </w:p>
        </w:tc>
        <w:tc>
          <w:tcPr>
            <w:tcW w:w="4739" w:type="dxa"/>
            <w:shd w:val="clear" w:color="auto" w:fill="DCD8C2" w:themeFill="background2" w:themeFillShade="E5"/>
            <w:vAlign w:val="center"/>
          </w:tcPr>
          <w:p>
            <w:pPr>
              <w:jc w:val="left"/>
              <w:rPr>
                <w:rFonts w:asciiTheme="minorEastAsia" w:hAnsiTheme="minorEastAsia" w:cstheme="minorEastAsia"/>
                <w:b/>
                <w:color w:val="auto"/>
                <w:sz w:val="24"/>
                <w:szCs w:val="24"/>
              </w:rPr>
            </w:pPr>
            <w:r>
              <w:rPr>
                <w:rFonts w:hint="eastAsia" w:asciiTheme="minorEastAsia" w:hAnsiTheme="minorEastAsia" w:cstheme="minorEastAsia"/>
                <w:b/>
                <w:color w:val="auto"/>
                <w:sz w:val="24"/>
                <w:szCs w:val="24"/>
              </w:rPr>
              <w:t>功能要求</w:t>
            </w:r>
          </w:p>
        </w:tc>
        <w:tc>
          <w:tcPr>
            <w:tcW w:w="738" w:type="dxa"/>
            <w:shd w:val="clear" w:color="auto" w:fill="DCD8C2" w:themeFill="background2" w:themeFillShade="E5"/>
            <w:vAlign w:val="center"/>
          </w:tcPr>
          <w:p>
            <w:pPr>
              <w:jc w:val="left"/>
              <w:rPr>
                <w:rFonts w:asciiTheme="minorEastAsia" w:hAnsiTheme="minorEastAsia" w:cstheme="minorEastAsia"/>
                <w:b/>
                <w:color w:val="auto"/>
                <w:sz w:val="24"/>
                <w:szCs w:val="24"/>
              </w:rPr>
            </w:pPr>
            <w:r>
              <w:rPr>
                <w:rFonts w:hint="eastAsia" w:asciiTheme="minorEastAsia" w:hAnsiTheme="minorEastAsia" w:cstheme="minorEastAsia"/>
                <w:b/>
                <w:color w:val="auto"/>
                <w:sz w:val="24"/>
                <w:szCs w:val="24"/>
              </w:rPr>
              <w:t>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42" w:hRule="atLeast"/>
          <w:jc w:val="center"/>
        </w:trPr>
        <w:tc>
          <w:tcPr>
            <w:tcW w:w="732" w:type="dxa"/>
            <w:vAlign w:val="center"/>
          </w:tcPr>
          <w:p>
            <w:pPr>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1</w:t>
            </w:r>
          </w:p>
        </w:tc>
        <w:tc>
          <w:tcPr>
            <w:tcW w:w="1992" w:type="dxa"/>
            <w:vAlign w:val="center"/>
          </w:tcPr>
          <w:p>
            <w:pPr>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夜间金库投包机</w:t>
            </w:r>
          </w:p>
        </w:tc>
        <w:tc>
          <w:tcPr>
            <w:tcW w:w="4739" w:type="dxa"/>
            <w:vAlign w:val="center"/>
          </w:tcPr>
          <w:p>
            <w:pPr>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工控机CPU，主频1.8GHZ，内存4G，硬盘1T，10-100M LAN，15寸TFT液晶屏，系统含汇总统计查询功能，保修期内如有软件升级需求免费提供，保修期内每年提供四次巡检，原厂商提供设备安装及3年整机现场保修。另需配套赠送相关用品（包含且不少于）：夜间金库专用包305个（小包175个，A4包130个）、锁片24500片、打印纸206卷、IC存包卡105张。</w:t>
            </w:r>
          </w:p>
        </w:tc>
        <w:tc>
          <w:tcPr>
            <w:tcW w:w="738" w:type="dxa"/>
            <w:vAlign w:val="center"/>
          </w:tcPr>
          <w:p>
            <w:pPr>
              <w:jc w:val="left"/>
              <w:rPr>
                <w:rFonts w:asciiTheme="minorEastAsia" w:hAnsiTheme="minorEastAsia" w:cstheme="minorEastAsia"/>
                <w:color w:val="auto"/>
                <w:kern w:val="0"/>
                <w:sz w:val="24"/>
                <w:szCs w:val="24"/>
              </w:rPr>
            </w:pPr>
            <w:r>
              <w:rPr>
                <w:rFonts w:hint="eastAsia" w:asciiTheme="minorEastAsia" w:hAnsiTheme="minorEastAsia" w:cstheme="minorEastAsia"/>
                <w:color w:val="auto"/>
                <w:kern w:val="0"/>
                <w:sz w:val="24"/>
                <w:szCs w:val="24"/>
              </w:rPr>
              <w:t>3台</w:t>
            </w:r>
          </w:p>
        </w:tc>
      </w:tr>
    </w:tbl>
    <w:p>
      <w:pPr>
        <w:adjustRightInd w:val="0"/>
        <w:snapToGrid w:val="0"/>
        <w:spacing w:line="560" w:lineRule="exact"/>
        <w:jc w:val="left"/>
        <w:rPr>
          <w:rFonts w:ascii="彩虹粗仿宋" w:hAnsi="宋体" w:eastAsia="彩虹粗仿宋" w:cs="Times New Roman"/>
          <w:b/>
          <w:snapToGrid w:val="0"/>
          <w:color w:val="auto"/>
          <w:kern w:val="0"/>
          <w:sz w:val="32"/>
          <w:szCs w:val="32"/>
        </w:rPr>
      </w:pPr>
    </w:p>
    <w:p>
      <w:pPr>
        <w:adjustRightInd w:val="0"/>
        <w:snapToGrid w:val="0"/>
        <w:spacing w:line="560" w:lineRule="exact"/>
        <w:ind w:firstLine="643" w:firstLineChars="200"/>
        <w:jc w:val="left"/>
        <w:rPr>
          <w:rFonts w:ascii="彩虹楷体" w:hAnsi="彩虹楷体" w:eastAsia="彩虹楷体" w:cs="彩虹楷体"/>
          <w:b/>
          <w:snapToGrid w:val="0"/>
          <w:color w:val="auto"/>
          <w:kern w:val="0"/>
          <w:sz w:val="32"/>
          <w:szCs w:val="32"/>
        </w:rPr>
      </w:pPr>
      <w:r>
        <w:rPr>
          <w:rFonts w:hint="eastAsia" w:ascii="彩虹楷体" w:hAnsi="彩虹楷体" w:eastAsia="彩虹楷体" w:cs="彩虹楷体"/>
          <w:b/>
          <w:snapToGrid w:val="0"/>
          <w:color w:val="auto"/>
          <w:kern w:val="0"/>
          <w:sz w:val="32"/>
          <w:szCs w:val="32"/>
        </w:rPr>
        <w:t>（三）技术、环保、质量要求</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1. 平台核心功能需求</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核心功能在正常的业务时间内，保证的可用时间是每周的周一到周日，全天候，即7×24小时的服务。</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系统在保证可用时间内，可接受的停机时间是每次不超过30分钟，每月不超过3次，折合等效可用率是99%。</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系统在保证可用时间之外，可接受的系统停机时间是每月1.5小时。</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当系统所在场所或整个系统发生灾难时，可接受的系统恢复服务时间是72小时。</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当系统的关键硬件发生灾难导致系统服务或数据不可用时，可接受的系统恢复时间目标是72小时。</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当灾难发生后，可接受的系统恢复数据点目标是允许丢失3天的数据量。丢失的数据采用何种方式恢复（事后人工补齐、从日志恢复等）。</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系统发生灾难后，系统完全恢复到正常的可用性和性能水平的时间目标是1周。</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2</w:t>
      </w:r>
      <w:r>
        <w:rPr>
          <w:rFonts w:hint="eastAsia" w:ascii="彩虹粗仿宋" w:hAnsi="宋体" w:eastAsia="彩虹粗仿宋" w:cs="Times New Roman"/>
          <w:bCs/>
          <w:snapToGrid w:val="0"/>
          <w:color w:val="auto"/>
          <w:kern w:val="0"/>
          <w:sz w:val="32"/>
          <w:szCs w:val="32"/>
        </w:rPr>
        <w:t xml:space="preserve">. </w:t>
      </w:r>
      <w:r>
        <w:rPr>
          <w:rFonts w:hint="eastAsia" w:ascii="彩虹粗仿宋" w:hAnsi="宋体" w:eastAsia="彩虹粗仿宋" w:cs="Times New Roman"/>
          <w:bCs/>
          <w:snapToGrid w:val="0"/>
          <w:color w:val="auto"/>
          <w:kern w:val="0"/>
          <w:sz w:val="32"/>
          <w:szCs w:val="32"/>
        </w:rPr>
        <w:t>系统性能</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（1）用户连接数</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支持200个用户并发访问，满足500个用户同时在线。</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（2）系统吞吐量</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吞吐量（每月交易量、数据量、高峰期每日交易量、数据量）在保证性能的前提下，系统设计能够满足未来五年的交易高峰量。</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（3）响应时间</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简单业务响应时间≤2s，复杂业务响应时间≤5s。</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（4）时间窗口需求</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7×24小时不间断运行。</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（5）数据备份和恢复时间</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系统提供完整的系统数据备份与灾难恢复机制，支持定期自动备份与手工两种备份方式，提供系统数据的全量和增量备份模数据库架构设计。</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（6）数据传输</w:t>
      </w:r>
    </w:p>
    <w:p>
      <w:pPr>
        <w:adjustRightInd w:val="0"/>
        <w:snapToGrid w:val="0"/>
        <w:spacing w:line="560" w:lineRule="exact"/>
        <w:ind w:firstLine="640" w:firstLineChars="200"/>
        <w:jc w:val="left"/>
        <w:rPr>
          <w:rFonts w:ascii="彩虹粗仿宋" w:hAnsi="宋体" w:eastAsia="彩虹粗仿宋" w:cs="Times New Roman"/>
          <w:bCs/>
          <w:snapToGrid w:val="0"/>
          <w:color w:val="auto"/>
          <w:kern w:val="0"/>
          <w:sz w:val="32"/>
          <w:szCs w:val="32"/>
        </w:rPr>
      </w:pPr>
      <w:r>
        <w:rPr>
          <w:rFonts w:hint="eastAsia" w:ascii="彩虹粗仿宋" w:hAnsi="宋体" w:eastAsia="彩虹粗仿宋" w:cs="Times New Roman"/>
          <w:bCs/>
          <w:snapToGrid w:val="0"/>
          <w:color w:val="auto"/>
          <w:kern w:val="0"/>
          <w:sz w:val="32"/>
          <w:szCs w:val="32"/>
        </w:rPr>
        <w:t>数据交换传输时，在网络链路正常的情况下，4KB以下文件传输延时不超过1秒，1GB文件传输延时最大不超过24小时。</w:t>
      </w:r>
    </w:p>
    <w:p>
      <w:pPr>
        <w:adjustRightInd w:val="0"/>
        <w:snapToGrid w:val="0"/>
        <w:spacing w:line="560" w:lineRule="exact"/>
        <w:ind w:firstLine="640" w:firstLineChars="200"/>
        <w:jc w:val="left"/>
        <w:rPr>
          <w:rFonts w:ascii="彩虹粗仿宋" w:hAnsi="彩虹粗仿宋" w:eastAsia="彩虹粗仿宋"/>
          <w:color w:val="auto"/>
          <w:sz w:val="32"/>
          <w:szCs w:val="32"/>
        </w:rPr>
      </w:pPr>
      <w:r>
        <w:rPr>
          <w:rFonts w:hint="eastAsia" w:ascii="彩虹粗仿宋" w:hAnsi="彩虹粗仿宋" w:eastAsia="彩虹粗仿宋" w:cs="Times New Roman"/>
          <w:snapToGrid w:val="0"/>
          <w:color w:val="auto"/>
          <w:kern w:val="0"/>
          <w:sz w:val="32"/>
          <w:szCs w:val="32"/>
        </w:rPr>
        <w:t>3</w:t>
      </w:r>
      <w:r>
        <w:rPr>
          <w:rFonts w:hint="eastAsia" w:ascii="彩虹粗仿宋" w:hAnsi="宋体" w:eastAsia="彩虹粗仿宋" w:cs="Times New Roman"/>
          <w:bCs/>
          <w:snapToGrid w:val="0"/>
          <w:color w:val="auto"/>
          <w:kern w:val="0"/>
          <w:sz w:val="32"/>
          <w:szCs w:val="32"/>
        </w:rPr>
        <w:t xml:space="preserve">. </w:t>
      </w:r>
      <w:r>
        <w:rPr>
          <w:rFonts w:hint="eastAsia" w:ascii="彩虹粗仿宋" w:hAnsi="彩虹粗仿宋" w:eastAsia="彩虹粗仿宋"/>
          <w:color w:val="auto"/>
          <w:sz w:val="32"/>
          <w:szCs w:val="32"/>
        </w:rPr>
        <w:t>安全保密设计方案</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针对福建医科大学附属协和医院夜间金库投包机项目遵循安全性设计要求而制定，应满足信息系统安全保护等级三级的各项要求，具体包括应用系统安全的基本框架、设计原则、实施要求和实施内容。在不影响系统易用性的前提下，提供良好的用户界面、管理界面和开发界面，确保系统安全、高效、可靠运行。</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4</w:t>
      </w:r>
      <w:r>
        <w:rPr>
          <w:rFonts w:hint="eastAsia" w:ascii="彩虹粗仿宋" w:hAnsi="宋体" w:eastAsia="彩虹粗仿宋" w:cs="Times New Roman"/>
          <w:bCs/>
          <w:snapToGrid w:val="0"/>
          <w:color w:val="auto"/>
          <w:kern w:val="0"/>
          <w:sz w:val="32"/>
          <w:szCs w:val="32"/>
        </w:rPr>
        <w:t xml:space="preserve">. </w:t>
      </w:r>
      <w:r>
        <w:rPr>
          <w:rFonts w:hint="eastAsia" w:ascii="彩虹粗仿宋" w:hAnsi="宋体" w:eastAsia="彩虹粗仿宋" w:cs="Times New Roman"/>
          <w:snapToGrid w:val="0"/>
          <w:color w:val="auto"/>
          <w:kern w:val="0"/>
          <w:sz w:val="32"/>
          <w:szCs w:val="32"/>
        </w:rPr>
        <w:t>系统维护设计</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系统具有运行日志，记录系统的使用情况、运行状况，能够保留故障现场，提供现场、远程等多种运维服务方式。</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5. 系统对接</w:t>
      </w:r>
    </w:p>
    <w:p>
      <w:pPr>
        <w:adjustRightInd w:val="0"/>
        <w:snapToGrid w:val="0"/>
        <w:spacing w:line="560" w:lineRule="exact"/>
        <w:ind w:firstLine="640" w:firstLineChars="200"/>
        <w:jc w:val="left"/>
        <w:rPr>
          <w:rFonts w:ascii="彩虹粗仿宋" w:hAnsi="宋体" w:eastAsia="彩虹粗仿宋"/>
          <w:color w:val="auto"/>
          <w:kern w:val="44"/>
          <w:sz w:val="32"/>
          <w:szCs w:val="32"/>
        </w:rPr>
      </w:pPr>
      <w:r>
        <w:rPr>
          <w:rFonts w:hint="eastAsia" w:ascii="彩虹粗仿宋" w:hAnsi="宋体" w:eastAsia="彩虹粗仿宋" w:cs="Times New Roman"/>
          <w:snapToGrid w:val="0"/>
          <w:color w:val="auto"/>
          <w:kern w:val="0"/>
          <w:sz w:val="32"/>
          <w:szCs w:val="32"/>
        </w:rPr>
        <w:t>夜间金库投包机能和医院现行的管理平台系统无缝对接，实现数据共享，保证界面统一、流程统一、避免出现终端系统维护的繁琐性，</w:t>
      </w:r>
      <w:r>
        <w:rPr>
          <w:rFonts w:hint="eastAsia" w:ascii="彩虹粗仿宋" w:hAnsi="宋体" w:eastAsia="彩虹粗仿宋"/>
          <w:color w:val="auto"/>
          <w:kern w:val="44"/>
          <w:sz w:val="32"/>
          <w:szCs w:val="32"/>
        </w:rPr>
        <w:t>所需第三方对接费用及改造费用包含在项目总价中。</w:t>
      </w:r>
    </w:p>
    <w:p>
      <w:pPr>
        <w:adjustRightInd w:val="0"/>
        <w:snapToGrid w:val="0"/>
        <w:spacing w:line="560" w:lineRule="exact"/>
        <w:ind w:firstLine="643" w:firstLineChars="200"/>
        <w:jc w:val="left"/>
        <w:rPr>
          <w:rFonts w:ascii="彩虹楷体" w:hAnsi="彩虹楷体" w:eastAsia="彩虹楷体" w:cs="彩虹楷体"/>
          <w:b/>
          <w:snapToGrid w:val="0"/>
          <w:color w:val="auto"/>
          <w:kern w:val="0"/>
          <w:sz w:val="32"/>
          <w:szCs w:val="32"/>
        </w:rPr>
      </w:pPr>
      <w:r>
        <w:rPr>
          <w:rFonts w:hint="eastAsia" w:ascii="彩虹楷体" w:hAnsi="彩虹楷体" w:eastAsia="彩虹楷体" w:cs="彩虹楷体"/>
          <w:b/>
          <w:snapToGrid w:val="0"/>
          <w:color w:val="auto"/>
          <w:kern w:val="0"/>
          <w:sz w:val="32"/>
          <w:szCs w:val="32"/>
        </w:rPr>
        <w:t>（四）供货要求</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夜间金库投包机供应商须在合同签订之日起5日内直接部署到医院指定位置，合同签订之日起10日内硬件产品的各项功能正常运行且符合采购要求，确保验收合格。</w:t>
      </w:r>
    </w:p>
    <w:p>
      <w:pPr>
        <w:adjustRightInd w:val="0"/>
        <w:snapToGrid w:val="0"/>
        <w:spacing w:line="560" w:lineRule="exact"/>
        <w:ind w:firstLine="643" w:firstLineChars="200"/>
        <w:jc w:val="left"/>
        <w:rPr>
          <w:rFonts w:ascii="彩虹楷体" w:hAnsi="彩虹楷体" w:eastAsia="彩虹楷体" w:cs="彩虹楷体"/>
          <w:b/>
          <w:snapToGrid w:val="0"/>
          <w:color w:val="auto"/>
          <w:kern w:val="0"/>
          <w:sz w:val="32"/>
          <w:szCs w:val="32"/>
        </w:rPr>
      </w:pPr>
      <w:r>
        <w:rPr>
          <w:rFonts w:hint="eastAsia" w:ascii="彩虹楷体" w:hAnsi="彩虹楷体" w:eastAsia="彩虹楷体" w:cs="彩虹楷体"/>
          <w:b/>
          <w:snapToGrid w:val="0"/>
          <w:color w:val="auto"/>
          <w:kern w:val="0"/>
          <w:sz w:val="32"/>
          <w:szCs w:val="32"/>
        </w:rPr>
        <w:t>（五）售后服务要求</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1. 硬件(含接口费用）</w:t>
      </w:r>
      <w:r>
        <w:rPr>
          <w:rFonts w:hint="eastAsia" w:ascii="彩虹粗仿宋" w:hAnsi="宋体" w:eastAsia="彩虹粗仿宋" w:cs="Times New Roman"/>
          <w:snapToGrid w:val="0"/>
          <w:color w:val="auto"/>
          <w:kern w:val="0"/>
          <w:sz w:val="32"/>
          <w:szCs w:val="32"/>
        </w:rPr>
        <w:t>不少于3年免费维护</w:t>
      </w:r>
      <w:r>
        <w:rPr>
          <w:rFonts w:hint="eastAsia" w:ascii="彩虹粗仿宋" w:hAnsi="宋体" w:eastAsia="彩虹粗仿宋" w:cs="Times New Roman"/>
          <w:snapToGrid w:val="0"/>
          <w:color w:val="auto"/>
          <w:kern w:val="0"/>
          <w:sz w:val="32"/>
          <w:szCs w:val="32"/>
        </w:rPr>
        <w:t>升级。</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2.维护支持服务期内，供应商和维护支持服务提供方提供7×24小时电话、网络等远程支持服务及上门维护支持服务。维护支持服务提供方可通过电话、网络等远程方式对我行在产品使用过程中出现的一般性问题提供咨询解答。产品出现故障时，我行可以通过电话或网络方式向供应商报告故障，维护支持服务提供方应按照本合同约定立即作出响应。</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3.供应商在提供产品或服务（包括但不限于运输、安装、测试、调试、集成、维护等）过程中，造成产品毁损的，供应商应根据我行要求进行维修或更换产品，维修或更换的费用由供应商承担；无法维修或更换的，由供应商按照产品原价负责赔偿；若供应商产品或供应商在提供产品或服务（包括但不限于运输、安装、测试、调试、集成、维护等）过程中，造成我行或其他第三人的人身、财产损害的，供应商应承担赔偿责任。</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4.供应商未按本合同约定履行培训服务、维护支持服务或其他约定义务的，应按照我行要求承担继续履行、采取补救措施和赔偿损失等违约责任，并向我行支付违约金：对于超过时限不履行义务的，供应商应自逾期之日起按照合同总金额的3‰乘以逾期天数向我行支付违约金；对于其他违约情形的，供应商应就每一违约事件按照合同总金额的1%向我行支付违约金。违约金不足以补偿我行损失的，供应商还应赔偿我行损失。违约行为对我行项目工作造成重大不利影响的，我行同时有权解除或部分解除合同。</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5.供应商应当向我行支付违约金或赔偿金的，应当在我行发出索赔通知后30日之内支付给我行。如我行尚有未向供应商支付的款项的，供应商同意我行有权从未支付款项中扣除相应数额的款项。</w:t>
      </w:r>
    </w:p>
    <w:p>
      <w:pPr>
        <w:adjustRightInd w:val="0"/>
        <w:snapToGrid w:val="0"/>
        <w:spacing w:line="560" w:lineRule="exact"/>
        <w:ind w:firstLine="643" w:firstLineChars="200"/>
        <w:jc w:val="left"/>
        <w:rPr>
          <w:rFonts w:ascii="彩虹楷体" w:hAnsi="彩虹楷体" w:eastAsia="彩虹楷体" w:cs="彩虹楷体"/>
          <w:b/>
          <w:snapToGrid w:val="0"/>
          <w:color w:val="auto"/>
          <w:kern w:val="0"/>
          <w:sz w:val="32"/>
          <w:szCs w:val="32"/>
        </w:rPr>
      </w:pPr>
      <w:r>
        <w:rPr>
          <w:rFonts w:hint="eastAsia" w:ascii="彩虹楷体" w:hAnsi="彩虹楷体" w:eastAsia="彩虹楷体" w:cs="彩虹楷体"/>
          <w:b/>
          <w:snapToGrid w:val="0"/>
          <w:color w:val="auto"/>
          <w:kern w:val="0"/>
          <w:sz w:val="32"/>
          <w:szCs w:val="32"/>
        </w:rPr>
        <w:t>（六）报价要求</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报价包括产品价格、现场安装调试费用及增值税专用发票税点。</w:t>
      </w:r>
    </w:p>
    <w:p>
      <w:pPr>
        <w:adjustRightInd w:val="0"/>
        <w:snapToGrid w:val="0"/>
        <w:spacing w:line="560" w:lineRule="exact"/>
        <w:ind w:firstLine="643" w:firstLineChars="200"/>
        <w:jc w:val="left"/>
        <w:rPr>
          <w:rFonts w:ascii="彩虹楷体" w:hAnsi="彩虹楷体" w:eastAsia="彩虹楷体" w:cs="彩虹楷体"/>
          <w:b/>
          <w:snapToGrid w:val="0"/>
          <w:color w:val="auto"/>
          <w:kern w:val="0"/>
          <w:sz w:val="32"/>
          <w:szCs w:val="32"/>
        </w:rPr>
      </w:pPr>
      <w:r>
        <w:rPr>
          <w:rFonts w:hint="eastAsia" w:ascii="彩虹楷体" w:hAnsi="彩虹楷体" w:eastAsia="彩虹楷体" w:cs="彩虹楷体"/>
          <w:b/>
          <w:snapToGrid w:val="0"/>
          <w:color w:val="auto"/>
          <w:kern w:val="0"/>
          <w:sz w:val="32"/>
          <w:szCs w:val="32"/>
        </w:rPr>
        <w:t>（七）款项支付要求</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在供应商无任何违约行为的前提下，建行福建省分行所属福州城北支行按照下列约定支付价款：</w:t>
      </w:r>
    </w:p>
    <w:p>
      <w:pPr>
        <w:numPr>
          <w:ilvl w:val="0"/>
          <w:numId w:val="1"/>
        </w:numPr>
        <w:adjustRightInd w:val="0"/>
        <w:snapToGrid w:val="0"/>
        <w:spacing w:line="560" w:lineRule="exact"/>
        <w:ind w:firstLine="640" w:firstLineChars="200"/>
        <w:jc w:val="left"/>
        <w:rPr>
          <w:rFonts w:ascii="彩虹粗仿宋" w:eastAsia="彩虹粗仿宋"/>
          <w:color w:val="auto"/>
          <w:sz w:val="32"/>
          <w:szCs w:val="32"/>
        </w:rPr>
      </w:pPr>
      <w:r>
        <w:rPr>
          <w:rFonts w:hint="eastAsia" w:ascii="彩虹粗仿宋" w:eastAsia="彩虹粗仿宋"/>
          <w:color w:val="auto"/>
          <w:sz w:val="32"/>
          <w:szCs w:val="32"/>
        </w:rPr>
        <w:t>在设备到货、完成调试并通过上线验收后</w:t>
      </w:r>
      <w:r>
        <w:rPr>
          <w:rFonts w:ascii="彩虹粗仿宋" w:eastAsia="彩虹粗仿宋"/>
          <w:color w:val="auto"/>
          <w:sz w:val="32"/>
          <w:szCs w:val="32"/>
        </w:rPr>
        <w:t>3</w:t>
      </w:r>
      <w:r>
        <w:rPr>
          <w:rFonts w:hint="eastAsia" w:ascii="彩虹粗仿宋" w:eastAsia="彩虹粗仿宋"/>
          <w:color w:val="auto"/>
          <w:sz w:val="32"/>
          <w:szCs w:val="32"/>
        </w:rPr>
        <w:t>0个工作日内，向入选供应商支付全部款项的9</w:t>
      </w:r>
      <w:r>
        <w:rPr>
          <w:rFonts w:ascii="彩虹粗仿宋" w:eastAsia="彩虹粗仿宋"/>
          <w:color w:val="auto"/>
          <w:sz w:val="32"/>
          <w:szCs w:val="32"/>
        </w:rPr>
        <w:t>0</w:t>
      </w:r>
      <w:r>
        <w:rPr>
          <w:rFonts w:hint="eastAsia" w:ascii="彩虹粗仿宋" w:eastAsia="彩虹粗仿宋"/>
          <w:color w:val="auto"/>
          <w:sz w:val="32"/>
          <w:szCs w:val="32"/>
        </w:rPr>
        <w:t>%；</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 xml:space="preserve">2. </w:t>
      </w:r>
      <w:r>
        <w:rPr>
          <w:rFonts w:hint="eastAsia" w:ascii="彩虹粗仿宋" w:eastAsia="彩虹粗仿宋"/>
          <w:color w:val="auto"/>
          <w:sz w:val="32"/>
          <w:szCs w:val="32"/>
        </w:rPr>
        <w:t>待免费维护期满，在全面履行合同项下所有义务后，向入选供应商支付全部款项的</w:t>
      </w:r>
      <w:r>
        <w:rPr>
          <w:rFonts w:ascii="彩虹粗仿宋" w:eastAsia="彩虹粗仿宋"/>
          <w:color w:val="auto"/>
          <w:sz w:val="32"/>
          <w:szCs w:val="32"/>
        </w:rPr>
        <w:t>10</w:t>
      </w:r>
      <w:r>
        <w:rPr>
          <w:rFonts w:hint="eastAsia" w:ascii="彩虹粗仿宋" w:eastAsia="彩虹粗仿宋"/>
          <w:color w:val="auto"/>
          <w:sz w:val="32"/>
          <w:szCs w:val="32"/>
        </w:rPr>
        <w:t>%</w:t>
      </w:r>
      <w:r>
        <w:rPr>
          <w:rFonts w:hint="eastAsia" w:ascii="彩虹粗仿宋" w:hAnsi="宋体" w:eastAsia="彩虹粗仿宋" w:cs="Times New Roman"/>
          <w:snapToGrid w:val="0"/>
          <w:color w:val="auto"/>
          <w:kern w:val="0"/>
          <w:sz w:val="32"/>
          <w:szCs w:val="32"/>
        </w:rPr>
        <w:t>。</w:t>
      </w:r>
    </w:p>
    <w:p>
      <w:pPr>
        <w:adjustRightInd w:val="0"/>
        <w:snapToGrid w:val="0"/>
        <w:spacing w:line="560" w:lineRule="exact"/>
        <w:ind w:firstLine="643" w:firstLineChars="200"/>
        <w:jc w:val="left"/>
        <w:rPr>
          <w:rFonts w:ascii="彩虹楷体" w:hAnsi="彩虹楷体" w:eastAsia="彩虹楷体" w:cs="彩虹楷体"/>
          <w:b/>
          <w:snapToGrid w:val="0"/>
          <w:color w:val="auto"/>
          <w:kern w:val="0"/>
          <w:sz w:val="32"/>
          <w:szCs w:val="32"/>
        </w:rPr>
      </w:pPr>
      <w:r>
        <w:rPr>
          <w:rFonts w:hint="eastAsia" w:ascii="彩虹楷体" w:hAnsi="彩虹楷体" w:eastAsia="彩虹楷体" w:cs="彩虹楷体"/>
          <w:b/>
          <w:snapToGrid w:val="0"/>
          <w:color w:val="auto"/>
          <w:kern w:val="0"/>
          <w:sz w:val="32"/>
          <w:szCs w:val="32"/>
        </w:rPr>
        <w:t>（八）发票要求</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供应商应提供增值税专用发票。</w:t>
      </w:r>
    </w:p>
    <w:p>
      <w:pPr>
        <w:adjustRightInd w:val="0"/>
        <w:snapToGrid w:val="0"/>
        <w:spacing w:line="560" w:lineRule="exact"/>
        <w:ind w:firstLine="643" w:firstLineChars="200"/>
        <w:jc w:val="left"/>
        <w:rPr>
          <w:rFonts w:ascii="彩虹楷体" w:hAnsi="彩虹楷体" w:eastAsia="彩虹楷体" w:cs="彩虹楷体"/>
          <w:b/>
          <w:snapToGrid w:val="0"/>
          <w:color w:val="auto"/>
          <w:kern w:val="0"/>
          <w:sz w:val="32"/>
          <w:szCs w:val="32"/>
        </w:rPr>
      </w:pPr>
      <w:r>
        <w:rPr>
          <w:rFonts w:hint="eastAsia" w:ascii="彩虹楷体" w:hAnsi="彩虹楷体" w:eastAsia="彩虹楷体" w:cs="彩虹楷体"/>
          <w:b/>
          <w:snapToGrid w:val="0"/>
          <w:color w:val="auto"/>
          <w:kern w:val="0"/>
          <w:sz w:val="32"/>
          <w:szCs w:val="32"/>
        </w:rPr>
        <w:t>（九）对供应商的其他要求</w:t>
      </w:r>
    </w:p>
    <w:p>
      <w:pPr>
        <w:adjustRightInd w:val="0"/>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供应商入选后，相关硬件系统需能够对接医院管理系统。</w:t>
      </w:r>
    </w:p>
    <w:p>
      <w:pPr>
        <w:snapToGrid w:val="0"/>
        <w:spacing w:line="560" w:lineRule="exact"/>
        <w:ind w:firstLine="640" w:firstLineChars="200"/>
        <w:jc w:val="left"/>
        <w:rPr>
          <w:rFonts w:ascii="彩虹黑体" w:hAnsi="彩虹黑体" w:eastAsia="彩虹黑体" w:cs="彩虹黑体"/>
          <w:bCs/>
          <w:snapToGrid w:val="0"/>
          <w:color w:val="auto"/>
          <w:kern w:val="0"/>
          <w:sz w:val="32"/>
          <w:szCs w:val="32"/>
        </w:rPr>
      </w:pPr>
      <w:r>
        <w:rPr>
          <w:rFonts w:hint="eastAsia" w:ascii="彩虹黑体" w:hAnsi="彩虹黑体" w:eastAsia="彩虹黑体" w:cs="彩虹黑体"/>
          <w:bCs/>
          <w:snapToGrid w:val="0"/>
          <w:color w:val="auto"/>
          <w:kern w:val="0"/>
          <w:sz w:val="32"/>
          <w:szCs w:val="32"/>
        </w:rPr>
        <w:t>三、响应材料提供要求</w:t>
      </w:r>
    </w:p>
    <w:p>
      <w:pPr>
        <w:snapToGrid w:val="0"/>
        <w:spacing w:line="560" w:lineRule="exact"/>
        <w:ind w:firstLine="643" w:firstLineChars="200"/>
        <w:jc w:val="left"/>
        <w:rPr>
          <w:rFonts w:ascii="彩虹楷体" w:hAnsi="彩虹楷体" w:eastAsia="彩虹楷体" w:cs="彩虹楷体"/>
          <w:b/>
          <w:bCs/>
          <w:snapToGrid w:val="0"/>
          <w:color w:val="auto"/>
          <w:kern w:val="0"/>
          <w:sz w:val="32"/>
          <w:szCs w:val="32"/>
        </w:rPr>
      </w:pPr>
      <w:r>
        <w:rPr>
          <w:rFonts w:hint="eastAsia" w:ascii="彩虹楷体" w:hAnsi="彩虹楷体" w:eastAsia="彩虹楷体" w:cs="彩虹楷体"/>
          <w:b/>
          <w:bCs/>
          <w:snapToGrid w:val="0"/>
          <w:color w:val="auto"/>
          <w:kern w:val="0"/>
          <w:sz w:val="32"/>
          <w:szCs w:val="32"/>
        </w:rPr>
        <w:t>（一）资质材料</w:t>
      </w:r>
    </w:p>
    <w:p>
      <w:pPr>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1.营业执照；</w:t>
      </w:r>
    </w:p>
    <w:p>
      <w:pPr>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2.法人授权书、法人身份证复印件、被授权人身份证复印件；</w:t>
      </w:r>
    </w:p>
    <w:p>
      <w:pPr>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3.承诺与声明；</w:t>
      </w:r>
    </w:p>
    <w:p>
      <w:pPr>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4.合作供应商禁止性规定。</w:t>
      </w:r>
    </w:p>
    <w:p>
      <w:pPr>
        <w:snapToGrid w:val="0"/>
        <w:spacing w:line="560" w:lineRule="exact"/>
        <w:ind w:firstLine="643" w:firstLineChars="200"/>
        <w:jc w:val="left"/>
        <w:rPr>
          <w:rFonts w:ascii="彩虹楷体" w:hAnsi="彩虹楷体" w:eastAsia="彩虹楷体" w:cs="彩虹楷体"/>
          <w:b/>
          <w:bCs/>
          <w:snapToGrid w:val="0"/>
          <w:color w:val="auto"/>
          <w:kern w:val="0"/>
          <w:sz w:val="32"/>
          <w:szCs w:val="32"/>
        </w:rPr>
      </w:pPr>
      <w:r>
        <w:rPr>
          <w:rFonts w:hint="eastAsia" w:ascii="彩虹楷体" w:hAnsi="彩虹楷体" w:eastAsia="彩虹楷体" w:cs="彩虹楷体"/>
          <w:b/>
          <w:bCs/>
          <w:snapToGrid w:val="0"/>
          <w:color w:val="auto"/>
          <w:kern w:val="0"/>
          <w:sz w:val="32"/>
          <w:szCs w:val="32"/>
        </w:rPr>
        <w:t>（二）需求应答材料</w:t>
      </w:r>
    </w:p>
    <w:p>
      <w:pPr>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1. 对本次供应商要求及拟采购设备（物品）要求的响应说明。</w:t>
      </w:r>
    </w:p>
    <w:p>
      <w:pPr>
        <w:snapToGrid w:val="0"/>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2. 服务方案（包括不限于技术支持或维修响应方式、响应时间及应急方案等</w:t>
      </w:r>
      <w:r>
        <w:rPr>
          <w:rFonts w:ascii="彩虹粗仿宋" w:hAnsi="宋体" w:eastAsia="彩虹粗仿宋" w:cs="Times New Roman"/>
          <w:snapToGrid w:val="0"/>
          <w:color w:val="auto"/>
          <w:kern w:val="0"/>
          <w:sz w:val="32"/>
          <w:szCs w:val="32"/>
        </w:rPr>
        <w:t>）</w:t>
      </w:r>
    </w:p>
    <w:p>
      <w:pPr>
        <w:spacing w:line="560" w:lineRule="exact"/>
        <w:ind w:firstLine="640" w:firstLineChars="200"/>
        <w:jc w:val="left"/>
        <w:rPr>
          <w:rFonts w:ascii="彩虹粗仿宋" w:hAnsi="宋体" w:eastAsia="彩虹粗仿宋" w:cs="Times New Roman"/>
          <w:snapToGrid w:val="0"/>
          <w:color w:val="auto"/>
          <w:kern w:val="0"/>
          <w:sz w:val="32"/>
          <w:szCs w:val="32"/>
        </w:rPr>
      </w:pPr>
      <w:r>
        <w:rPr>
          <w:rFonts w:hint="eastAsia" w:ascii="彩虹粗仿宋" w:hAnsi="宋体" w:eastAsia="彩虹粗仿宋" w:cs="Times New Roman"/>
          <w:snapToGrid w:val="0"/>
          <w:color w:val="auto"/>
          <w:kern w:val="0"/>
          <w:sz w:val="32"/>
          <w:szCs w:val="32"/>
        </w:rPr>
        <w:t>3.近五年合同案例（2020年起至今）等各项佐证材料。</w:t>
      </w:r>
    </w:p>
    <w:p>
      <w:pPr>
        <w:spacing w:line="560" w:lineRule="exact"/>
        <w:jc w:val="left"/>
        <w:rPr>
          <w:rFonts w:ascii="彩虹粗仿宋" w:hAnsi="彩虹粗仿宋" w:eastAsia="彩虹粗仿宋" w:cs="彩虹粗仿宋"/>
          <w:color w:val="auto"/>
          <w:sz w:val="32"/>
          <w:szCs w:val="32"/>
        </w:rPr>
      </w:pPr>
      <w:bookmarkStart w:id="0" w:name="_GoBack"/>
      <w:bookmarkEnd w:id="0"/>
    </w:p>
    <w:p>
      <w:pPr>
        <w:spacing w:line="560" w:lineRule="exact"/>
        <w:jc w:val="left"/>
        <w:rPr>
          <w:rFonts w:ascii="彩虹粗仿宋" w:hAnsi="彩虹粗仿宋" w:eastAsia="彩虹粗仿宋" w:cs="彩虹粗仿宋"/>
          <w:color w:val="auto"/>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黑体">
    <w:panose1 w:val="03000509000000000000"/>
    <w:charset w:val="86"/>
    <w:family w:val="script"/>
    <w:pitch w:val="default"/>
    <w:sig w:usb0="00000001" w:usb1="080E0000" w:usb2="00000000" w:usb3="00000000" w:csb0="00040000" w:csb1="00000000"/>
  </w:font>
  <w:font w:name="彩虹粗仿宋">
    <w:panose1 w:val="03000509000000000000"/>
    <w:charset w:val="86"/>
    <w:family w:val="script"/>
    <w:pitch w:val="default"/>
    <w:sig w:usb0="00000001" w:usb1="080E0000" w:usb2="00000000" w:usb3="00000000" w:csb0="00040000" w:csb1="00000000"/>
  </w:font>
  <w:font w:name="彩虹小标宋">
    <w:panose1 w:val="03000509000000000000"/>
    <w:charset w:val="86"/>
    <w:family w:val="script"/>
    <w:pitch w:val="default"/>
    <w:sig w:usb0="00000001" w:usb1="080E0000" w:usb2="00000000" w:usb3="00000000" w:csb0="00040000" w:csb1="00000000"/>
  </w:font>
  <w:font w:name="彩虹楷体">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643434859"/>
    </w:sdtPr>
    <w:sdtContent>
      <w:p>
        <w:pPr>
          <w:pStyle w:val="4"/>
          <w:jc w:val="center"/>
        </w:pPr>
        <w:r>
          <w:fldChar w:fldCharType="begin"/>
        </w:r>
        <w:r>
          <w:instrText xml:space="preserve">PAGE   \* MERGEFORMAT</w:instrText>
        </w:r>
        <w:r>
          <w:fldChar w:fldCharType="separate"/>
        </w:r>
        <w:r>
          <w:rPr>
            <w:lang w:val="zh-CN"/>
          </w:rPr>
          <w:t>1</w:t>
        </w:r>
        <w:r>
          <w:fldChar w:fldCharType="end"/>
        </w:r>
      </w:p>
    </w:sdtContent>
  </w:sdt>
  <w:p>
    <w:pPr>
      <w:pStyle w:val="4"/>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3061C5A"/>
    <w:multiLevelType w:val="singleLevel"/>
    <w:tmpl w:val="33061C5A"/>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0"/>
  <w:defaultTabStop w:val="4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73CB9"/>
    <w:rsid w:val="00054528"/>
    <w:rsid w:val="00101318"/>
    <w:rsid w:val="00151D6F"/>
    <w:rsid w:val="003634A8"/>
    <w:rsid w:val="00506FE9"/>
    <w:rsid w:val="005E5EF6"/>
    <w:rsid w:val="00604D53"/>
    <w:rsid w:val="00726D10"/>
    <w:rsid w:val="008F168F"/>
    <w:rsid w:val="009815FC"/>
    <w:rsid w:val="00A11CC3"/>
    <w:rsid w:val="00AD2B8F"/>
    <w:rsid w:val="00BB13B1"/>
    <w:rsid w:val="00BF6222"/>
    <w:rsid w:val="00CF03F7"/>
    <w:rsid w:val="00CF257C"/>
    <w:rsid w:val="00D21AD1"/>
    <w:rsid w:val="00D917CB"/>
    <w:rsid w:val="00E73CB9"/>
    <w:rsid w:val="00EE6B4F"/>
    <w:rsid w:val="00FF4D62"/>
    <w:rsid w:val="04691235"/>
    <w:rsid w:val="112029CA"/>
    <w:rsid w:val="18277FEC"/>
    <w:rsid w:val="198432E8"/>
    <w:rsid w:val="1A204BC7"/>
    <w:rsid w:val="1AEF5B1E"/>
    <w:rsid w:val="265379B4"/>
    <w:rsid w:val="2C5B718F"/>
    <w:rsid w:val="31A36B0D"/>
    <w:rsid w:val="43930439"/>
    <w:rsid w:val="45923F3C"/>
    <w:rsid w:val="4D471A63"/>
    <w:rsid w:val="50A600AC"/>
    <w:rsid w:val="50C4231C"/>
    <w:rsid w:val="5FD168A3"/>
    <w:rsid w:val="622811B0"/>
    <w:rsid w:val="63896059"/>
    <w:rsid w:val="656474A8"/>
    <w:rsid w:val="6E8A16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Indent 2"/>
    <w:basedOn w:val="1"/>
    <w:qFormat/>
    <w:uiPriority w:val="0"/>
    <w:pPr>
      <w:ind w:firstLine="640" w:firstLineChars="200"/>
    </w:pPr>
    <w:rPr>
      <w:rFonts w:eastAsia="彩虹粗仿宋"/>
      <w:sz w:val="32"/>
    </w:rPr>
  </w:style>
  <w:style w:type="paragraph" w:styleId="3">
    <w:name w:val="Balloon Text"/>
    <w:basedOn w:val="1"/>
    <w:link w:val="13"/>
    <w:semiHidden/>
    <w:unhideWhenUsed/>
    <w:uiPriority w:val="99"/>
    <w:rPr>
      <w:sz w:val="18"/>
      <w:szCs w:val="18"/>
    </w:rPr>
  </w:style>
  <w:style w:type="paragraph" w:styleId="4">
    <w:name w:val="footer"/>
    <w:basedOn w:val="1"/>
    <w:unhideWhenUsed/>
    <w:qFormat/>
    <w:uiPriority w:val="99"/>
    <w:pPr>
      <w:tabs>
        <w:tab w:val="center" w:pos="4153"/>
        <w:tab w:val="right" w:pos="8306"/>
      </w:tabs>
      <w:snapToGrid w:val="0"/>
      <w:jc w:val="left"/>
    </w:pPr>
    <w:rPr>
      <w:sz w:val="18"/>
      <w:szCs w:val="18"/>
    </w:rPr>
  </w:style>
  <w:style w:type="paragraph" w:styleId="5">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styleId="9">
    <w:name w:val="List Paragraph"/>
    <w:basedOn w:val="1"/>
    <w:qFormat/>
    <w:uiPriority w:val="34"/>
    <w:pPr>
      <w:ind w:firstLine="420" w:firstLineChars="200"/>
    </w:pPr>
    <w:rPr>
      <w:rFonts w:ascii="Calibri" w:hAnsi="Calibri" w:eastAsia="宋体" w:cs="Times New Roman"/>
    </w:rPr>
  </w:style>
  <w:style w:type="paragraph" w:styleId="10">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character" w:customStyle="1" w:styleId="11">
    <w:name w:val="页眉 Char"/>
    <w:basedOn w:val="8"/>
    <w:link w:val="5"/>
    <w:uiPriority w:val="99"/>
    <w:rPr>
      <w:kern w:val="2"/>
      <w:sz w:val="18"/>
      <w:szCs w:val="18"/>
    </w:rPr>
  </w:style>
  <w:style w:type="paragraph" w:customStyle="1" w:styleId="12">
    <w:name w:val="Char"/>
    <w:basedOn w:val="1"/>
    <w:semiHidden/>
    <w:uiPriority w:val="0"/>
    <w:pPr>
      <w:tabs>
        <w:tab w:val="left" w:pos="420"/>
      </w:tabs>
    </w:pPr>
    <w:rPr>
      <w:rFonts w:ascii="Times New Roman" w:hAnsi="Times New Roman" w:eastAsia="宋体" w:cs="Times New Roman"/>
      <w:szCs w:val="24"/>
    </w:rPr>
  </w:style>
  <w:style w:type="character" w:customStyle="1" w:styleId="13">
    <w:name w:val="批注框文本 Char"/>
    <w:basedOn w:val="8"/>
    <w:link w:val="3"/>
    <w:semiHidden/>
    <w:uiPriority w:val="99"/>
    <w:rPr>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382</Words>
  <Characters>2179</Characters>
  <Lines>18</Lines>
  <Paragraphs>5</Paragraphs>
  <TotalTime>2</TotalTime>
  <ScaleCrop>false</ScaleCrop>
  <LinksUpToDate>false</LinksUpToDate>
  <CharactersWithSpaces>2556</CharactersWithSpaces>
  <Application>WPS Office_12.8.2.15209_F1E327BC-269C-435d-A152-05C5408002CA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2025-09-16T07:26:00Z</dcterms:created>
  <dc:creator>Apache POI</dc:creator>
  <cp:lastModifiedBy>王舒</cp:lastModifiedBy>
  <dcterms:modified xsi:type="dcterms:W3CDTF">2025-10-21T06:06:21Z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2052-12.8.2.15209</vt:lpwstr>
  </property>
  <property fmtid="{D5CDD505-2E9C-101B-9397-08002B2CF9AE}" pid="3" name="ICV">
    <vt:lpwstr>23209592B10B481CB6F9468B8AFF82B2_12</vt:lpwstr>
  </property>
</Properties>
</file>