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sz w:val="52"/>
          <w:szCs w:val="52"/>
        </w:rPr>
      </w:pPr>
    </w:p>
    <w:p>
      <w:pPr>
        <w:spacing w:line="600" w:lineRule="auto"/>
        <w:jc w:val="center"/>
        <w:rPr>
          <w:rFonts w:hint="eastAsia" w:ascii="仿宋" w:hAnsi="仿宋" w:eastAsia="仿宋" w:cs="仿宋"/>
          <w:b/>
          <w:bCs/>
          <w:sz w:val="44"/>
          <w:szCs w:val="44"/>
        </w:rPr>
      </w:pPr>
      <w:bookmarkStart w:id="0" w:name="OLE_LINK3"/>
      <w:r>
        <w:rPr>
          <w:rFonts w:hint="eastAsia" w:ascii="仿宋" w:hAnsi="仿宋" w:eastAsia="仿宋" w:cs="仿宋"/>
          <w:b/>
          <w:bCs/>
          <w:sz w:val="44"/>
          <w:szCs w:val="44"/>
        </w:rPr>
        <w:t>中国人民银行金融基础数据中心服务用房和业务用房优化改造项目工程施工采购</w:t>
      </w:r>
    </w:p>
    <w:p>
      <w:pPr>
        <w:spacing w:line="600" w:lineRule="auto"/>
        <w:jc w:val="center"/>
        <w:rPr>
          <w:rFonts w:hint="eastAsia" w:ascii="仿宋" w:hAnsi="仿宋" w:eastAsia="仿宋" w:cs="仿宋"/>
          <w:sz w:val="44"/>
          <w:szCs w:val="44"/>
        </w:rPr>
      </w:pPr>
      <w:r>
        <w:rPr>
          <w:rFonts w:hint="eastAsia" w:ascii="仿宋" w:hAnsi="仿宋" w:eastAsia="仿宋" w:cs="仿宋"/>
          <w:b/>
          <w:bCs/>
          <w:sz w:val="44"/>
          <w:szCs w:val="44"/>
        </w:rPr>
        <w:t>项目</w:t>
      </w:r>
    </w:p>
    <w:bookmarkEnd w:id="0"/>
    <w:p>
      <w:pPr>
        <w:spacing w:line="360" w:lineRule="auto"/>
        <w:rPr>
          <w:rFonts w:hint="eastAsia" w:ascii="仿宋" w:hAnsi="仿宋" w:eastAsia="仿宋" w:cs="仿宋"/>
          <w:b/>
          <w:bCs/>
        </w:rPr>
      </w:pPr>
    </w:p>
    <w:p>
      <w:pPr>
        <w:pStyle w:val="60"/>
        <w:rPr>
          <w:rFonts w:hint="eastAsia" w:ascii="仿宋" w:hAnsi="仿宋" w:eastAsia="仿宋" w:cs="仿宋"/>
        </w:rPr>
      </w:pPr>
    </w:p>
    <w:p>
      <w:pPr>
        <w:pStyle w:val="60"/>
        <w:rPr>
          <w:rFonts w:hint="eastAsia" w:ascii="仿宋" w:hAnsi="仿宋" w:eastAsia="仿宋" w:cs="仿宋"/>
        </w:rPr>
      </w:pPr>
    </w:p>
    <w:p>
      <w:pPr>
        <w:pStyle w:val="60"/>
        <w:rPr>
          <w:rFonts w:hint="eastAsia" w:ascii="仿宋" w:hAnsi="仿宋" w:eastAsia="仿宋" w:cs="仿宋"/>
        </w:rPr>
      </w:pPr>
    </w:p>
    <w:p>
      <w:pPr>
        <w:pStyle w:val="60"/>
        <w:rPr>
          <w:rFonts w:hint="eastAsia" w:ascii="仿宋" w:hAnsi="仿宋" w:eastAsia="仿宋" w:cs="仿宋"/>
        </w:rPr>
      </w:pPr>
    </w:p>
    <w:p>
      <w:pPr>
        <w:spacing w:line="360" w:lineRule="auto"/>
        <w:jc w:val="center"/>
        <w:rPr>
          <w:rFonts w:hint="eastAsia" w:ascii="仿宋" w:hAnsi="仿宋" w:eastAsia="仿宋" w:cs="仿宋"/>
          <w:b/>
          <w:bCs/>
          <w:sz w:val="84"/>
          <w:szCs w:val="84"/>
        </w:rPr>
      </w:pPr>
      <w:r>
        <w:rPr>
          <w:rFonts w:hint="eastAsia" w:ascii="仿宋" w:hAnsi="仿宋" w:eastAsia="仿宋" w:cs="仿宋"/>
          <w:b/>
          <w:bCs/>
          <w:sz w:val="84"/>
          <w:szCs w:val="84"/>
        </w:rPr>
        <w:t>综合比选文件</w:t>
      </w:r>
    </w:p>
    <w:p>
      <w:pPr>
        <w:spacing w:line="360" w:lineRule="auto"/>
        <w:rPr>
          <w:rFonts w:hint="eastAsia" w:ascii="仿宋" w:hAnsi="仿宋" w:eastAsia="仿宋" w:cs="仿宋"/>
          <w:b/>
          <w:bCs/>
        </w:rPr>
      </w:pPr>
    </w:p>
    <w:p>
      <w:pPr>
        <w:spacing w:line="360" w:lineRule="auto"/>
        <w:rPr>
          <w:rFonts w:hint="eastAsia" w:ascii="仿宋" w:hAnsi="仿宋" w:eastAsia="仿宋" w:cs="仿宋"/>
          <w:b/>
          <w:bCs/>
        </w:rPr>
      </w:pPr>
    </w:p>
    <w:p>
      <w:pPr>
        <w:spacing w:line="360" w:lineRule="auto"/>
        <w:jc w:val="center"/>
        <w:rPr>
          <w:rFonts w:hint="eastAsia" w:ascii="仿宋" w:hAnsi="仿宋" w:eastAsia="仿宋" w:cs="仿宋"/>
          <w:b/>
          <w:bCs/>
          <w:sz w:val="44"/>
          <w:szCs w:val="44"/>
        </w:rPr>
      </w:pPr>
      <w:r>
        <w:rPr>
          <w:rFonts w:hint="eastAsia" w:ascii="仿宋" w:hAnsi="仿宋" w:eastAsia="仿宋" w:cs="仿宋"/>
          <w:b/>
          <w:bCs/>
          <w:sz w:val="44"/>
          <w:szCs w:val="44"/>
        </w:rPr>
        <w:t>采购编号：0701-25400706G061</w:t>
      </w:r>
    </w:p>
    <w:p>
      <w:pPr>
        <w:spacing w:line="360" w:lineRule="auto"/>
        <w:rPr>
          <w:rFonts w:hint="eastAsia" w:ascii="仿宋" w:hAnsi="仿宋" w:eastAsia="仿宋" w:cs="仿宋"/>
          <w:b/>
          <w:bCs/>
        </w:rPr>
      </w:pPr>
    </w:p>
    <w:p>
      <w:pPr>
        <w:spacing w:line="360" w:lineRule="auto"/>
        <w:rPr>
          <w:rFonts w:hint="eastAsia" w:ascii="仿宋" w:hAnsi="仿宋" w:eastAsia="仿宋" w:cs="仿宋"/>
          <w:b/>
          <w:bCs/>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pStyle w:val="2"/>
        <w:rPr>
          <w:rFonts w:hint="eastAsia" w:ascii="仿宋" w:hAnsi="仿宋" w:eastAsia="仿宋" w:cs="仿宋"/>
        </w:rPr>
      </w:pPr>
    </w:p>
    <w:p>
      <w:pPr>
        <w:pStyle w:val="60"/>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中技国际招标有限公司</w:t>
      </w:r>
    </w:p>
    <w:p>
      <w:pPr>
        <w:spacing w:line="360" w:lineRule="auto"/>
        <w:jc w:val="center"/>
        <w:rPr>
          <w:rFonts w:hint="eastAsia" w:ascii="仿宋" w:hAnsi="仿宋" w:eastAsia="仿宋" w:cs="仿宋"/>
          <w:b/>
          <w:bCs/>
          <w:sz w:val="32"/>
          <w:szCs w:val="32"/>
        </w:rPr>
        <w:sectPr>
          <w:headerReference r:id="rId4" w:type="first"/>
          <w:headerReference r:id="rId3" w:type="default"/>
          <w:pgSz w:w="11906" w:h="16838"/>
          <w:pgMar w:top="1440" w:right="1797" w:bottom="1440" w:left="1797" w:header="851" w:footer="992" w:gutter="0"/>
          <w:pgNumType w:start="1"/>
          <w:cols w:space="720" w:num="1"/>
          <w:titlePg/>
          <w:docGrid w:type="lines" w:linePitch="312" w:charSpace="0"/>
        </w:sectPr>
      </w:pPr>
      <w:bookmarkStart w:id="1" w:name="_Toc144974478"/>
      <w:bookmarkStart w:id="2" w:name="_Toc152042286"/>
      <w:r>
        <w:rPr>
          <w:rFonts w:hint="eastAsia" w:ascii="仿宋" w:hAnsi="仿宋" w:eastAsia="仿宋" w:cs="仿宋"/>
          <w:b/>
          <w:bCs/>
          <w:sz w:val="32"/>
          <w:szCs w:val="32"/>
        </w:rPr>
        <w:t>2025年11月</w:t>
      </w:r>
    </w:p>
    <w:bookmarkEnd w:id="1"/>
    <w:bookmarkEnd w:id="2"/>
    <w:p>
      <w:pPr>
        <w:pStyle w:val="30"/>
        <w:ind w:firstLine="482"/>
        <w:rPr>
          <w:rFonts w:hint="eastAsia" w:ascii="仿宋" w:hAnsi="仿宋" w:eastAsia="仿宋" w:cs="仿宋"/>
          <w:b/>
          <w:bCs/>
          <w:color w:val="auto"/>
        </w:rPr>
      </w:pPr>
    </w:p>
    <w:p>
      <w:pPr>
        <w:pStyle w:val="30"/>
        <w:ind w:firstLine="482"/>
        <w:rPr>
          <w:rFonts w:hint="eastAsia" w:ascii="仿宋" w:hAnsi="仿宋" w:eastAsia="仿宋" w:cs="仿宋"/>
          <w:b/>
          <w:bCs/>
          <w:color w:val="auto"/>
        </w:rPr>
      </w:pPr>
      <w:r>
        <w:rPr>
          <w:rFonts w:hint="eastAsia" w:ascii="仿宋" w:hAnsi="仿宋" w:eastAsia="仿宋" w:cs="仿宋"/>
          <w:b/>
          <w:bCs/>
          <w:color w:val="auto"/>
        </w:rPr>
        <w:t>目   录</w:t>
      </w:r>
    </w:p>
    <w:p>
      <w:pPr>
        <w:rPr>
          <w:rFonts w:hint="eastAsia" w:ascii="仿宋" w:hAnsi="仿宋" w:eastAsia="仿宋" w:cs="仿宋"/>
        </w:rPr>
      </w:pPr>
    </w:p>
    <w:p>
      <w:pPr>
        <w:pStyle w:val="30"/>
        <w:tabs>
          <w:tab w:val="right" w:leader="dot" w:pos="8306"/>
          <w:tab w:val="clear" w:pos="8296"/>
        </w:tabs>
        <w:ind w:firstLine="420"/>
        <w:rPr>
          <w:rFonts w:hint="eastAsia"/>
        </w:rPr>
      </w:pPr>
      <w:r>
        <w:rPr>
          <w:rFonts w:hint="eastAsia" w:ascii="仿宋" w:hAnsi="仿宋" w:eastAsia="仿宋" w:cs="仿宋"/>
          <w:color w:val="auto"/>
          <w:sz w:val="21"/>
          <w:szCs w:val="21"/>
        </w:rPr>
        <w:fldChar w:fldCharType="begin"/>
      </w:r>
      <w:r>
        <w:rPr>
          <w:rFonts w:hint="eastAsia" w:ascii="仿宋" w:hAnsi="仿宋" w:eastAsia="仿宋" w:cs="仿宋"/>
          <w:color w:val="auto"/>
          <w:sz w:val="21"/>
          <w:szCs w:val="21"/>
        </w:rPr>
        <w:instrText xml:space="preserve"> TOC \o "1-3" \h \z \u </w:instrText>
      </w:r>
      <w:r>
        <w:rPr>
          <w:rFonts w:hint="eastAsia" w:ascii="仿宋" w:hAnsi="仿宋" w:eastAsia="仿宋" w:cs="仿宋"/>
          <w:color w:val="auto"/>
          <w:sz w:val="21"/>
          <w:szCs w:val="21"/>
        </w:rPr>
        <w:fldChar w:fldCharType="separate"/>
      </w:r>
      <w:r>
        <w:fldChar w:fldCharType="begin"/>
      </w:r>
      <w:r>
        <w:instrText xml:space="preserve"> HYPERLINK \l "_Toc12040" </w:instrText>
      </w:r>
      <w:r>
        <w:fldChar w:fldCharType="separate"/>
      </w:r>
      <w:r>
        <w:rPr>
          <w:rFonts w:hint="eastAsia" w:ascii="仿宋" w:hAnsi="仿宋" w:eastAsia="仿宋" w:cs="仿宋"/>
          <w:szCs w:val="32"/>
        </w:rPr>
        <w:t>第一章 采购邀请</w:t>
      </w:r>
      <w:r>
        <w:tab/>
      </w:r>
      <w:r>
        <w:fldChar w:fldCharType="begin"/>
      </w:r>
      <w:r>
        <w:instrText xml:space="preserve"> PAGEREF _Toc12040 \h </w:instrText>
      </w:r>
      <w:r>
        <w:fldChar w:fldCharType="separate"/>
      </w:r>
      <w:r>
        <w:rPr>
          <w:rFonts w:hint="eastAsia"/>
        </w:rPr>
        <w:t>1</w:t>
      </w:r>
      <w:r>
        <w:fldChar w:fldCharType="end"/>
      </w:r>
      <w:r>
        <w:fldChar w:fldCharType="end"/>
      </w:r>
    </w:p>
    <w:p>
      <w:pPr>
        <w:pStyle w:val="30"/>
        <w:tabs>
          <w:tab w:val="right" w:leader="dot" w:pos="8306"/>
          <w:tab w:val="clear" w:pos="8296"/>
        </w:tabs>
        <w:rPr>
          <w:rFonts w:hint="eastAsia"/>
        </w:rPr>
      </w:pPr>
      <w:r>
        <w:fldChar w:fldCharType="begin"/>
      </w:r>
      <w:r>
        <w:instrText xml:space="preserve"> HYPERLINK \l "_Toc13690" </w:instrText>
      </w:r>
      <w:r>
        <w:fldChar w:fldCharType="separate"/>
      </w:r>
      <w:r>
        <w:rPr>
          <w:rFonts w:hint="eastAsia" w:ascii="仿宋" w:hAnsi="仿宋" w:eastAsia="仿宋" w:cs="仿宋"/>
          <w:szCs w:val="32"/>
        </w:rPr>
        <w:t>第二章 供应商须知</w:t>
      </w:r>
      <w:r>
        <w:tab/>
      </w:r>
      <w:r>
        <w:fldChar w:fldCharType="begin"/>
      </w:r>
      <w:r>
        <w:instrText xml:space="preserve"> PAGEREF _Toc13690 \h </w:instrText>
      </w:r>
      <w:r>
        <w:fldChar w:fldCharType="separate"/>
      </w:r>
      <w:r>
        <w:rPr>
          <w:rFonts w:hint="eastAsia"/>
        </w:rPr>
        <w:t>4</w:t>
      </w:r>
      <w:r>
        <w:fldChar w:fldCharType="end"/>
      </w:r>
      <w:r>
        <w:fldChar w:fldCharType="end"/>
      </w:r>
    </w:p>
    <w:p>
      <w:pPr>
        <w:pStyle w:val="34"/>
        <w:tabs>
          <w:tab w:val="right" w:leader="dot" w:pos="8306"/>
        </w:tabs>
      </w:pPr>
      <w:r>
        <w:fldChar w:fldCharType="begin"/>
      </w:r>
      <w:r>
        <w:instrText xml:space="preserve"> HYPERLINK \l "_Toc502" </w:instrText>
      </w:r>
      <w:r>
        <w:fldChar w:fldCharType="separate"/>
      </w:r>
      <w:r>
        <w:rPr>
          <w:rFonts w:hint="eastAsia" w:ascii="仿宋" w:hAnsi="仿宋" w:eastAsia="仿宋" w:cs="仿宋"/>
          <w:bCs/>
        </w:rPr>
        <w:t>供应商须知前附表</w:t>
      </w:r>
      <w:r>
        <w:tab/>
      </w:r>
      <w:r>
        <w:fldChar w:fldCharType="begin"/>
      </w:r>
      <w:r>
        <w:instrText xml:space="preserve"> PAGEREF _Toc502 \h </w:instrText>
      </w:r>
      <w:r>
        <w:fldChar w:fldCharType="separate"/>
      </w:r>
      <w:r>
        <w:t>4</w:t>
      </w:r>
      <w:r>
        <w:fldChar w:fldCharType="end"/>
      </w:r>
      <w:r>
        <w:fldChar w:fldCharType="end"/>
      </w:r>
    </w:p>
    <w:p>
      <w:pPr>
        <w:pStyle w:val="34"/>
        <w:tabs>
          <w:tab w:val="right" w:leader="dot" w:pos="8306"/>
        </w:tabs>
      </w:pPr>
      <w:r>
        <w:fldChar w:fldCharType="begin"/>
      </w:r>
      <w:r>
        <w:instrText xml:space="preserve"> HYPERLINK \l "_Toc10804" </w:instrText>
      </w:r>
      <w:r>
        <w:fldChar w:fldCharType="separate"/>
      </w:r>
      <w:r>
        <w:rPr>
          <w:rFonts w:hint="eastAsia" w:ascii="仿宋" w:hAnsi="仿宋" w:eastAsia="仿宋" w:cs="仿宋"/>
          <w:szCs w:val="24"/>
        </w:rPr>
        <w:t>1.总则</w:t>
      </w:r>
      <w:r>
        <w:tab/>
      </w:r>
      <w:r>
        <w:fldChar w:fldCharType="begin"/>
      </w:r>
      <w:r>
        <w:instrText xml:space="preserve"> PAGEREF _Toc10804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"_Toc4506" </w:instrText>
      </w:r>
      <w:r>
        <w:fldChar w:fldCharType="separate"/>
      </w:r>
      <w:r>
        <w:rPr>
          <w:rFonts w:hint="eastAsia" w:ascii="仿宋" w:hAnsi="仿宋" w:eastAsia="仿宋" w:cs="仿宋"/>
        </w:rPr>
        <w:t>1.1 项目概况</w:t>
      </w:r>
      <w:r>
        <w:tab/>
      </w:r>
      <w:r>
        <w:fldChar w:fldCharType="begin"/>
      </w:r>
      <w:r>
        <w:instrText xml:space="preserve"> PAGEREF _Toc4506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"_Toc24444" </w:instrText>
      </w:r>
      <w:r>
        <w:fldChar w:fldCharType="separate"/>
      </w:r>
      <w:r>
        <w:rPr>
          <w:rFonts w:hint="eastAsia" w:ascii="仿宋" w:hAnsi="仿宋" w:eastAsia="仿宋" w:cs="仿宋"/>
        </w:rPr>
        <w:t>1.2 资金来源和采购预算</w:t>
      </w:r>
      <w:r>
        <w:tab/>
      </w:r>
      <w:r>
        <w:fldChar w:fldCharType="begin"/>
      </w:r>
      <w:r>
        <w:instrText xml:space="preserve"> PAGEREF _Toc24444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"_Toc15431" </w:instrText>
      </w:r>
      <w:r>
        <w:fldChar w:fldCharType="separate"/>
      </w:r>
      <w:r>
        <w:rPr>
          <w:rFonts w:hint="eastAsia" w:ascii="仿宋" w:hAnsi="仿宋" w:eastAsia="仿宋" w:cs="仿宋"/>
        </w:rPr>
        <w:t>1.3 采购范围</w:t>
      </w:r>
      <w:r>
        <w:tab/>
      </w:r>
      <w:r>
        <w:fldChar w:fldCharType="begin"/>
      </w:r>
      <w:r>
        <w:instrText xml:space="preserve"> PAGEREF _Toc15431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"_Toc6786" </w:instrText>
      </w:r>
      <w:r>
        <w:fldChar w:fldCharType="separate"/>
      </w:r>
      <w:r>
        <w:rPr>
          <w:rFonts w:hint="eastAsia" w:ascii="仿宋" w:hAnsi="仿宋" w:eastAsia="仿宋" w:cs="仿宋"/>
        </w:rPr>
        <w:t>1.4 保密</w:t>
      </w:r>
      <w:r>
        <w:tab/>
      </w:r>
      <w:r>
        <w:fldChar w:fldCharType="begin"/>
      </w:r>
      <w:r>
        <w:instrText xml:space="preserve"> PAGEREF _Toc6786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"_Toc2604" </w:instrText>
      </w:r>
      <w:r>
        <w:fldChar w:fldCharType="separate"/>
      </w:r>
      <w:r>
        <w:rPr>
          <w:rFonts w:hint="eastAsia" w:ascii="仿宋" w:hAnsi="仿宋" w:eastAsia="仿宋" w:cs="仿宋"/>
        </w:rPr>
        <w:t>1.5 供应商不得存在的情形</w:t>
      </w:r>
      <w:r>
        <w:tab/>
      </w:r>
      <w:r>
        <w:fldChar w:fldCharType="begin"/>
      </w:r>
      <w:r>
        <w:instrText xml:space="preserve"> PAGEREF _Toc2604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"_Toc9102" </w:instrText>
      </w:r>
      <w:r>
        <w:fldChar w:fldCharType="separate"/>
      </w:r>
      <w:r>
        <w:rPr>
          <w:rFonts w:hint="eastAsia" w:ascii="仿宋" w:hAnsi="仿宋" w:eastAsia="仿宋" w:cs="仿宋"/>
        </w:rPr>
        <w:t>1.6 联合体（不适用）</w:t>
      </w:r>
      <w:r>
        <w:tab/>
      </w:r>
      <w:r>
        <w:fldChar w:fldCharType="begin"/>
      </w:r>
      <w:r>
        <w:instrText xml:space="preserve"> PAGEREF _Toc9102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"_Toc18426" </w:instrText>
      </w:r>
      <w:r>
        <w:fldChar w:fldCharType="separate"/>
      </w:r>
      <w:r>
        <w:rPr>
          <w:rFonts w:hint="eastAsia" w:ascii="仿宋" w:hAnsi="仿宋" w:eastAsia="仿宋" w:cs="仿宋"/>
        </w:rPr>
        <w:t>1.7 费用承担</w:t>
      </w:r>
      <w:r>
        <w:tab/>
      </w:r>
      <w:r>
        <w:fldChar w:fldCharType="begin"/>
      </w:r>
      <w:r>
        <w:instrText xml:space="preserve"> PAGEREF _Toc18426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"_Toc19435" </w:instrText>
      </w:r>
      <w:r>
        <w:fldChar w:fldCharType="separate"/>
      </w:r>
      <w:r>
        <w:rPr>
          <w:rFonts w:hint="eastAsia" w:ascii="仿宋" w:hAnsi="仿宋" w:eastAsia="仿宋" w:cs="仿宋"/>
        </w:rPr>
        <w:t>1.8 语言文字</w:t>
      </w:r>
      <w:r>
        <w:tab/>
      </w:r>
      <w:r>
        <w:fldChar w:fldCharType="begin"/>
      </w:r>
      <w:r>
        <w:instrText xml:space="preserve"> PAGEREF _Toc19435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"_Toc25516" </w:instrText>
      </w:r>
      <w:r>
        <w:fldChar w:fldCharType="separate"/>
      </w:r>
      <w:r>
        <w:rPr>
          <w:rFonts w:hint="eastAsia" w:ascii="仿宋" w:hAnsi="仿宋" w:eastAsia="仿宋" w:cs="仿宋"/>
        </w:rPr>
        <w:t>1.9 计量单位</w:t>
      </w:r>
      <w:r>
        <w:tab/>
      </w:r>
      <w:r>
        <w:fldChar w:fldCharType="begin"/>
      </w:r>
      <w:r>
        <w:instrText xml:space="preserve"> PAGEREF _Toc25516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"_Toc3100" </w:instrText>
      </w:r>
      <w:r>
        <w:fldChar w:fldCharType="separate"/>
      </w:r>
      <w:r>
        <w:rPr>
          <w:rFonts w:hint="eastAsia" w:ascii="仿宋" w:hAnsi="仿宋" w:eastAsia="仿宋" w:cs="仿宋"/>
        </w:rPr>
        <w:t>1.10分包(不适用)</w:t>
      </w:r>
      <w:r>
        <w:tab/>
      </w:r>
      <w:r>
        <w:fldChar w:fldCharType="begin"/>
      </w:r>
      <w:r>
        <w:instrText xml:space="preserve"> PAGEREF _Toc3100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"_Toc29792" </w:instrText>
      </w:r>
      <w:r>
        <w:fldChar w:fldCharType="separate"/>
      </w:r>
      <w:r>
        <w:rPr>
          <w:rFonts w:hint="eastAsia" w:ascii="仿宋" w:hAnsi="仿宋" w:eastAsia="仿宋" w:cs="仿宋"/>
        </w:rPr>
        <w:t>1.11比选前答疑会</w:t>
      </w:r>
      <w:r>
        <w:tab/>
      </w:r>
      <w:r>
        <w:fldChar w:fldCharType="begin"/>
      </w:r>
      <w:r>
        <w:instrText xml:space="preserve"> PAGEREF _Toc29792 \h </w:instrText>
      </w:r>
      <w:r>
        <w:fldChar w:fldCharType="separate"/>
      </w:r>
      <w:r>
        <w:t>10</w:t>
      </w:r>
      <w:r>
        <w:fldChar w:fldCharType="end"/>
      </w:r>
      <w:r>
        <w:fldChar w:fldCharType="end"/>
      </w:r>
    </w:p>
    <w:p>
      <w:pPr>
        <w:pStyle w:val="34"/>
        <w:tabs>
          <w:tab w:val="right" w:leader="dot" w:pos="8306"/>
        </w:tabs>
      </w:pPr>
      <w:r>
        <w:fldChar w:fldCharType="begin"/>
      </w:r>
      <w:r>
        <w:instrText xml:space="preserve"> HYPERLINK \l "_Toc17611" </w:instrText>
      </w:r>
      <w:r>
        <w:fldChar w:fldCharType="separate"/>
      </w:r>
      <w:r>
        <w:rPr>
          <w:rFonts w:hint="eastAsia" w:ascii="仿宋" w:hAnsi="仿宋" w:eastAsia="仿宋" w:cs="仿宋"/>
          <w:szCs w:val="24"/>
        </w:rPr>
        <w:t>2.比选文件</w:t>
      </w:r>
      <w:r>
        <w:tab/>
      </w:r>
      <w:r>
        <w:fldChar w:fldCharType="begin"/>
      </w:r>
      <w:r>
        <w:instrText xml:space="preserve"> PAGEREF _Toc17611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"_Toc28180" </w:instrText>
      </w:r>
      <w:r>
        <w:fldChar w:fldCharType="separate"/>
      </w:r>
      <w:r>
        <w:rPr>
          <w:rFonts w:hint="eastAsia" w:ascii="仿宋" w:hAnsi="仿宋" w:eastAsia="仿宋" w:cs="仿宋"/>
        </w:rPr>
        <w:t>2.1 比选文件的组成</w:t>
      </w:r>
      <w:r>
        <w:tab/>
      </w:r>
      <w:r>
        <w:fldChar w:fldCharType="begin"/>
      </w:r>
      <w:r>
        <w:instrText xml:space="preserve"> PAGEREF _Toc28180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"_Toc16398" </w:instrText>
      </w:r>
      <w:r>
        <w:fldChar w:fldCharType="separate"/>
      </w:r>
      <w:r>
        <w:rPr>
          <w:rFonts w:hint="eastAsia" w:ascii="仿宋" w:hAnsi="仿宋" w:eastAsia="仿宋" w:cs="仿宋"/>
        </w:rPr>
        <w:t>2.2 比选文件的澄清或修改</w:t>
      </w:r>
      <w:r>
        <w:tab/>
      </w:r>
      <w:r>
        <w:fldChar w:fldCharType="begin"/>
      </w:r>
      <w:r>
        <w:instrText xml:space="preserve"> PAGEREF _Toc16398 \h </w:instrText>
      </w:r>
      <w:r>
        <w:fldChar w:fldCharType="separate"/>
      </w:r>
      <w:r>
        <w:t>11</w:t>
      </w:r>
      <w:r>
        <w:fldChar w:fldCharType="end"/>
      </w:r>
      <w:r>
        <w:fldChar w:fldCharType="end"/>
      </w:r>
    </w:p>
    <w:p>
      <w:pPr>
        <w:pStyle w:val="21"/>
        <w:tabs>
          <w:tab w:val="right" w:leader="dot" w:pos="8306"/>
        </w:tabs>
        <w:ind w:left="0" w:leftChars="0" w:firstLine="420" w:firstLineChars="200"/>
      </w:pPr>
      <w:r>
        <w:fldChar w:fldCharType="begin"/>
      </w:r>
      <w:r>
        <w:instrText xml:space="preserve"> HYPERLINK \l "_Toc18509" </w:instrText>
      </w:r>
      <w:r>
        <w:fldChar w:fldCharType="separate"/>
      </w:r>
      <w:r>
        <w:rPr>
          <w:rFonts w:hint="eastAsia" w:ascii="仿宋" w:hAnsi="仿宋" w:eastAsia="仿宋" w:cs="仿宋"/>
        </w:rPr>
        <w:t>3.响应文件</w:t>
      </w:r>
      <w:r>
        <w:tab/>
      </w:r>
      <w:r>
        <w:fldChar w:fldCharType="begin"/>
      </w:r>
      <w:r>
        <w:instrText xml:space="preserve"> PAGEREF _Toc18509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"_Toc15865" </w:instrText>
      </w:r>
      <w:r>
        <w:fldChar w:fldCharType="separate"/>
      </w:r>
      <w:r>
        <w:rPr>
          <w:rFonts w:hint="eastAsia" w:ascii="仿宋" w:hAnsi="仿宋" w:eastAsia="仿宋" w:cs="仿宋"/>
        </w:rPr>
        <w:t>3.1报价要求</w:t>
      </w:r>
      <w:r>
        <w:tab/>
      </w:r>
      <w:r>
        <w:fldChar w:fldCharType="begin"/>
      </w:r>
      <w:r>
        <w:instrText xml:space="preserve"> PAGEREF _Toc15865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"_Toc22254" </w:instrText>
      </w:r>
      <w:r>
        <w:fldChar w:fldCharType="separate"/>
      </w:r>
      <w:r>
        <w:rPr>
          <w:rFonts w:hint="eastAsia" w:ascii="仿宋" w:hAnsi="仿宋" w:eastAsia="仿宋" w:cs="仿宋"/>
        </w:rPr>
        <w:t>3.2报价有效期</w:t>
      </w:r>
      <w:r>
        <w:tab/>
      </w:r>
      <w:r>
        <w:fldChar w:fldCharType="begin"/>
      </w:r>
      <w:r>
        <w:instrText xml:space="preserve"> PAGEREF _Toc22254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"_Toc28307" </w:instrText>
      </w:r>
      <w:r>
        <w:fldChar w:fldCharType="separate"/>
      </w:r>
      <w:r>
        <w:rPr>
          <w:rFonts w:hint="eastAsia" w:ascii="仿宋" w:hAnsi="仿宋" w:eastAsia="仿宋" w:cs="仿宋"/>
        </w:rPr>
        <w:t>3.3 响应文件的组成</w:t>
      </w:r>
      <w:r>
        <w:tab/>
      </w:r>
      <w:r>
        <w:fldChar w:fldCharType="begin"/>
      </w:r>
      <w:r>
        <w:instrText xml:space="preserve"> PAGEREF _Toc28307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"_Toc20169" </w:instrText>
      </w:r>
      <w:r>
        <w:fldChar w:fldCharType="separate"/>
      </w:r>
      <w:r>
        <w:rPr>
          <w:rFonts w:hint="eastAsia" w:ascii="仿宋" w:hAnsi="仿宋" w:eastAsia="仿宋" w:cs="仿宋"/>
        </w:rPr>
        <w:t>3.4 响应文件编制</w:t>
      </w:r>
      <w:r>
        <w:tab/>
      </w:r>
      <w:r>
        <w:fldChar w:fldCharType="begin"/>
      </w:r>
      <w:r>
        <w:instrText xml:space="preserve"> PAGEREF _Toc20169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"_Toc3241" </w:instrText>
      </w:r>
      <w:r>
        <w:fldChar w:fldCharType="separate"/>
      </w:r>
      <w:r>
        <w:rPr>
          <w:rFonts w:hint="eastAsia" w:ascii="仿宋" w:hAnsi="仿宋" w:eastAsia="仿宋" w:cs="仿宋"/>
        </w:rPr>
        <w:t>3.5响应文件的包装、密封和标记</w:t>
      </w:r>
      <w:r>
        <w:tab/>
      </w:r>
      <w:r>
        <w:fldChar w:fldCharType="begin"/>
      </w:r>
      <w:r>
        <w:instrText xml:space="preserve"> PAGEREF _Toc3241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"_Toc31662" </w:instrText>
      </w:r>
      <w:r>
        <w:fldChar w:fldCharType="separate"/>
      </w:r>
      <w:r>
        <w:rPr>
          <w:rFonts w:hint="eastAsia" w:ascii="仿宋" w:hAnsi="仿宋" w:eastAsia="仿宋" w:cs="仿宋"/>
        </w:rPr>
        <w:t>3.6 响应文件的提交</w:t>
      </w:r>
      <w:r>
        <w:tab/>
      </w:r>
      <w:r>
        <w:fldChar w:fldCharType="begin"/>
      </w:r>
      <w:r>
        <w:instrText xml:space="preserve"> PAGEREF _Toc31662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"_Toc10269" </w:instrText>
      </w:r>
      <w:r>
        <w:fldChar w:fldCharType="separate"/>
      </w:r>
      <w:r>
        <w:rPr>
          <w:rFonts w:hint="eastAsia" w:ascii="仿宋" w:hAnsi="仿宋" w:eastAsia="仿宋" w:cs="仿宋"/>
        </w:rPr>
        <w:t>3.7比选保证金</w:t>
      </w:r>
      <w:r>
        <w:tab/>
      </w:r>
      <w:r>
        <w:fldChar w:fldCharType="begin"/>
      </w:r>
      <w:r>
        <w:instrText xml:space="preserve"> PAGEREF _Toc10269 \h </w:instrText>
      </w:r>
      <w:r>
        <w:fldChar w:fldCharType="separate"/>
      </w:r>
      <w:r>
        <w:t>12</w:t>
      </w:r>
      <w:r>
        <w:fldChar w:fldCharType="end"/>
      </w:r>
      <w:r>
        <w:fldChar w:fldCharType="end"/>
      </w:r>
    </w:p>
    <w:p>
      <w:pPr>
        <w:pStyle w:val="34"/>
        <w:tabs>
          <w:tab w:val="right" w:leader="dot" w:pos="8306"/>
        </w:tabs>
      </w:pPr>
      <w:r>
        <w:fldChar w:fldCharType="begin"/>
      </w:r>
      <w:r>
        <w:instrText xml:space="preserve"> HYPERLINK \l "_Toc7176" </w:instrText>
      </w:r>
      <w:r>
        <w:fldChar w:fldCharType="separate"/>
      </w:r>
      <w:r>
        <w:rPr>
          <w:rFonts w:hint="eastAsia" w:ascii="仿宋" w:hAnsi="仿宋" w:eastAsia="仿宋" w:cs="仿宋"/>
          <w:szCs w:val="24"/>
        </w:rPr>
        <w:t>4.评审程序</w:t>
      </w:r>
      <w:r>
        <w:tab/>
      </w:r>
      <w:r>
        <w:fldChar w:fldCharType="begin"/>
      </w:r>
      <w:r>
        <w:instrText xml:space="preserve"> PAGEREF _Toc7176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"_Toc25489" </w:instrText>
      </w:r>
      <w:r>
        <w:fldChar w:fldCharType="separate"/>
      </w:r>
      <w:r>
        <w:rPr>
          <w:rFonts w:hint="eastAsia" w:ascii="仿宋" w:hAnsi="仿宋" w:eastAsia="仿宋" w:cs="仿宋"/>
        </w:rPr>
        <w:t>4.1 比选小组</w:t>
      </w:r>
      <w:r>
        <w:tab/>
      </w:r>
      <w:r>
        <w:fldChar w:fldCharType="begin"/>
      </w:r>
      <w:r>
        <w:instrText xml:space="preserve"> PAGEREF _Toc25489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"_Toc13893" </w:instrText>
      </w:r>
      <w:r>
        <w:fldChar w:fldCharType="separate"/>
      </w:r>
      <w:r>
        <w:rPr>
          <w:rFonts w:hint="eastAsia" w:ascii="仿宋" w:hAnsi="仿宋" w:eastAsia="仿宋" w:cs="仿宋"/>
        </w:rPr>
        <w:t>4.2 比选时间和顺序</w:t>
      </w:r>
      <w:r>
        <w:tab/>
      </w:r>
      <w:r>
        <w:fldChar w:fldCharType="begin"/>
      </w:r>
      <w:r>
        <w:instrText xml:space="preserve"> PAGEREF _Toc13893 \h </w:instrText>
      </w:r>
      <w:r>
        <w:fldChar w:fldCharType="separate"/>
      </w:r>
      <w:r>
        <w:t>14</w:t>
      </w:r>
      <w:r>
        <w:fldChar w:fldCharType="end"/>
      </w:r>
      <w:r>
        <w:fldChar w:fldCharType="end"/>
      </w:r>
    </w:p>
    <w:p>
      <w:pPr>
        <w:pStyle w:val="34"/>
        <w:tabs>
          <w:tab w:val="right" w:leader="dot" w:pos="8306"/>
        </w:tabs>
        <w:ind w:firstLine="420" w:firstLineChars="200"/>
      </w:pPr>
      <w:r>
        <w:fldChar w:fldCharType="begin"/>
      </w:r>
      <w:r>
        <w:instrText xml:space="preserve"> HYPERLINK \l "_Toc18605" </w:instrText>
      </w:r>
      <w:r>
        <w:fldChar w:fldCharType="separate"/>
      </w:r>
      <w:r>
        <w:rPr>
          <w:rFonts w:hint="eastAsia" w:ascii="仿宋" w:hAnsi="仿宋" w:eastAsia="仿宋" w:cs="仿宋"/>
          <w:szCs w:val="24"/>
        </w:rPr>
        <w:t>4.3评审方法</w:t>
      </w:r>
      <w:r>
        <w:tab/>
      </w:r>
      <w:r>
        <w:fldChar w:fldCharType="begin"/>
      </w:r>
      <w:r>
        <w:instrText xml:space="preserve"> PAGEREF _Toc18605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"_Toc7837" </w:instrText>
      </w:r>
      <w:r>
        <w:fldChar w:fldCharType="separate"/>
      </w:r>
      <w:r>
        <w:rPr>
          <w:rFonts w:hint="eastAsia" w:ascii="仿宋" w:hAnsi="仿宋" w:eastAsia="仿宋" w:cs="仿宋"/>
        </w:rPr>
        <w:t>4.4比选</w:t>
      </w:r>
      <w:r>
        <w:tab/>
      </w:r>
      <w:r>
        <w:fldChar w:fldCharType="begin"/>
      </w:r>
      <w:r>
        <w:instrText xml:space="preserve"> PAGEREF _Toc7837 \h </w:instrText>
      </w:r>
      <w:r>
        <w:fldChar w:fldCharType="separate"/>
      </w:r>
      <w:r>
        <w:t>15</w:t>
      </w:r>
      <w:r>
        <w:fldChar w:fldCharType="end"/>
      </w:r>
      <w:r>
        <w:fldChar w:fldCharType="end"/>
      </w:r>
    </w:p>
    <w:p>
      <w:pPr>
        <w:pStyle w:val="21"/>
        <w:tabs>
          <w:tab w:val="right" w:leader="dot" w:pos="8306"/>
        </w:tabs>
      </w:pPr>
      <w:r>
        <w:fldChar w:fldCharType="begin"/>
      </w:r>
      <w:r>
        <w:instrText xml:space="preserve"> HYPERLINK \l "_Toc12107" </w:instrText>
      </w:r>
      <w:r>
        <w:fldChar w:fldCharType="separate"/>
      </w:r>
      <w:r>
        <w:rPr>
          <w:rFonts w:hint="eastAsia" w:ascii="仿宋" w:hAnsi="仿宋" w:eastAsia="仿宋" w:cs="仿宋"/>
        </w:rPr>
        <w:t>4.5评审标准</w:t>
      </w:r>
      <w:r>
        <w:tab/>
      </w:r>
      <w:r>
        <w:fldChar w:fldCharType="begin"/>
      </w:r>
      <w:r>
        <w:instrText xml:space="preserve"> PAGEREF _Toc12107 \h </w:instrText>
      </w:r>
      <w:r>
        <w:fldChar w:fldCharType="separate"/>
      </w:r>
      <w:r>
        <w:t>16</w:t>
      </w:r>
      <w:r>
        <w:fldChar w:fldCharType="end"/>
      </w:r>
      <w:r>
        <w:fldChar w:fldCharType="end"/>
      </w:r>
    </w:p>
    <w:p>
      <w:pPr>
        <w:pStyle w:val="21"/>
        <w:tabs>
          <w:tab w:val="right" w:leader="dot" w:pos="8306"/>
        </w:tabs>
      </w:pPr>
      <w:r>
        <w:fldChar w:fldCharType="begin"/>
      </w:r>
      <w:r>
        <w:instrText xml:space="preserve"> HYPERLINK \l "_Toc22515" </w:instrText>
      </w:r>
      <w:r>
        <w:fldChar w:fldCharType="separate"/>
      </w:r>
      <w:r>
        <w:rPr>
          <w:rFonts w:hint="eastAsia" w:ascii="仿宋" w:hAnsi="仿宋" w:eastAsia="仿宋" w:cs="仿宋"/>
        </w:rPr>
        <w:t>4.6确定成交供应商</w:t>
      </w:r>
      <w:r>
        <w:tab/>
      </w:r>
      <w:r>
        <w:fldChar w:fldCharType="begin"/>
      </w:r>
      <w:r>
        <w:instrText xml:space="preserve"> PAGEREF _Toc22515 \h </w:instrText>
      </w:r>
      <w:r>
        <w:fldChar w:fldCharType="separate"/>
      </w:r>
      <w:r>
        <w:t>16</w:t>
      </w:r>
      <w:r>
        <w:fldChar w:fldCharType="end"/>
      </w:r>
      <w:r>
        <w:fldChar w:fldCharType="end"/>
      </w:r>
    </w:p>
    <w:p>
      <w:pPr>
        <w:pStyle w:val="34"/>
        <w:tabs>
          <w:tab w:val="right" w:leader="dot" w:pos="8306"/>
        </w:tabs>
      </w:pPr>
      <w:r>
        <w:fldChar w:fldCharType="begin"/>
      </w:r>
      <w:r>
        <w:instrText xml:space="preserve"> HYPERLINK \l "_Toc22352" </w:instrText>
      </w:r>
      <w:r>
        <w:fldChar w:fldCharType="separate"/>
      </w:r>
      <w:r>
        <w:rPr>
          <w:rFonts w:hint="eastAsia" w:ascii="仿宋" w:hAnsi="仿宋" w:eastAsia="仿宋" w:cs="仿宋"/>
          <w:szCs w:val="24"/>
        </w:rPr>
        <w:t>5.成交</w:t>
      </w:r>
      <w:r>
        <w:tab/>
      </w:r>
      <w:r>
        <w:fldChar w:fldCharType="begin"/>
      </w:r>
      <w:r>
        <w:instrText xml:space="preserve"> PAGEREF _Toc22352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"_Toc4330" </w:instrText>
      </w:r>
      <w:r>
        <w:fldChar w:fldCharType="separate"/>
      </w:r>
      <w:r>
        <w:rPr>
          <w:rFonts w:hint="eastAsia" w:ascii="仿宋" w:hAnsi="仿宋" w:eastAsia="仿宋" w:cs="仿宋"/>
        </w:rPr>
        <w:t>5.1 成交通知</w:t>
      </w:r>
      <w:r>
        <w:tab/>
      </w:r>
      <w:r>
        <w:fldChar w:fldCharType="begin"/>
      </w:r>
      <w:r>
        <w:instrText xml:space="preserve"> PAGEREF _Toc4330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"_Toc4603" </w:instrText>
      </w:r>
      <w:r>
        <w:fldChar w:fldCharType="separate"/>
      </w:r>
      <w:r>
        <w:rPr>
          <w:rFonts w:hint="eastAsia" w:ascii="仿宋" w:hAnsi="仿宋" w:eastAsia="仿宋" w:cs="仿宋"/>
        </w:rPr>
        <w:t>5.2 履约担保（不适用）</w:t>
      </w:r>
      <w:r>
        <w:tab/>
      </w:r>
      <w:r>
        <w:fldChar w:fldCharType="begin"/>
      </w:r>
      <w:r>
        <w:instrText xml:space="preserve"> PAGEREF _Toc4603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"_Toc18013" </w:instrText>
      </w:r>
      <w:r>
        <w:fldChar w:fldCharType="separate"/>
      </w:r>
      <w:r>
        <w:rPr>
          <w:rFonts w:hint="eastAsia" w:ascii="仿宋" w:hAnsi="仿宋" w:eastAsia="仿宋" w:cs="仿宋"/>
        </w:rPr>
        <w:t>5.3 签订合同</w:t>
      </w:r>
      <w:r>
        <w:tab/>
      </w:r>
      <w:r>
        <w:fldChar w:fldCharType="begin"/>
      </w:r>
      <w:r>
        <w:instrText xml:space="preserve"> PAGEREF _Toc18013 \h </w:instrText>
      </w:r>
      <w:r>
        <w:fldChar w:fldCharType="separate"/>
      </w:r>
      <w:r>
        <w:t>17</w:t>
      </w:r>
      <w:r>
        <w:fldChar w:fldCharType="end"/>
      </w:r>
      <w:r>
        <w:fldChar w:fldCharType="end"/>
      </w:r>
    </w:p>
    <w:p>
      <w:pPr>
        <w:pStyle w:val="34"/>
        <w:tabs>
          <w:tab w:val="right" w:leader="dot" w:pos="8306"/>
        </w:tabs>
      </w:pPr>
      <w:r>
        <w:fldChar w:fldCharType="begin"/>
      </w:r>
      <w:r>
        <w:instrText xml:space="preserve"> HYPERLINK \l "_Toc32489" </w:instrText>
      </w:r>
      <w:r>
        <w:fldChar w:fldCharType="separate"/>
      </w:r>
      <w:r>
        <w:rPr>
          <w:rFonts w:hint="eastAsia" w:ascii="仿宋" w:hAnsi="仿宋" w:eastAsia="仿宋" w:cs="仿宋"/>
          <w:bCs/>
          <w:szCs w:val="24"/>
        </w:rPr>
        <w:t>6. 采购终止</w:t>
      </w:r>
      <w:r>
        <w:tab/>
      </w:r>
      <w:r>
        <w:fldChar w:fldCharType="begin"/>
      </w:r>
      <w:r>
        <w:instrText xml:space="preserve"> PAGEREF _Toc32489 \h </w:instrText>
      </w:r>
      <w:r>
        <w:fldChar w:fldCharType="separate"/>
      </w:r>
      <w:r>
        <w:t>17</w:t>
      </w:r>
      <w:r>
        <w:fldChar w:fldCharType="end"/>
      </w:r>
      <w:r>
        <w:fldChar w:fldCharType="end"/>
      </w:r>
    </w:p>
    <w:p>
      <w:pPr>
        <w:pStyle w:val="34"/>
        <w:tabs>
          <w:tab w:val="right" w:leader="dot" w:pos="8306"/>
        </w:tabs>
      </w:pPr>
      <w:r>
        <w:fldChar w:fldCharType="begin"/>
      </w:r>
      <w:r>
        <w:instrText xml:space="preserve"> HYPERLINK \l "_Toc7899" </w:instrText>
      </w:r>
      <w:r>
        <w:fldChar w:fldCharType="separate"/>
      </w:r>
      <w:r>
        <w:rPr>
          <w:rFonts w:hint="eastAsia" w:ascii="仿宋" w:hAnsi="仿宋" w:eastAsia="仿宋" w:cs="仿宋"/>
          <w:bCs/>
          <w:szCs w:val="24"/>
        </w:rPr>
        <w:t>7. 纪律和监督</w:t>
      </w:r>
      <w:r>
        <w:tab/>
      </w:r>
      <w:r>
        <w:fldChar w:fldCharType="begin"/>
      </w:r>
      <w:r>
        <w:instrText xml:space="preserve"> PAGEREF _Toc7899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"_Toc16945" </w:instrText>
      </w:r>
      <w:r>
        <w:fldChar w:fldCharType="separate"/>
      </w:r>
      <w:r>
        <w:rPr>
          <w:rFonts w:hint="eastAsia" w:ascii="仿宋" w:hAnsi="仿宋" w:eastAsia="仿宋" w:cs="仿宋"/>
        </w:rPr>
        <w:t>7.1 对采购人的纪律要求</w:t>
      </w:r>
      <w:r>
        <w:tab/>
      </w:r>
      <w:r>
        <w:fldChar w:fldCharType="begin"/>
      </w:r>
      <w:r>
        <w:instrText xml:space="preserve"> PAGEREF _Toc16945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"_Toc28383" </w:instrText>
      </w:r>
      <w:r>
        <w:fldChar w:fldCharType="separate"/>
      </w:r>
      <w:r>
        <w:rPr>
          <w:rFonts w:hint="eastAsia" w:ascii="仿宋" w:hAnsi="仿宋" w:eastAsia="仿宋" w:cs="仿宋"/>
        </w:rPr>
        <w:t>7.2 对供应商的纪律要求</w:t>
      </w:r>
      <w:r>
        <w:tab/>
      </w:r>
      <w:r>
        <w:fldChar w:fldCharType="begin"/>
      </w:r>
      <w:r>
        <w:instrText xml:space="preserve"> PAGEREF _Toc28383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"_Toc1074" </w:instrText>
      </w:r>
      <w:r>
        <w:fldChar w:fldCharType="separate"/>
      </w:r>
      <w:r>
        <w:rPr>
          <w:rFonts w:hint="eastAsia" w:ascii="仿宋" w:hAnsi="仿宋" w:eastAsia="仿宋" w:cs="仿宋"/>
        </w:rPr>
        <w:t>7.3 对比选小组成员的纪律要求</w:t>
      </w:r>
      <w:r>
        <w:tab/>
      </w:r>
      <w:r>
        <w:fldChar w:fldCharType="begin"/>
      </w:r>
      <w:r>
        <w:instrText xml:space="preserve"> PAGEREF _Toc1074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"_Toc5076" </w:instrText>
      </w:r>
      <w:r>
        <w:fldChar w:fldCharType="separate"/>
      </w:r>
      <w:r>
        <w:rPr>
          <w:rFonts w:hint="eastAsia" w:ascii="仿宋" w:hAnsi="仿宋" w:eastAsia="仿宋" w:cs="仿宋"/>
        </w:rPr>
        <w:t>7.4 对与比选活动有关的工作人员的纪律要求</w:t>
      </w:r>
      <w:r>
        <w:tab/>
      </w:r>
      <w:r>
        <w:fldChar w:fldCharType="begin"/>
      </w:r>
      <w:r>
        <w:instrText xml:space="preserve"> PAGEREF _Toc5076 \h </w:instrText>
      </w:r>
      <w:r>
        <w:fldChar w:fldCharType="separate"/>
      </w:r>
      <w:r>
        <w:t>18</w:t>
      </w:r>
      <w:r>
        <w:fldChar w:fldCharType="end"/>
      </w:r>
      <w:r>
        <w:fldChar w:fldCharType="end"/>
      </w:r>
    </w:p>
    <w:p>
      <w:pPr>
        <w:pStyle w:val="21"/>
        <w:tabs>
          <w:tab w:val="right" w:leader="dot" w:pos="8306"/>
        </w:tabs>
        <w:ind w:left="0" w:leftChars="0" w:firstLine="420" w:firstLineChars="200"/>
      </w:pPr>
      <w:r>
        <w:fldChar w:fldCharType="begin"/>
      </w:r>
      <w:r>
        <w:instrText xml:space="preserve"> HYPERLINK \l "_Toc20753" </w:instrText>
      </w:r>
      <w:r>
        <w:fldChar w:fldCharType="separate"/>
      </w:r>
      <w:r>
        <w:rPr>
          <w:rFonts w:hint="eastAsia" w:ascii="仿宋" w:hAnsi="仿宋" w:eastAsia="仿宋" w:cs="仿宋"/>
        </w:rPr>
        <w:t>8. 询问、质疑</w:t>
      </w:r>
      <w:r>
        <w:tab/>
      </w:r>
      <w:r>
        <w:fldChar w:fldCharType="begin"/>
      </w:r>
      <w:r>
        <w:instrText xml:space="preserve"> PAGEREF _Toc20753 \h </w:instrText>
      </w:r>
      <w:r>
        <w:fldChar w:fldCharType="separate"/>
      </w:r>
      <w:r>
        <w:t>18</w:t>
      </w:r>
      <w:r>
        <w:fldChar w:fldCharType="end"/>
      </w:r>
      <w:r>
        <w:fldChar w:fldCharType="end"/>
      </w:r>
    </w:p>
    <w:p>
      <w:pPr>
        <w:pStyle w:val="34"/>
        <w:tabs>
          <w:tab w:val="right" w:leader="dot" w:pos="8306"/>
        </w:tabs>
      </w:pPr>
      <w:r>
        <w:fldChar w:fldCharType="begin"/>
      </w:r>
      <w:r>
        <w:instrText xml:space="preserve"> HYPERLINK \l "_Toc1059" </w:instrText>
      </w:r>
      <w:r>
        <w:fldChar w:fldCharType="separate"/>
      </w:r>
      <w:r>
        <w:rPr>
          <w:rFonts w:hint="eastAsia" w:ascii="仿宋" w:hAnsi="仿宋" w:eastAsia="仿宋" w:cs="仿宋"/>
          <w:szCs w:val="24"/>
        </w:rPr>
        <w:t>9.采购代理服务费</w:t>
      </w:r>
      <w:r>
        <w:tab/>
      </w:r>
      <w:r>
        <w:fldChar w:fldCharType="begin"/>
      </w:r>
      <w:r>
        <w:instrText xml:space="preserve"> PAGEREF _Toc1059 \h </w:instrText>
      </w:r>
      <w:r>
        <w:fldChar w:fldCharType="separate"/>
      </w:r>
      <w:r>
        <w:t>19</w:t>
      </w:r>
      <w:r>
        <w:fldChar w:fldCharType="end"/>
      </w:r>
      <w:r>
        <w:fldChar w:fldCharType="end"/>
      </w:r>
    </w:p>
    <w:p>
      <w:pPr>
        <w:pStyle w:val="34"/>
        <w:tabs>
          <w:tab w:val="right" w:leader="dot" w:pos="8306"/>
        </w:tabs>
        <w:ind w:firstLine="420" w:firstLineChars="200"/>
      </w:pPr>
      <w:r>
        <w:fldChar w:fldCharType="begin"/>
      </w:r>
      <w:r>
        <w:instrText xml:space="preserve"> HYPERLINK \l "_Toc23806" </w:instrText>
      </w:r>
      <w:r>
        <w:fldChar w:fldCharType="separate"/>
      </w:r>
      <w:r>
        <w:rPr>
          <w:rFonts w:hint="eastAsia" w:ascii="仿宋" w:hAnsi="仿宋" w:eastAsia="仿宋" w:cs="仿宋"/>
          <w:szCs w:val="24"/>
        </w:rPr>
        <w:t>9.1收费标准</w:t>
      </w:r>
      <w:r>
        <w:tab/>
      </w:r>
      <w:r>
        <w:fldChar w:fldCharType="begin"/>
      </w:r>
      <w:r>
        <w:instrText xml:space="preserve"> PAGEREF _Toc23806 \h </w:instrText>
      </w:r>
      <w:r>
        <w:fldChar w:fldCharType="separate"/>
      </w:r>
      <w:r>
        <w:t>19</w:t>
      </w:r>
      <w:r>
        <w:fldChar w:fldCharType="end"/>
      </w:r>
      <w:r>
        <w:fldChar w:fldCharType="end"/>
      </w:r>
    </w:p>
    <w:p>
      <w:pPr>
        <w:pStyle w:val="21"/>
        <w:tabs>
          <w:tab w:val="right" w:leader="dot" w:pos="8306"/>
        </w:tabs>
      </w:pPr>
      <w:r>
        <w:fldChar w:fldCharType="begin"/>
      </w:r>
      <w:r>
        <w:instrText xml:space="preserve"> HYPERLINK \l "_Toc9447" </w:instrText>
      </w:r>
      <w:r>
        <w:fldChar w:fldCharType="separate"/>
      </w:r>
      <w:r>
        <w:rPr>
          <w:rFonts w:hint="eastAsia" w:ascii="仿宋" w:hAnsi="仿宋" w:eastAsia="仿宋" w:cs="仿宋"/>
        </w:rPr>
        <w:t>9.2收费对象和时间</w:t>
      </w:r>
      <w:r>
        <w:tab/>
      </w:r>
      <w:r>
        <w:fldChar w:fldCharType="begin"/>
      </w:r>
      <w:r>
        <w:instrText xml:space="preserve"> PAGEREF _Toc9447 \h </w:instrText>
      </w:r>
      <w:r>
        <w:fldChar w:fldCharType="separate"/>
      </w:r>
      <w:r>
        <w:t>19</w:t>
      </w:r>
      <w:r>
        <w:fldChar w:fldCharType="end"/>
      </w:r>
      <w:r>
        <w:fldChar w:fldCharType="end"/>
      </w:r>
    </w:p>
    <w:p>
      <w:pPr>
        <w:pStyle w:val="21"/>
        <w:tabs>
          <w:tab w:val="right" w:leader="dot" w:pos="8306"/>
        </w:tabs>
      </w:pPr>
      <w:r>
        <w:fldChar w:fldCharType="begin"/>
      </w:r>
      <w:r>
        <w:instrText xml:space="preserve"> HYPERLINK \l "_Toc7089" </w:instrText>
      </w:r>
      <w:r>
        <w:fldChar w:fldCharType="separate"/>
      </w:r>
      <w:r>
        <w:rPr>
          <w:rFonts w:hint="eastAsia" w:ascii="仿宋" w:hAnsi="仿宋" w:eastAsia="仿宋" w:cs="仿宋"/>
        </w:rPr>
        <w:t>9.3收费类型</w:t>
      </w:r>
      <w:r>
        <w:tab/>
      </w:r>
      <w:r>
        <w:fldChar w:fldCharType="begin"/>
      </w:r>
      <w:r>
        <w:instrText xml:space="preserve"> PAGEREF _Toc7089 \h </w:instrText>
      </w:r>
      <w:r>
        <w:fldChar w:fldCharType="separate"/>
      </w:r>
      <w:r>
        <w:t>19</w:t>
      </w:r>
      <w:r>
        <w:fldChar w:fldCharType="end"/>
      </w:r>
      <w:r>
        <w:fldChar w:fldCharType="end"/>
      </w:r>
    </w:p>
    <w:p>
      <w:pPr>
        <w:pStyle w:val="34"/>
        <w:tabs>
          <w:tab w:val="right" w:leader="dot" w:pos="8306"/>
        </w:tabs>
      </w:pPr>
      <w:r>
        <w:fldChar w:fldCharType="begin"/>
      </w:r>
      <w:r>
        <w:instrText xml:space="preserve"> HYPERLINK \l "_Toc14835" </w:instrText>
      </w:r>
      <w:r>
        <w:fldChar w:fldCharType="separate"/>
      </w:r>
      <w:r>
        <w:rPr>
          <w:rFonts w:hint="eastAsia" w:ascii="仿宋" w:hAnsi="仿宋" w:eastAsia="仿宋" w:cs="仿宋"/>
          <w:bCs/>
          <w:szCs w:val="24"/>
        </w:rPr>
        <w:t>10. 需要补充的其他内容</w:t>
      </w:r>
      <w:r>
        <w:tab/>
      </w:r>
      <w:r>
        <w:fldChar w:fldCharType="begin"/>
      </w:r>
      <w:r>
        <w:instrText xml:space="preserve"> PAGEREF _Toc14835 \h </w:instrText>
      </w:r>
      <w:r>
        <w:fldChar w:fldCharType="separate"/>
      </w:r>
      <w:r>
        <w:t>20</w:t>
      </w:r>
      <w:r>
        <w:fldChar w:fldCharType="end"/>
      </w:r>
      <w:r>
        <w:fldChar w:fldCharType="end"/>
      </w:r>
    </w:p>
    <w:p>
      <w:pPr>
        <w:pStyle w:val="30"/>
        <w:tabs>
          <w:tab w:val="right" w:leader="dot" w:pos="8306"/>
          <w:tab w:val="clear" w:pos="8296"/>
        </w:tabs>
        <w:rPr>
          <w:rFonts w:hint="eastAsia"/>
        </w:rPr>
      </w:pPr>
      <w:r>
        <w:fldChar w:fldCharType="begin"/>
      </w:r>
      <w:r>
        <w:instrText xml:space="preserve"> HYPERLINK \l "_Toc19649" </w:instrText>
      </w:r>
      <w:r>
        <w:fldChar w:fldCharType="separate"/>
      </w:r>
      <w:r>
        <w:rPr>
          <w:rFonts w:hint="eastAsia" w:ascii="仿宋" w:hAnsi="仿宋" w:eastAsia="仿宋" w:cs="仿宋"/>
          <w:szCs w:val="32"/>
        </w:rPr>
        <w:t>第三章 合同草案条款</w:t>
      </w:r>
      <w:r>
        <w:tab/>
      </w:r>
      <w:r>
        <w:fldChar w:fldCharType="begin"/>
      </w:r>
      <w:r>
        <w:instrText xml:space="preserve"> PAGEREF _Toc19649 \h </w:instrText>
      </w:r>
      <w:r>
        <w:fldChar w:fldCharType="separate"/>
      </w:r>
      <w:r>
        <w:rPr>
          <w:rFonts w:hint="eastAsia"/>
        </w:rPr>
        <w:t>24</w:t>
      </w:r>
      <w:r>
        <w:fldChar w:fldCharType="end"/>
      </w:r>
      <w:r>
        <w:fldChar w:fldCharType="end"/>
      </w:r>
    </w:p>
    <w:p>
      <w:pPr>
        <w:pStyle w:val="30"/>
        <w:tabs>
          <w:tab w:val="right" w:leader="dot" w:pos="8306"/>
          <w:tab w:val="clear" w:pos="8296"/>
        </w:tabs>
        <w:rPr>
          <w:rFonts w:hint="eastAsia"/>
        </w:rPr>
      </w:pPr>
      <w:r>
        <w:fldChar w:fldCharType="begin"/>
      </w:r>
      <w:r>
        <w:instrText xml:space="preserve"> HYPERLINK \l "_Toc11083" </w:instrText>
      </w:r>
      <w:r>
        <w:fldChar w:fldCharType="separate"/>
      </w:r>
      <w:r>
        <w:rPr>
          <w:rFonts w:hint="eastAsia" w:ascii="仿宋" w:hAnsi="仿宋" w:eastAsia="仿宋" w:cs="仿宋"/>
          <w:szCs w:val="32"/>
        </w:rPr>
        <w:t>第四章 采购需求</w:t>
      </w:r>
      <w:r>
        <w:tab/>
      </w:r>
      <w:r>
        <w:fldChar w:fldCharType="begin"/>
      </w:r>
      <w:r>
        <w:instrText xml:space="preserve"> PAGEREF _Toc11083 \h </w:instrText>
      </w:r>
      <w:r>
        <w:fldChar w:fldCharType="separate"/>
      </w:r>
      <w:r>
        <w:rPr>
          <w:rFonts w:hint="eastAsia"/>
        </w:rPr>
        <w:t>42</w:t>
      </w:r>
      <w:r>
        <w:fldChar w:fldCharType="end"/>
      </w:r>
      <w:r>
        <w:fldChar w:fldCharType="end"/>
      </w:r>
    </w:p>
    <w:p>
      <w:pPr>
        <w:pStyle w:val="30"/>
        <w:tabs>
          <w:tab w:val="right" w:leader="dot" w:pos="8306"/>
          <w:tab w:val="clear" w:pos="8296"/>
        </w:tabs>
        <w:rPr>
          <w:rFonts w:hint="eastAsia"/>
        </w:rPr>
      </w:pPr>
      <w:r>
        <w:fldChar w:fldCharType="begin"/>
      </w:r>
      <w:r>
        <w:instrText xml:space="preserve"> HYPERLINK \l "_Toc28339" </w:instrText>
      </w:r>
      <w:r>
        <w:fldChar w:fldCharType="separate"/>
      </w:r>
      <w:r>
        <w:rPr>
          <w:rFonts w:hint="eastAsia" w:ascii="仿宋" w:hAnsi="仿宋" w:eastAsia="仿宋" w:cs="仿宋"/>
          <w:szCs w:val="32"/>
        </w:rPr>
        <w:t>第五章 响应文件格式</w:t>
      </w:r>
      <w:r>
        <w:tab/>
      </w:r>
      <w:r>
        <w:fldChar w:fldCharType="begin"/>
      </w:r>
      <w:r>
        <w:instrText xml:space="preserve"> PAGEREF _Toc28339 \h </w:instrText>
      </w:r>
      <w:r>
        <w:fldChar w:fldCharType="separate"/>
      </w:r>
      <w:r>
        <w:rPr>
          <w:rFonts w:hint="eastAsia"/>
        </w:rPr>
        <w:t>47</w:t>
      </w:r>
      <w:r>
        <w:fldChar w:fldCharType="end"/>
      </w:r>
      <w:r>
        <w:fldChar w:fldCharType="end"/>
      </w:r>
    </w:p>
    <w:p>
      <w:pPr>
        <w:pStyle w:val="21"/>
        <w:tabs>
          <w:tab w:val="right" w:leader="dot" w:pos="8306"/>
        </w:tabs>
      </w:pPr>
      <w:r>
        <w:fldChar w:fldCharType="begin"/>
      </w:r>
      <w:r>
        <w:instrText xml:space="preserve"> HYPERLINK \l "_Toc31573" </w:instrText>
      </w:r>
      <w:r>
        <w:fldChar w:fldCharType="separate"/>
      </w:r>
      <w:r>
        <w:rPr>
          <w:rFonts w:hint="eastAsia" w:ascii="仿宋" w:hAnsi="仿宋" w:eastAsia="仿宋" w:cs="仿宋"/>
        </w:rPr>
        <w:t>格式一：报价函格式</w:t>
      </w:r>
      <w:r>
        <w:tab/>
      </w:r>
      <w:r>
        <w:fldChar w:fldCharType="begin"/>
      </w:r>
      <w:r>
        <w:instrText xml:space="preserve"> PAGEREF _Toc31573 \h </w:instrText>
      </w:r>
      <w:r>
        <w:fldChar w:fldCharType="separate"/>
      </w:r>
      <w:r>
        <w:t>48</w:t>
      </w:r>
      <w:r>
        <w:fldChar w:fldCharType="end"/>
      </w:r>
      <w:r>
        <w:fldChar w:fldCharType="end"/>
      </w:r>
    </w:p>
    <w:p>
      <w:pPr>
        <w:pStyle w:val="21"/>
        <w:tabs>
          <w:tab w:val="right" w:leader="dot" w:pos="8306"/>
        </w:tabs>
      </w:pPr>
      <w:r>
        <w:fldChar w:fldCharType="begin"/>
      </w:r>
      <w:r>
        <w:instrText xml:space="preserve"> HYPERLINK \l "_Toc22398" </w:instrText>
      </w:r>
      <w:r>
        <w:fldChar w:fldCharType="separate"/>
      </w:r>
      <w:r>
        <w:rPr>
          <w:rFonts w:hint="eastAsia" w:ascii="仿宋" w:hAnsi="仿宋" w:eastAsia="仿宋" w:cs="仿宋"/>
        </w:rPr>
        <w:t>格式二：首次报价表报价格式</w:t>
      </w:r>
      <w:r>
        <w:tab/>
      </w:r>
      <w:r>
        <w:fldChar w:fldCharType="begin"/>
      </w:r>
      <w:r>
        <w:instrText xml:space="preserve"> PAGEREF _Toc22398 \h </w:instrText>
      </w:r>
      <w:r>
        <w:fldChar w:fldCharType="separate"/>
      </w:r>
      <w:r>
        <w:t>49</w:t>
      </w:r>
      <w:r>
        <w:fldChar w:fldCharType="end"/>
      </w:r>
      <w:r>
        <w:fldChar w:fldCharType="end"/>
      </w:r>
    </w:p>
    <w:p>
      <w:pPr>
        <w:pStyle w:val="21"/>
        <w:tabs>
          <w:tab w:val="right" w:leader="dot" w:pos="8306"/>
        </w:tabs>
      </w:pPr>
      <w:r>
        <w:fldChar w:fldCharType="begin"/>
      </w:r>
      <w:r>
        <w:instrText xml:space="preserve"> HYPERLINK \l "_Toc9219" </w:instrText>
      </w:r>
      <w:r>
        <w:fldChar w:fldCharType="separate"/>
      </w:r>
      <w:r>
        <w:rPr>
          <w:rFonts w:hint="eastAsia" w:ascii="仿宋" w:hAnsi="仿宋" w:eastAsia="仿宋" w:cs="仿宋"/>
        </w:rPr>
        <w:t>格式三：商务条款响应/偏离表格式</w:t>
      </w:r>
      <w:r>
        <w:tab/>
      </w:r>
      <w:r>
        <w:fldChar w:fldCharType="begin"/>
      </w:r>
      <w:r>
        <w:instrText xml:space="preserve"> PAGEREF _Toc9219 \h </w:instrText>
      </w:r>
      <w:r>
        <w:fldChar w:fldCharType="separate"/>
      </w:r>
      <w:r>
        <w:t>50</w:t>
      </w:r>
      <w:r>
        <w:fldChar w:fldCharType="end"/>
      </w:r>
      <w:r>
        <w:fldChar w:fldCharType="end"/>
      </w:r>
    </w:p>
    <w:p>
      <w:pPr>
        <w:pStyle w:val="21"/>
        <w:tabs>
          <w:tab w:val="right" w:leader="dot" w:pos="8306"/>
        </w:tabs>
      </w:pPr>
      <w:r>
        <w:fldChar w:fldCharType="begin"/>
      </w:r>
      <w:r>
        <w:instrText xml:space="preserve"> HYPERLINK \l "_Toc9702" </w:instrText>
      </w:r>
      <w:r>
        <w:fldChar w:fldCharType="separate"/>
      </w:r>
      <w:r>
        <w:rPr>
          <w:rFonts w:hint="eastAsia" w:ascii="仿宋" w:hAnsi="仿宋" w:eastAsia="仿宋" w:cs="仿宋"/>
        </w:rPr>
        <w:t>格式四：采购需求响应/偏离表格式</w:t>
      </w:r>
      <w:r>
        <w:tab/>
      </w:r>
      <w:r>
        <w:fldChar w:fldCharType="begin"/>
      </w:r>
      <w:r>
        <w:instrText xml:space="preserve"> PAGEREF _Toc9702 \h </w:instrText>
      </w:r>
      <w:r>
        <w:fldChar w:fldCharType="separate"/>
      </w:r>
      <w:r>
        <w:t>51</w:t>
      </w:r>
      <w:r>
        <w:fldChar w:fldCharType="end"/>
      </w:r>
      <w:r>
        <w:fldChar w:fldCharType="end"/>
      </w:r>
    </w:p>
    <w:p>
      <w:pPr>
        <w:pStyle w:val="21"/>
        <w:tabs>
          <w:tab w:val="right" w:leader="dot" w:pos="8306"/>
        </w:tabs>
      </w:pPr>
      <w:r>
        <w:fldChar w:fldCharType="begin"/>
      </w:r>
      <w:r>
        <w:instrText xml:space="preserve"> HYPERLINK \l "_Toc2715" </w:instrText>
      </w:r>
      <w:r>
        <w:fldChar w:fldCharType="separate"/>
      </w:r>
      <w:r>
        <w:rPr>
          <w:rFonts w:hint="eastAsia" w:ascii="仿宋" w:hAnsi="仿宋" w:eastAsia="仿宋" w:cs="仿宋"/>
        </w:rPr>
        <w:t>格式五：</w:t>
      </w:r>
      <w:r>
        <w:rPr>
          <w:rFonts w:hint="eastAsia" w:ascii="仿宋" w:hAnsi="仿宋" w:eastAsia="仿宋" w:cs="仿宋"/>
          <w:bCs/>
        </w:rPr>
        <w:t>比选保证金证明材料（如有）</w:t>
      </w:r>
      <w:r>
        <w:tab/>
      </w:r>
      <w:r>
        <w:fldChar w:fldCharType="begin"/>
      </w:r>
      <w:r>
        <w:instrText xml:space="preserve"> PAGEREF _Toc2715 \h </w:instrText>
      </w:r>
      <w:r>
        <w:fldChar w:fldCharType="separate"/>
      </w:r>
      <w:r>
        <w:t>52</w:t>
      </w:r>
      <w:r>
        <w:fldChar w:fldCharType="end"/>
      </w:r>
      <w:r>
        <w:fldChar w:fldCharType="end"/>
      </w:r>
    </w:p>
    <w:p>
      <w:pPr>
        <w:pStyle w:val="21"/>
        <w:tabs>
          <w:tab w:val="right" w:leader="dot" w:pos="8306"/>
        </w:tabs>
      </w:pPr>
      <w:r>
        <w:fldChar w:fldCharType="begin"/>
      </w:r>
      <w:r>
        <w:instrText xml:space="preserve"> HYPERLINK \l "_Toc31567" </w:instrText>
      </w:r>
      <w:r>
        <w:fldChar w:fldCharType="separate"/>
      </w:r>
      <w:r>
        <w:rPr>
          <w:rFonts w:hint="eastAsia" w:ascii="仿宋" w:hAnsi="仿宋" w:eastAsia="仿宋" w:cs="仿宋"/>
        </w:rPr>
        <w:t>格式六：成交服务费承诺书格式</w:t>
      </w:r>
      <w:r>
        <w:tab/>
      </w:r>
      <w:r>
        <w:fldChar w:fldCharType="begin"/>
      </w:r>
      <w:r>
        <w:instrText xml:space="preserve"> PAGEREF _Toc31567 \h </w:instrText>
      </w:r>
      <w:r>
        <w:fldChar w:fldCharType="separate"/>
      </w:r>
      <w:r>
        <w:t>53</w:t>
      </w:r>
      <w:r>
        <w:fldChar w:fldCharType="end"/>
      </w:r>
      <w:r>
        <w:fldChar w:fldCharType="end"/>
      </w:r>
    </w:p>
    <w:p>
      <w:pPr>
        <w:pStyle w:val="21"/>
        <w:tabs>
          <w:tab w:val="right" w:leader="dot" w:pos="8306"/>
        </w:tabs>
      </w:pPr>
      <w:r>
        <w:fldChar w:fldCharType="begin"/>
      </w:r>
      <w:r>
        <w:instrText xml:space="preserve"> HYPERLINK \l "_Toc29415" </w:instrText>
      </w:r>
      <w:r>
        <w:fldChar w:fldCharType="separate"/>
      </w:r>
      <w:r>
        <w:rPr>
          <w:rFonts w:hint="eastAsia" w:ascii="仿宋" w:hAnsi="仿宋" w:eastAsia="仿宋" w:cs="仿宋"/>
        </w:rPr>
        <w:t>格式七：</w:t>
      </w:r>
      <w:r>
        <w:rPr>
          <w:rFonts w:hint="eastAsia" w:ascii="仿宋" w:hAnsi="仿宋" w:eastAsia="仿宋" w:cs="仿宋"/>
          <w:bCs/>
        </w:rPr>
        <w:t>资格证明文件</w:t>
      </w:r>
      <w:r>
        <w:tab/>
      </w:r>
      <w:r>
        <w:fldChar w:fldCharType="begin"/>
      </w:r>
      <w:r>
        <w:instrText xml:space="preserve"> PAGEREF _Toc29415 \h </w:instrText>
      </w:r>
      <w:r>
        <w:fldChar w:fldCharType="separate"/>
      </w:r>
      <w:r>
        <w:t>54</w:t>
      </w:r>
      <w:r>
        <w:fldChar w:fldCharType="end"/>
      </w:r>
      <w:r>
        <w:fldChar w:fldCharType="end"/>
      </w:r>
    </w:p>
    <w:p>
      <w:pPr>
        <w:pStyle w:val="21"/>
        <w:tabs>
          <w:tab w:val="right" w:leader="dot" w:pos="8306"/>
        </w:tabs>
      </w:pPr>
      <w:r>
        <w:fldChar w:fldCharType="begin"/>
      </w:r>
      <w:r>
        <w:instrText xml:space="preserve"> HYPERLINK \l "_Toc26251" </w:instrText>
      </w:r>
      <w:r>
        <w:fldChar w:fldCharType="separate"/>
      </w:r>
      <w:r>
        <w:rPr>
          <w:rFonts w:hint="eastAsia" w:ascii="仿宋" w:hAnsi="仿宋" w:eastAsia="仿宋" w:cs="仿宋"/>
        </w:rPr>
        <w:t>格式八：授权委托书格式</w:t>
      </w:r>
      <w:r>
        <w:tab/>
      </w:r>
      <w:r>
        <w:fldChar w:fldCharType="begin"/>
      </w:r>
      <w:r>
        <w:instrText xml:space="preserve"> PAGEREF _Toc26251 \h </w:instrText>
      </w:r>
      <w:r>
        <w:fldChar w:fldCharType="separate"/>
      </w:r>
      <w:r>
        <w:t>55</w:t>
      </w:r>
      <w:r>
        <w:fldChar w:fldCharType="end"/>
      </w:r>
      <w:r>
        <w:fldChar w:fldCharType="end"/>
      </w:r>
    </w:p>
    <w:p>
      <w:pPr>
        <w:pStyle w:val="21"/>
        <w:tabs>
          <w:tab w:val="right" w:leader="dot" w:pos="8306"/>
        </w:tabs>
      </w:pPr>
      <w:r>
        <w:fldChar w:fldCharType="begin"/>
      </w:r>
      <w:r>
        <w:instrText xml:space="preserve"> HYPERLINK \l "_Toc19717" </w:instrText>
      </w:r>
      <w:r>
        <w:fldChar w:fldCharType="separate"/>
      </w:r>
      <w:r>
        <w:rPr>
          <w:rFonts w:hint="eastAsia" w:ascii="仿宋" w:hAnsi="仿宋" w:eastAsia="仿宋" w:cs="仿宋"/>
        </w:rPr>
        <w:t>格式九：供应商资料表格式</w:t>
      </w:r>
      <w:r>
        <w:tab/>
      </w:r>
      <w:r>
        <w:fldChar w:fldCharType="begin"/>
      </w:r>
      <w:r>
        <w:instrText xml:space="preserve"> PAGEREF _Toc19717 \h </w:instrText>
      </w:r>
      <w:r>
        <w:fldChar w:fldCharType="separate"/>
      </w:r>
      <w:r>
        <w:t>56</w:t>
      </w:r>
      <w:r>
        <w:fldChar w:fldCharType="end"/>
      </w:r>
      <w:r>
        <w:fldChar w:fldCharType="end"/>
      </w:r>
    </w:p>
    <w:p>
      <w:pPr>
        <w:pStyle w:val="21"/>
        <w:tabs>
          <w:tab w:val="right" w:leader="dot" w:pos="8306"/>
        </w:tabs>
      </w:pPr>
      <w:r>
        <w:fldChar w:fldCharType="begin"/>
      </w:r>
      <w:r>
        <w:instrText xml:space="preserve"> HYPERLINK \l "_Toc16507" </w:instrText>
      </w:r>
      <w:r>
        <w:fldChar w:fldCharType="separate"/>
      </w:r>
      <w:r>
        <w:rPr>
          <w:rFonts w:hint="eastAsia" w:ascii="仿宋" w:hAnsi="仿宋" w:eastAsia="仿宋" w:cs="仿宋"/>
        </w:rPr>
        <w:t>格式十：项目业绩表格式</w:t>
      </w:r>
      <w:r>
        <w:tab/>
      </w:r>
      <w:r>
        <w:fldChar w:fldCharType="begin"/>
      </w:r>
      <w:r>
        <w:instrText xml:space="preserve"> PAGEREF _Toc16507 \h </w:instrText>
      </w:r>
      <w:r>
        <w:fldChar w:fldCharType="separate"/>
      </w:r>
      <w:r>
        <w:t>57</w:t>
      </w:r>
      <w:r>
        <w:fldChar w:fldCharType="end"/>
      </w:r>
      <w:r>
        <w:fldChar w:fldCharType="end"/>
      </w:r>
    </w:p>
    <w:p>
      <w:pPr>
        <w:pStyle w:val="21"/>
        <w:tabs>
          <w:tab w:val="right" w:leader="dot" w:pos="8306"/>
        </w:tabs>
      </w:pPr>
      <w:r>
        <w:fldChar w:fldCharType="begin"/>
      </w:r>
      <w:r>
        <w:instrText xml:space="preserve"> HYPERLINK \l "_Toc16507" </w:instrText>
      </w:r>
      <w:r>
        <w:fldChar w:fldCharType="separate"/>
      </w:r>
      <w:r>
        <w:rPr>
          <w:rFonts w:hint="eastAsia" w:ascii="仿宋" w:hAnsi="仿宋" w:eastAsia="仿宋" w:cs="仿宋"/>
        </w:rPr>
        <w:t>格式十一：投保承诺书格式</w:t>
      </w:r>
      <w:r>
        <w:tab/>
      </w:r>
      <w:r>
        <w:fldChar w:fldCharType="begin"/>
      </w:r>
      <w:r>
        <w:instrText xml:space="preserve"> PAGEREF _Toc16507 \h </w:instrText>
      </w:r>
      <w:r>
        <w:fldChar w:fldCharType="separate"/>
      </w:r>
      <w:r>
        <w:t>57</w:t>
      </w:r>
      <w:r>
        <w:fldChar w:fldCharType="end"/>
      </w:r>
      <w:r>
        <w:fldChar w:fldCharType="end"/>
      </w:r>
    </w:p>
    <w:p>
      <w:pPr>
        <w:pStyle w:val="21"/>
        <w:tabs>
          <w:tab w:val="right" w:leader="dot" w:pos="8306"/>
        </w:tabs>
      </w:pPr>
      <w:r>
        <w:fldChar w:fldCharType="begin"/>
      </w:r>
      <w:r>
        <w:instrText xml:space="preserve"> HYPERLINK \l "_Toc29144" </w:instrText>
      </w:r>
      <w:r>
        <w:fldChar w:fldCharType="separate"/>
      </w:r>
      <w:r>
        <w:rPr>
          <w:rFonts w:hint="eastAsia" w:ascii="仿宋" w:hAnsi="仿宋" w:eastAsia="仿宋" w:cs="仿宋"/>
        </w:rPr>
        <w:t>格式十二：供应商递交响应文件登记表格式</w:t>
      </w:r>
      <w:r>
        <w:tab/>
      </w:r>
      <w:r>
        <w:rPr>
          <w:rFonts w:hint="eastAsia"/>
        </w:rPr>
        <w:t>59</w:t>
      </w:r>
      <w:r>
        <w:rPr>
          <w:rFonts w:hint="eastAsia"/>
        </w:rPr>
        <w:fldChar w:fldCharType="end"/>
      </w:r>
    </w:p>
    <w:p>
      <w:pPr>
        <w:pStyle w:val="21"/>
        <w:tabs>
          <w:tab w:val="right" w:leader="dot" w:pos="8306"/>
        </w:tabs>
      </w:pPr>
      <w:r>
        <w:fldChar w:fldCharType="begin"/>
      </w:r>
      <w:r>
        <w:instrText xml:space="preserve"> HYPERLINK \l "_Toc31025" </w:instrText>
      </w:r>
      <w:r>
        <w:fldChar w:fldCharType="separate"/>
      </w:r>
      <w:r>
        <w:rPr>
          <w:rFonts w:hint="eastAsia" w:ascii="仿宋" w:hAnsi="仿宋" w:eastAsia="仿宋" w:cs="仿宋"/>
        </w:rPr>
        <w:t>格式十三：投标保函格式</w:t>
      </w:r>
      <w:r>
        <w:tab/>
      </w:r>
      <w:r>
        <w:rPr>
          <w:rFonts w:hint="eastAsia"/>
        </w:rPr>
        <w:t>60</w:t>
      </w:r>
      <w:r>
        <w:rPr>
          <w:rFonts w:hint="eastAsia"/>
        </w:rPr>
        <w:fldChar w:fldCharType="end"/>
      </w:r>
    </w:p>
    <w:p>
      <w:pPr>
        <w:pStyle w:val="21"/>
        <w:tabs>
          <w:tab w:val="right" w:leader="dot" w:pos="8306"/>
        </w:tabs>
        <w:rPr>
          <w:rFonts w:hint="eastAsia" w:ascii="仿宋" w:hAnsi="仿宋" w:eastAsia="仿宋" w:cs="仿宋"/>
        </w:rPr>
      </w:pPr>
      <w:r>
        <w:rPr>
          <w:rFonts w:hint="eastAsia" w:ascii="仿宋" w:hAnsi="仿宋" w:eastAsia="仿宋" w:cs="仿宋"/>
        </w:rPr>
        <w:fldChar w:fldCharType="end"/>
      </w:r>
    </w:p>
    <w:p>
      <w:pPr>
        <w:pStyle w:val="34"/>
        <w:tabs>
          <w:tab w:val="right" w:leader="dot" w:pos="8296"/>
        </w:tabs>
        <w:spacing w:line="360" w:lineRule="auto"/>
        <w:rPr>
          <w:rFonts w:hint="eastAsia" w:ascii="仿宋" w:hAnsi="仿宋" w:eastAsia="仿宋" w:cs="仿宋"/>
          <w:b/>
          <w:bCs/>
        </w:rPr>
        <w:sectPr>
          <w:footerReference r:id="rId5" w:type="default"/>
          <w:pgSz w:w="11906" w:h="16838"/>
          <w:pgMar w:top="1440" w:right="1800" w:bottom="1440" w:left="1800" w:header="851" w:footer="992" w:gutter="0"/>
          <w:cols w:space="720" w:num="1"/>
          <w:docGrid w:type="lines" w:linePitch="312" w:charSpace="0"/>
        </w:sectPr>
      </w:pPr>
    </w:p>
    <w:p>
      <w:pPr>
        <w:pStyle w:val="2"/>
        <w:numPr>
          <w:ilvl w:val="0"/>
          <w:numId w:val="3"/>
        </w:numPr>
        <w:spacing w:before="120" w:after="120" w:line="360" w:lineRule="auto"/>
        <w:jc w:val="center"/>
        <w:rPr>
          <w:rFonts w:hint="eastAsia" w:ascii="仿宋" w:hAnsi="仿宋" w:eastAsia="仿宋" w:cs="仿宋"/>
          <w:sz w:val="32"/>
          <w:szCs w:val="32"/>
        </w:rPr>
      </w:pPr>
      <w:bookmarkStart w:id="3" w:name="_Toc12040"/>
      <w:bookmarkStart w:id="575" w:name="_GoBack"/>
      <w:r>
        <w:rPr>
          <w:rFonts w:hint="eastAsia" w:ascii="仿宋" w:hAnsi="仿宋" w:eastAsia="仿宋" w:cs="仿宋"/>
          <w:sz w:val="32"/>
          <w:szCs w:val="32"/>
        </w:rPr>
        <w:t>采购邀请</w:t>
      </w:r>
      <w:bookmarkEnd w:id="3"/>
    </w:p>
    <w:p>
      <w:pPr>
        <w:pBdr>
          <w:top w:val="none" w:color="auto" w:sz="0" w:space="1"/>
          <w:left w:val="none" w:color="auto" w:sz="0" w:space="4"/>
          <w:bottom w:val="none" w:color="auto" w:sz="0" w:space="1"/>
          <w:right w:val="none" w:color="auto" w:sz="0" w:space="4"/>
        </w:pBdr>
        <w:spacing w:line="360" w:lineRule="auto"/>
        <w:ind w:firstLine="480" w:firstLineChars="200"/>
        <w:rPr>
          <w:rFonts w:hint="eastAsia" w:ascii="仿宋" w:hAnsi="仿宋" w:eastAsia="仿宋" w:cs="仿宋"/>
          <w:sz w:val="24"/>
          <w:szCs w:val="24"/>
        </w:rPr>
      </w:pPr>
    </w:p>
    <w:p>
      <w:pPr>
        <w:pBdr>
          <w:top w:val="none" w:color="auto" w:sz="0" w:space="1"/>
          <w:left w:val="none" w:color="auto" w:sz="0" w:space="4"/>
          <w:bottom w:val="none" w:color="auto" w:sz="0" w:space="1"/>
          <w:right w:val="none" w:color="auto" w:sz="0" w:space="4"/>
        </w:pBd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项目概况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u w:val="single"/>
        </w:rPr>
        <w:t>中国人民银行金融基础数据中心服务用房和业务用房优化改造项目工程施工采购项目的</w:t>
      </w:r>
      <w:r>
        <w:rPr>
          <w:rFonts w:hint="eastAsia" w:ascii="仿宋" w:hAnsi="仿宋" w:eastAsia="仿宋" w:cs="仿宋"/>
          <w:sz w:val="24"/>
          <w:szCs w:val="24"/>
        </w:rPr>
        <w:t>潜在供应商应在</w:t>
      </w:r>
      <w:r>
        <w:rPr>
          <w:rFonts w:hint="eastAsia" w:ascii="仿宋" w:hAnsi="仿宋" w:eastAsia="仿宋" w:cs="仿宋"/>
          <w:sz w:val="24"/>
          <w:szCs w:val="24"/>
          <w:u w:val="single"/>
        </w:rPr>
        <w:t>北京市丰台区西三环南路14号院首科大厦A座4层405</w:t>
      </w:r>
      <w:r>
        <w:rPr>
          <w:rFonts w:hint="eastAsia" w:ascii="仿宋" w:hAnsi="仿宋" w:eastAsia="仿宋" w:cs="仿宋"/>
          <w:sz w:val="24"/>
          <w:szCs w:val="24"/>
        </w:rPr>
        <w:t>获取采购文件，并于</w:t>
      </w:r>
      <w:r>
        <w:rPr>
          <w:rFonts w:hint="eastAsia" w:ascii="仿宋" w:hAnsi="仿宋" w:eastAsia="仿宋" w:cs="仿宋"/>
          <w:sz w:val="24"/>
          <w:szCs w:val="24"/>
          <w:u w:val="single"/>
        </w:rPr>
        <w:t>2025</w:t>
      </w:r>
      <w:r>
        <w:rPr>
          <w:rFonts w:hint="eastAsia" w:ascii="仿宋" w:hAnsi="仿宋" w:eastAsia="仿宋" w:cs="仿宋"/>
          <w:bCs/>
          <w:sz w:val="24"/>
          <w:szCs w:val="24"/>
          <w:u w:val="single"/>
        </w:rPr>
        <w:t>年11月28日14点00分</w:t>
      </w:r>
      <w:r>
        <w:rPr>
          <w:rFonts w:hint="eastAsia" w:ascii="仿宋" w:hAnsi="仿宋" w:eastAsia="仿宋" w:cs="仿宋"/>
          <w:bCs/>
          <w:sz w:val="24"/>
          <w:szCs w:val="24"/>
        </w:rPr>
        <w:t>（北京时间）前提交响应文件</w:t>
      </w:r>
      <w:r>
        <w:rPr>
          <w:rFonts w:hint="eastAsia" w:ascii="仿宋" w:hAnsi="仿宋" w:eastAsia="仿宋" w:cs="仿宋"/>
          <w:sz w:val="24"/>
          <w:szCs w:val="24"/>
        </w:rPr>
        <w:t>。</w:t>
      </w:r>
    </w:p>
    <w:p>
      <w:pPr>
        <w:pStyle w:val="3"/>
        <w:spacing w:line="360" w:lineRule="auto"/>
        <w:rPr>
          <w:rFonts w:hint="eastAsia" w:ascii="仿宋" w:hAnsi="仿宋" w:eastAsia="仿宋" w:cs="仿宋"/>
          <w:bCs w:val="0"/>
          <w:sz w:val="24"/>
          <w:szCs w:val="24"/>
        </w:rPr>
      </w:pPr>
      <w:bookmarkStart w:id="4" w:name="_Toc30487"/>
      <w:bookmarkStart w:id="5" w:name="_Toc9202"/>
      <w:bookmarkStart w:id="6" w:name="_Toc7231"/>
      <w:bookmarkStart w:id="7" w:name="_Toc21866"/>
      <w:bookmarkStart w:id="8" w:name="_Toc28359012"/>
      <w:bookmarkStart w:id="9" w:name="_Toc28359089"/>
      <w:bookmarkStart w:id="10" w:name="_Toc17775"/>
      <w:bookmarkStart w:id="11" w:name="_Toc8355"/>
      <w:bookmarkStart w:id="12" w:name="_Toc35393798"/>
      <w:bookmarkStart w:id="13" w:name="_Toc35393629"/>
      <w:bookmarkStart w:id="14" w:name="_Toc17131"/>
      <w:bookmarkStart w:id="15" w:name="_Toc4613"/>
      <w:r>
        <w:rPr>
          <w:rFonts w:hint="eastAsia" w:ascii="仿宋" w:hAnsi="仿宋" w:eastAsia="仿宋" w:cs="仿宋"/>
          <w:bCs w:val="0"/>
          <w:sz w:val="24"/>
          <w:szCs w:val="24"/>
        </w:rPr>
        <w:t>一、项目基本情况</w:t>
      </w:r>
      <w:bookmarkEnd w:id="4"/>
      <w:bookmarkEnd w:id="5"/>
      <w:bookmarkEnd w:id="6"/>
      <w:bookmarkEnd w:id="7"/>
      <w:bookmarkEnd w:id="8"/>
      <w:bookmarkEnd w:id="9"/>
      <w:bookmarkEnd w:id="10"/>
      <w:bookmarkEnd w:id="11"/>
      <w:bookmarkEnd w:id="12"/>
      <w:bookmarkEnd w:id="13"/>
      <w:bookmarkEnd w:id="14"/>
      <w:bookmarkEnd w:id="15"/>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项目编号：0701-25400706G061</w:t>
      </w:r>
    </w:p>
    <w:p>
      <w:pPr>
        <w:adjustRightInd w:val="0"/>
        <w:snapToGrid w:val="0"/>
        <w:spacing w:line="360" w:lineRule="auto"/>
        <w:ind w:left="1679" w:leftChars="228" w:hanging="1200" w:hangingChars="500"/>
        <w:rPr>
          <w:rFonts w:hint="eastAsia" w:ascii="仿宋" w:hAnsi="仿宋" w:eastAsia="仿宋" w:cs="仿宋"/>
          <w:sz w:val="24"/>
          <w:szCs w:val="24"/>
        </w:rPr>
      </w:pPr>
      <w:r>
        <w:rPr>
          <w:rFonts w:hint="eastAsia" w:ascii="仿宋" w:hAnsi="仿宋" w:eastAsia="仿宋" w:cs="仿宋"/>
          <w:sz w:val="24"/>
          <w:szCs w:val="24"/>
        </w:rPr>
        <w:t>项目名称：中国人民银行金融基础数据中心服务用房和业务用房优化改造项目工程施工采购项目</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采购方式：综合比选</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预算金额</w:t>
      </w:r>
      <w:bookmarkStart w:id="16" w:name="OLE_LINK6"/>
      <w:r>
        <w:rPr>
          <w:rFonts w:hint="eastAsia" w:ascii="仿宋" w:hAnsi="仿宋" w:eastAsia="仿宋" w:cs="仿宋"/>
          <w:sz w:val="24"/>
          <w:szCs w:val="24"/>
        </w:rPr>
        <w:t>：24.091527万元</w:t>
      </w:r>
      <w:bookmarkEnd w:id="16"/>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最高限价：24.091527万元</w:t>
      </w:r>
    </w:p>
    <w:p>
      <w:pPr>
        <w:widowControl/>
        <w:snapToGrid w:val="0"/>
        <w:spacing w:line="360" w:lineRule="auto"/>
        <w:ind w:firstLine="480" w:firstLineChars="200"/>
        <w:jc w:val="left"/>
        <w:rPr>
          <w:rFonts w:hint="eastAsia" w:ascii="仿宋" w:hAnsi="仿宋" w:eastAsia="仿宋"/>
          <w:sz w:val="28"/>
          <w:szCs w:val="28"/>
        </w:rPr>
      </w:pPr>
      <w:r>
        <w:rPr>
          <w:rFonts w:hint="eastAsia" w:ascii="仿宋" w:hAnsi="仿宋" w:eastAsia="仿宋" w:cs="仿宋"/>
          <w:sz w:val="24"/>
          <w:szCs w:val="24"/>
        </w:rPr>
        <w:t>采购需求：对部分服务用房和业务用房的功能和布局进行局部调整和改造等。</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合同履行期限：合同签订日起30日内完成施工。</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本项目</w:t>
      </w:r>
      <w:r>
        <w:rPr>
          <w:rFonts w:hint="eastAsia" w:ascii="仿宋" w:hAnsi="仿宋" w:eastAsia="仿宋" w:cs="仿宋"/>
          <w:sz w:val="24"/>
          <w:szCs w:val="24"/>
          <w:u w:val="single"/>
        </w:rPr>
        <w:t>不接受</w:t>
      </w:r>
      <w:r>
        <w:rPr>
          <w:rFonts w:hint="eastAsia" w:ascii="仿宋" w:hAnsi="仿宋" w:eastAsia="仿宋" w:cs="仿宋"/>
          <w:sz w:val="24"/>
          <w:szCs w:val="24"/>
        </w:rPr>
        <w:t>联合体。</w:t>
      </w:r>
    </w:p>
    <w:p>
      <w:pPr>
        <w:pStyle w:val="3"/>
        <w:spacing w:line="360" w:lineRule="auto"/>
        <w:rPr>
          <w:rFonts w:hint="eastAsia" w:ascii="仿宋" w:hAnsi="仿宋" w:eastAsia="仿宋" w:cs="仿宋"/>
          <w:bCs w:val="0"/>
          <w:sz w:val="24"/>
          <w:szCs w:val="24"/>
        </w:rPr>
      </w:pPr>
      <w:bookmarkStart w:id="17" w:name="_Toc16552"/>
      <w:bookmarkStart w:id="18" w:name="_Toc22434"/>
      <w:bookmarkStart w:id="19" w:name="_Toc35393630"/>
      <w:bookmarkStart w:id="20" w:name="_Toc28359090"/>
      <w:bookmarkStart w:id="21" w:name="_Toc6174"/>
      <w:bookmarkStart w:id="22" w:name="_Toc27611"/>
      <w:bookmarkStart w:id="23" w:name="_Toc18"/>
      <w:bookmarkStart w:id="24" w:name="_Toc22649"/>
      <w:bookmarkStart w:id="25" w:name="_Toc28359013"/>
      <w:bookmarkStart w:id="26" w:name="_Toc10940"/>
      <w:bookmarkStart w:id="27" w:name="_Toc35393799"/>
      <w:bookmarkStart w:id="28" w:name="_Toc27629"/>
      <w:r>
        <w:rPr>
          <w:rFonts w:hint="eastAsia" w:ascii="仿宋" w:hAnsi="仿宋" w:eastAsia="仿宋" w:cs="仿宋"/>
          <w:bCs w:val="0"/>
          <w:sz w:val="24"/>
          <w:szCs w:val="24"/>
        </w:rPr>
        <w:t>二、申请人的资格要求：</w:t>
      </w:r>
      <w:bookmarkEnd w:id="17"/>
      <w:bookmarkEnd w:id="18"/>
      <w:bookmarkEnd w:id="19"/>
      <w:bookmarkEnd w:id="20"/>
      <w:bookmarkEnd w:id="21"/>
      <w:bookmarkEnd w:id="22"/>
      <w:bookmarkEnd w:id="23"/>
      <w:bookmarkEnd w:id="24"/>
      <w:bookmarkEnd w:id="25"/>
      <w:bookmarkEnd w:id="26"/>
      <w:bookmarkEnd w:id="27"/>
      <w:bookmarkEnd w:id="28"/>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1.具有独立承担民事责任的能力；</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4.具有依法缴纳税收和社会保障资金的良好记录；</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5.参加采购活动前三年内，在经营活动中没有重大违法记录；</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7.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查询截止时间为比选当日；</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8.</w:t>
      </w:r>
      <w:bookmarkStart w:id="29" w:name="OLE_LINK2"/>
      <w:r>
        <w:rPr>
          <w:rFonts w:hint="eastAsia" w:ascii="仿宋" w:hAnsi="仿宋" w:eastAsia="仿宋" w:cs="仿宋"/>
          <w:sz w:val="24"/>
          <w:szCs w:val="24"/>
        </w:rPr>
        <w:t>供应商须具有主管部门颁发的建筑工程施工总承包三级及以上资质；</w:t>
      </w:r>
      <w:bookmarkEnd w:id="29"/>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9.单位负责人为同一人或者存在控股、管理关系的不同单位，不得同时参加同一项目（子项）项下的采购活动；</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10.本项目不接受联合体，不得转包、分包</w:t>
      </w:r>
      <w:bookmarkStart w:id="30" w:name="_Toc28359091"/>
      <w:bookmarkStart w:id="31" w:name="_Toc28359014"/>
      <w:r>
        <w:rPr>
          <w:rFonts w:hint="eastAsia" w:ascii="仿宋" w:hAnsi="仿宋" w:eastAsia="仿宋" w:cs="仿宋"/>
          <w:sz w:val="24"/>
          <w:szCs w:val="24"/>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11.供应商应购买本项目比选文件。</w:t>
      </w:r>
    </w:p>
    <w:bookmarkEnd w:id="30"/>
    <w:bookmarkEnd w:id="31"/>
    <w:p>
      <w:pPr>
        <w:pStyle w:val="3"/>
        <w:spacing w:line="360" w:lineRule="auto"/>
        <w:rPr>
          <w:rFonts w:hint="eastAsia" w:ascii="仿宋" w:hAnsi="仿宋" w:eastAsia="仿宋" w:cs="仿宋"/>
          <w:bCs w:val="0"/>
          <w:sz w:val="24"/>
          <w:szCs w:val="24"/>
        </w:rPr>
      </w:pPr>
      <w:bookmarkStart w:id="32" w:name="_Toc6389"/>
      <w:bookmarkStart w:id="33" w:name="_Toc3649"/>
      <w:bookmarkStart w:id="34" w:name="_Toc10917"/>
      <w:bookmarkStart w:id="35" w:name="_Toc11318"/>
      <w:bookmarkStart w:id="36" w:name="_Toc10881"/>
      <w:bookmarkStart w:id="37" w:name="_Toc35393800"/>
      <w:bookmarkStart w:id="38" w:name="_Toc17857"/>
      <w:bookmarkStart w:id="39" w:name="_Toc35393631"/>
      <w:bookmarkStart w:id="40" w:name="_Toc32765"/>
      <w:bookmarkStart w:id="41" w:name="_Toc3705"/>
      <w:bookmarkStart w:id="42" w:name="_Toc35393804"/>
      <w:bookmarkStart w:id="43" w:name="_Toc20379"/>
      <w:bookmarkStart w:id="44" w:name="_Toc2433"/>
      <w:bookmarkStart w:id="45" w:name="_Toc9668"/>
      <w:bookmarkStart w:id="46" w:name="_Toc19165"/>
      <w:bookmarkStart w:id="47" w:name="_Toc3710"/>
      <w:bookmarkStart w:id="48" w:name="_Toc35393635"/>
      <w:bookmarkStart w:id="49" w:name="_Toc27359"/>
      <w:bookmarkStart w:id="50" w:name="_Toc6262"/>
      <w:r>
        <w:rPr>
          <w:rFonts w:hint="eastAsia" w:ascii="仿宋" w:hAnsi="仿宋" w:eastAsia="仿宋" w:cs="仿宋"/>
          <w:bCs w:val="0"/>
          <w:sz w:val="24"/>
          <w:szCs w:val="24"/>
        </w:rPr>
        <w:t>三、获取采购文件</w:t>
      </w:r>
      <w:bookmarkEnd w:id="32"/>
      <w:bookmarkEnd w:id="33"/>
      <w:bookmarkEnd w:id="34"/>
      <w:bookmarkEnd w:id="35"/>
      <w:bookmarkEnd w:id="36"/>
      <w:bookmarkEnd w:id="37"/>
      <w:bookmarkEnd w:id="38"/>
      <w:bookmarkEnd w:id="39"/>
      <w:bookmarkEnd w:id="40"/>
      <w:bookmarkEnd w:id="41"/>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时间：</w:t>
      </w:r>
      <w:bookmarkStart w:id="51" w:name="OLE_LINK7"/>
      <w:r>
        <w:rPr>
          <w:rFonts w:hint="eastAsia" w:ascii="仿宋" w:hAnsi="仿宋" w:eastAsia="仿宋" w:cs="仿宋"/>
          <w:sz w:val="24"/>
          <w:szCs w:val="24"/>
        </w:rPr>
        <w:t>2025年11月18日至2025年11月24日，</w:t>
      </w:r>
      <w:bookmarkEnd w:id="51"/>
      <w:r>
        <w:rPr>
          <w:rFonts w:hint="eastAsia" w:ascii="仿宋" w:hAnsi="仿宋" w:eastAsia="仿宋" w:cs="仿宋"/>
          <w:sz w:val="24"/>
          <w:szCs w:val="24"/>
        </w:rPr>
        <w:t>每天上午9:00至12:00，下午12:00至16:00（北京时间，法定节假日除外）</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地点：北京市丰台区西三环南路14号院首科大厦A座4层405号中技国际招标有限公司会议中心标书室。</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方式：</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（1）本项目采购文件以纸质形式发售（无法到达现场可以在中国通用招标网下载电子版）。</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（2）文件发售时间：2025年11月18日至2025年11月24日16:00时。</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（3）供应商在中国通用招标网（www.china-tender.com.cn）免费注册后，可在网上浏览采购文件主要内容。如需购买，应按照网上操作流程在线购买。</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（4）采购文件售价：500元人民币，售后不退。</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（5）标书室地址：北京市丰台区西三环南路14号院首科大厦A座4层405号中技国际招标有限公司会议中心。</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（6）联系电话：</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网上操作技术支持：400-680-8126，联系人：李先生</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标书室：400-680-8126，联系人：邵先生</w:t>
      </w:r>
    </w:p>
    <w:p>
      <w:pPr>
        <w:spacing w:line="360" w:lineRule="auto"/>
        <w:ind w:firstLine="540"/>
        <w:rPr>
          <w:rFonts w:hint="eastAsia" w:ascii="仿宋" w:hAnsi="仿宋" w:eastAsia="仿宋" w:cs="仿宋"/>
          <w:sz w:val="24"/>
          <w:szCs w:val="24"/>
        </w:rPr>
      </w:pPr>
      <w:r>
        <w:rPr>
          <w:rFonts w:hint="eastAsia" w:ascii="仿宋" w:hAnsi="仿宋" w:eastAsia="仿宋" w:cs="仿宋"/>
          <w:sz w:val="24"/>
          <w:szCs w:val="24"/>
        </w:rPr>
        <w:t>标书室工作时间：上午9:00－11:00时、下午14:00－16:00 时。</w:t>
      </w:r>
    </w:p>
    <w:p>
      <w:pPr>
        <w:pStyle w:val="3"/>
        <w:spacing w:line="360" w:lineRule="auto"/>
        <w:rPr>
          <w:rFonts w:hint="eastAsia" w:ascii="仿宋" w:hAnsi="仿宋" w:eastAsia="仿宋" w:cs="仿宋"/>
          <w:bCs w:val="0"/>
          <w:sz w:val="24"/>
          <w:szCs w:val="24"/>
        </w:rPr>
      </w:pPr>
      <w:bookmarkStart w:id="52" w:name="_Toc5403"/>
      <w:bookmarkStart w:id="53" w:name="_Toc30694"/>
      <w:bookmarkStart w:id="54" w:name="_Toc28359015"/>
      <w:bookmarkStart w:id="55" w:name="_Toc25428"/>
      <w:bookmarkStart w:id="56" w:name="_Toc194"/>
      <w:bookmarkStart w:id="57" w:name="_Toc35393801"/>
      <w:bookmarkStart w:id="58" w:name="_Toc7030"/>
      <w:bookmarkStart w:id="59" w:name="_Toc28359092"/>
      <w:bookmarkStart w:id="60" w:name="_Toc29009"/>
      <w:bookmarkStart w:id="61" w:name="_Toc35393632"/>
      <w:bookmarkStart w:id="62" w:name="_Toc14156"/>
      <w:bookmarkStart w:id="63" w:name="_Toc28855"/>
      <w:r>
        <w:rPr>
          <w:rFonts w:hint="eastAsia" w:ascii="仿宋" w:hAnsi="仿宋" w:eastAsia="仿宋" w:cs="仿宋"/>
          <w:bCs w:val="0"/>
          <w:sz w:val="24"/>
          <w:szCs w:val="24"/>
        </w:rPr>
        <w:t>四、响应文件提交</w:t>
      </w:r>
      <w:bookmarkEnd w:id="52"/>
      <w:bookmarkEnd w:id="53"/>
      <w:bookmarkEnd w:id="54"/>
      <w:bookmarkEnd w:id="55"/>
      <w:bookmarkEnd w:id="56"/>
      <w:bookmarkEnd w:id="57"/>
      <w:bookmarkEnd w:id="58"/>
      <w:bookmarkEnd w:id="59"/>
      <w:bookmarkEnd w:id="60"/>
      <w:bookmarkEnd w:id="61"/>
      <w:r>
        <w:rPr>
          <w:rFonts w:hint="eastAsia" w:ascii="仿宋" w:hAnsi="仿宋" w:eastAsia="仿宋" w:cs="仿宋"/>
          <w:bCs w:val="0"/>
          <w:sz w:val="24"/>
          <w:szCs w:val="24"/>
        </w:rPr>
        <w:t>(现场递交）</w:t>
      </w:r>
      <w:bookmarkEnd w:id="62"/>
      <w:bookmarkEnd w:id="63"/>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sz w:val="24"/>
          <w:szCs w:val="24"/>
        </w:rPr>
        <w:t>截止时间：</w:t>
      </w:r>
      <w:r>
        <w:rPr>
          <w:rFonts w:hint="eastAsia" w:ascii="仿宋" w:hAnsi="仿宋" w:eastAsia="仿宋" w:cs="仿宋"/>
          <w:sz w:val="24"/>
          <w:szCs w:val="24"/>
          <w:u w:val="single"/>
        </w:rPr>
        <w:t>2025年11月28</w:t>
      </w:r>
      <w:r>
        <w:rPr>
          <w:rFonts w:hint="eastAsia" w:ascii="仿宋" w:hAnsi="仿宋" w:eastAsia="仿宋" w:cs="仿宋"/>
          <w:bCs/>
          <w:sz w:val="24"/>
          <w:szCs w:val="24"/>
          <w:u w:val="single"/>
        </w:rPr>
        <w:t>日14点00分</w:t>
      </w:r>
      <w:r>
        <w:rPr>
          <w:rFonts w:hint="eastAsia" w:ascii="仿宋" w:hAnsi="仿宋" w:eastAsia="仿宋" w:cs="仿宋"/>
          <w:bCs/>
          <w:sz w:val="24"/>
          <w:szCs w:val="24"/>
        </w:rPr>
        <w:t>（北京时间）</w:t>
      </w: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sz w:val="24"/>
          <w:szCs w:val="24"/>
        </w:rPr>
        <w:t>地点：</w:t>
      </w:r>
      <w:r>
        <w:rPr>
          <w:rFonts w:hint="eastAsia" w:ascii="仿宋" w:hAnsi="仿宋" w:eastAsia="仿宋" w:cs="仿宋"/>
          <w:sz w:val="24"/>
        </w:rPr>
        <w:t>北京市丰台区西三环南路14号院首科大厦A座4层405号中技国际招标有限公司会议中心第二评标室。</w:t>
      </w:r>
    </w:p>
    <w:p>
      <w:pPr>
        <w:pStyle w:val="3"/>
        <w:spacing w:line="360" w:lineRule="auto"/>
        <w:rPr>
          <w:rFonts w:hint="eastAsia" w:ascii="仿宋" w:hAnsi="仿宋" w:eastAsia="仿宋" w:cs="仿宋"/>
          <w:bCs w:val="0"/>
          <w:sz w:val="24"/>
          <w:szCs w:val="24"/>
        </w:rPr>
      </w:pPr>
      <w:bookmarkStart w:id="64" w:name="_Toc29625"/>
      <w:bookmarkStart w:id="65" w:name="_Toc12726"/>
      <w:bookmarkStart w:id="66" w:name="_Toc9937"/>
      <w:bookmarkStart w:id="67" w:name="_Toc35393633"/>
      <w:bookmarkStart w:id="68" w:name="_Toc1965"/>
      <w:bookmarkStart w:id="69" w:name="_Toc28359093"/>
      <w:bookmarkStart w:id="70" w:name="_Toc35393802"/>
      <w:bookmarkStart w:id="71" w:name="_Toc28359016"/>
      <w:bookmarkStart w:id="72" w:name="_Toc26210"/>
      <w:bookmarkStart w:id="73" w:name="_Toc4044"/>
      <w:bookmarkStart w:id="74" w:name="_Toc14582"/>
      <w:bookmarkStart w:id="75" w:name="_Toc30516"/>
      <w:r>
        <w:rPr>
          <w:rFonts w:hint="eastAsia" w:ascii="仿宋" w:hAnsi="仿宋" w:eastAsia="仿宋" w:cs="仿宋"/>
          <w:bCs w:val="0"/>
          <w:sz w:val="24"/>
          <w:szCs w:val="24"/>
        </w:rPr>
        <w:t>五、开启</w:t>
      </w:r>
      <w:bookmarkEnd w:id="64"/>
      <w:bookmarkEnd w:id="65"/>
      <w:bookmarkEnd w:id="66"/>
      <w:bookmarkEnd w:id="67"/>
      <w:bookmarkEnd w:id="68"/>
      <w:bookmarkEnd w:id="69"/>
      <w:bookmarkEnd w:id="70"/>
      <w:bookmarkEnd w:id="71"/>
      <w:bookmarkEnd w:id="72"/>
      <w:bookmarkEnd w:id="73"/>
      <w:bookmarkEnd w:id="74"/>
      <w:bookmarkEnd w:id="75"/>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sz w:val="24"/>
          <w:szCs w:val="24"/>
        </w:rPr>
        <w:t>时间：</w:t>
      </w:r>
      <w:r>
        <w:rPr>
          <w:rFonts w:hint="eastAsia" w:ascii="仿宋" w:hAnsi="仿宋" w:eastAsia="仿宋" w:cs="仿宋"/>
          <w:sz w:val="24"/>
          <w:szCs w:val="24"/>
          <w:u w:val="single"/>
        </w:rPr>
        <w:t>2025年11月28</w:t>
      </w:r>
      <w:r>
        <w:rPr>
          <w:rFonts w:hint="eastAsia" w:ascii="仿宋" w:hAnsi="仿宋" w:eastAsia="仿宋" w:cs="仿宋"/>
          <w:bCs/>
          <w:sz w:val="24"/>
          <w:szCs w:val="24"/>
          <w:u w:val="single"/>
        </w:rPr>
        <w:t>日14点00分</w:t>
      </w:r>
      <w:r>
        <w:rPr>
          <w:rFonts w:hint="eastAsia" w:ascii="仿宋" w:hAnsi="仿宋" w:eastAsia="仿宋" w:cs="仿宋"/>
          <w:bCs/>
          <w:sz w:val="24"/>
          <w:szCs w:val="24"/>
        </w:rPr>
        <w:t>（北京时间）</w:t>
      </w: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sz w:val="24"/>
          <w:szCs w:val="24"/>
        </w:rPr>
        <w:t>地点：</w:t>
      </w:r>
      <w:r>
        <w:rPr>
          <w:rFonts w:hint="eastAsia" w:ascii="仿宋" w:hAnsi="仿宋" w:eastAsia="仿宋" w:cs="仿宋"/>
          <w:sz w:val="24"/>
        </w:rPr>
        <w:t>北京市丰台区西三环南路14号院首科大厦A座4层405号中技国际招标有限公司会议中心第二评标室。</w:t>
      </w:r>
    </w:p>
    <w:p>
      <w:pPr>
        <w:pStyle w:val="3"/>
        <w:spacing w:line="360" w:lineRule="auto"/>
        <w:rPr>
          <w:rFonts w:hint="eastAsia" w:ascii="仿宋" w:hAnsi="仿宋" w:eastAsia="仿宋" w:cs="仿宋"/>
          <w:bCs w:val="0"/>
          <w:sz w:val="24"/>
          <w:szCs w:val="24"/>
        </w:rPr>
      </w:pPr>
      <w:bookmarkStart w:id="76" w:name="_Toc24852"/>
      <w:r>
        <w:rPr>
          <w:rFonts w:hint="eastAsia" w:ascii="仿宋" w:hAnsi="仿宋" w:eastAsia="仿宋" w:cs="仿宋"/>
          <w:bCs w:val="0"/>
          <w:sz w:val="24"/>
          <w:szCs w:val="24"/>
        </w:rPr>
        <w:t>六、其他补充事宜</w:t>
      </w:r>
      <w:bookmarkEnd w:id="42"/>
      <w:bookmarkEnd w:id="43"/>
      <w:bookmarkEnd w:id="44"/>
      <w:bookmarkEnd w:id="45"/>
      <w:bookmarkEnd w:id="46"/>
      <w:bookmarkEnd w:id="47"/>
      <w:bookmarkEnd w:id="48"/>
      <w:bookmarkEnd w:id="49"/>
      <w:bookmarkEnd w:id="50"/>
      <w:bookmarkEnd w:id="76"/>
    </w:p>
    <w:p>
      <w:pPr>
        <w:widowControl/>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无。</w:t>
      </w:r>
    </w:p>
    <w:p>
      <w:pPr>
        <w:pStyle w:val="3"/>
        <w:spacing w:line="360" w:lineRule="auto"/>
        <w:rPr>
          <w:rFonts w:hint="eastAsia" w:ascii="仿宋" w:hAnsi="仿宋" w:eastAsia="仿宋" w:cs="仿宋"/>
          <w:bCs w:val="0"/>
          <w:sz w:val="24"/>
          <w:szCs w:val="24"/>
        </w:rPr>
      </w:pPr>
      <w:bookmarkStart w:id="77" w:name="_Toc6138"/>
      <w:bookmarkStart w:id="78" w:name="_Toc13124"/>
      <w:bookmarkStart w:id="79" w:name="_Toc35393805"/>
      <w:bookmarkStart w:id="80" w:name="_Toc27473"/>
      <w:bookmarkStart w:id="81" w:name="_Toc21787"/>
      <w:bookmarkStart w:id="82" w:name="_Toc3805"/>
      <w:bookmarkStart w:id="83" w:name="_Toc35393636"/>
      <w:bookmarkStart w:id="84" w:name="_Toc28359018"/>
      <w:bookmarkStart w:id="85" w:name="_Toc5915"/>
      <w:bookmarkStart w:id="86" w:name="_Toc18745"/>
      <w:bookmarkStart w:id="87" w:name="_Toc14735"/>
      <w:bookmarkStart w:id="88" w:name="_Toc28359095"/>
      <w:r>
        <w:rPr>
          <w:rFonts w:hint="eastAsia" w:ascii="仿宋" w:hAnsi="仿宋" w:eastAsia="仿宋" w:cs="仿宋"/>
          <w:bCs w:val="0"/>
          <w:sz w:val="24"/>
          <w:szCs w:val="24"/>
        </w:rPr>
        <w:t>七、凡对本次采购提出询问，请按以下方式联系。</w:t>
      </w:r>
      <w:bookmarkEnd w:id="77"/>
      <w:bookmarkEnd w:id="78"/>
      <w:bookmarkEnd w:id="79"/>
      <w:bookmarkEnd w:id="80"/>
      <w:bookmarkEnd w:id="81"/>
      <w:bookmarkEnd w:id="82"/>
      <w:bookmarkEnd w:id="83"/>
      <w:bookmarkEnd w:id="84"/>
      <w:bookmarkEnd w:id="85"/>
      <w:bookmarkEnd w:id="86"/>
      <w:bookmarkEnd w:id="87"/>
      <w:bookmarkEnd w:id="88"/>
    </w:p>
    <w:p>
      <w:pPr>
        <w:pStyle w:val="3"/>
        <w:spacing w:line="360" w:lineRule="auto"/>
        <w:ind w:firstLine="720" w:firstLineChars="300"/>
        <w:rPr>
          <w:rFonts w:hint="eastAsia" w:ascii="仿宋" w:hAnsi="仿宋" w:eastAsia="仿宋" w:cs="仿宋"/>
          <w:b w:val="0"/>
          <w:sz w:val="24"/>
          <w:szCs w:val="24"/>
        </w:rPr>
      </w:pPr>
      <w:bookmarkStart w:id="89" w:name="_Toc6341"/>
      <w:bookmarkStart w:id="90" w:name="_Toc23938"/>
      <w:bookmarkStart w:id="91" w:name="_Toc9239"/>
      <w:bookmarkStart w:id="92" w:name="_Toc35393806"/>
      <w:bookmarkStart w:id="93" w:name="_Toc44"/>
      <w:bookmarkStart w:id="94" w:name="_Toc28616"/>
      <w:bookmarkStart w:id="95" w:name="_Toc28359019"/>
      <w:bookmarkStart w:id="96" w:name="_Toc11712"/>
      <w:bookmarkStart w:id="97" w:name="_Toc315"/>
      <w:bookmarkStart w:id="98" w:name="_Toc5366"/>
      <w:bookmarkStart w:id="99" w:name="_Toc20573"/>
      <w:bookmarkStart w:id="100" w:name="_Toc35393637"/>
      <w:bookmarkStart w:id="101" w:name="_Toc25105"/>
      <w:bookmarkStart w:id="102" w:name="_Toc12165"/>
      <w:bookmarkStart w:id="103" w:name="_Toc13452"/>
      <w:bookmarkStart w:id="104" w:name="_Toc28359096"/>
      <w:r>
        <w:rPr>
          <w:rFonts w:hint="eastAsia" w:ascii="仿宋" w:hAnsi="仿宋" w:eastAsia="仿宋" w:cs="仿宋"/>
          <w:b w:val="0"/>
          <w:sz w:val="24"/>
          <w:szCs w:val="24"/>
        </w:rPr>
        <w:t>1.采购人信息</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spacing w:line="360" w:lineRule="auto"/>
        <w:ind w:left="1079" w:leftChars="371" w:hanging="300" w:hangingChars="125"/>
        <w:jc w:val="left"/>
        <w:rPr>
          <w:rFonts w:hint="eastAsia"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中国人民银行金融基础数据中心</w:t>
      </w:r>
    </w:p>
    <w:p>
      <w:pPr>
        <w:spacing w:line="360" w:lineRule="auto"/>
        <w:ind w:left="1079" w:leftChars="371" w:hanging="300" w:hangingChars="125"/>
        <w:jc w:val="left"/>
        <w:rPr>
          <w:rFonts w:hint="eastAsia"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 xml:space="preserve"> 北京市西城区平安里西大街28号中海国际中心21层</w:t>
      </w:r>
    </w:p>
    <w:p>
      <w:pPr>
        <w:spacing w:line="360" w:lineRule="auto"/>
        <w:ind w:left="1079" w:leftChars="371" w:hanging="300" w:hangingChars="125"/>
        <w:jc w:val="left"/>
        <w:rPr>
          <w:rFonts w:hint="eastAsia" w:ascii="仿宋" w:hAnsi="仿宋" w:eastAsia="仿宋" w:cs="仿宋"/>
          <w:sz w:val="24"/>
          <w:szCs w:val="24"/>
        </w:rPr>
      </w:pPr>
      <w:r>
        <w:rPr>
          <w:rFonts w:hint="eastAsia" w:ascii="仿宋" w:hAnsi="仿宋" w:eastAsia="仿宋" w:cs="仿宋"/>
          <w:sz w:val="24"/>
          <w:szCs w:val="24"/>
        </w:rPr>
        <w:t>联系方式：</w:t>
      </w:r>
      <w:r>
        <w:rPr>
          <w:rFonts w:hint="eastAsia" w:ascii="仿宋" w:hAnsi="仿宋" w:eastAsia="仿宋" w:cs="仿宋"/>
          <w:sz w:val="24"/>
          <w:szCs w:val="24"/>
          <w:u w:val="single"/>
        </w:rPr>
        <w:t>010-88632872</w:t>
      </w:r>
    </w:p>
    <w:p>
      <w:pPr>
        <w:pStyle w:val="3"/>
        <w:spacing w:line="360" w:lineRule="auto"/>
        <w:ind w:firstLine="720" w:firstLineChars="300"/>
        <w:rPr>
          <w:rFonts w:hint="eastAsia" w:ascii="仿宋" w:hAnsi="仿宋" w:eastAsia="仿宋" w:cs="仿宋"/>
          <w:b w:val="0"/>
          <w:sz w:val="24"/>
          <w:szCs w:val="24"/>
        </w:rPr>
      </w:pPr>
      <w:bookmarkStart w:id="105" w:name="_Toc20933"/>
      <w:bookmarkStart w:id="106" w:name="_Toc15791"/>
      <w:bookmarkStart w:id="107" w:name="_Toc31983"/>
      <w:bookmarkStart w:id="108" w:name="_Toc35393638"/>
      <w:bookmarkStart w:id="109" w:name="_Toc28359020"/>
      <w:bookmarkStart w:id="110" w:name="_Toc4215"/>
      <w:bookmarkStart w:id="111" w:name="_Toc9714"/>
      <w:bookmarkStart w:id="112" w:name="_Toc31817"/>
      <w:bookmarkStart w:id="113" w:name="_Toc25792"/>
      <w:bookmarkStart w:id="114" w:name="_Toc31318"/>
      <w:bookmarkStart w:id="115" w:name="_Toc1086"/>
      <w:bookmarkStart w:id="116" w:name="_Toc35393807"/>
      <w:bookmarkStart w:id="117" w:name="_Toc29640"/>
      <w:bookmarkStart w:id="118" w:name="_Toc24987"/>
      <w:bookmarkStart w:id="119" w:name="_Toc22387"/>
      <w:bookmarkStart w:id="120" w:name="_Toc28359097"/>
      <w:r>
        <w:rPr>
          <w:rFonts w:hint="eastAsia" w:ascii="仿宋" w:hAnsi="仿宋" w:eastAsia="仿宋" w:cs="仿宋"/>
          <w:b w:val="0"/>
          <w:sz w:val="24"/>
          <w:szCs w:val="24"/>
        </w:rPr>
        <w:t>2.采购代理机构信息</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中技国际招标有限公司</w:t>
      </w:r>
    </w:p>
    <w:p>
      <w:p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北京市丰台区西营街1号院通用时代中心C座</w:t>
      </w:r>
    </w:p>
    <w:p>
      <w:pPr>
        <w:spacing w:line="360" w:lineRule="auto"/>
        <w:ind w:firstLine="720" w:firstLineChars="300"/>
        <w:rPr>
          <w:rFonts w:hint="eastAsia" w:ascii="仿宋" w:hAnsi="仿宋" w:eastAsia="仿宋" w:cs="仿宋"/>
          <w:sz w:val="24"/>
          <w:szCs w:val="24"/>
          <w:u w:val="single"/>
        </w:rPr>
      </w:pPr>
      <w:r>
        <w:rPr>
          <w:rFonts w:hint="eastAsia" w:ascii="仿宋" w:hAnsi="仿宋" w:eastAsia="仿宋" w:cs="仿宋"/>
          <w:sz w:val="24"/>
          <w:szCs w:val="24"/>
        </w:rPr>
        <w:t>联系方式：</w:t>
      </w:r>
      <w:r>
        <w:rPr>
          <w:rFonts w:hint="eastAsia" w:ascii="仿宋" w:hAnsi="仿宋" w:eastAsia="仿宋" w:cs="仿宋"/>
          <w:sz w:val="24"/>
          <w:szCs w:val="24"/>
          <w:u w:val="single"/>
        </w:rPr>
        <w:t>010-81168493</w:t>
      </w:r>
    </w:p>
    <w:p>
      <w:pPr>
        <w:pStyle w:val="3"/>
        <w:spacing w:line="360" w:lineRule="auto"/>
        <w:ind w:firstLine="720" w:firstLineChars="300"/>
        <w:rPr>
          <w:rFonts w:hint="eastAsia" w:ascii="仿宋" w:hAnsi="仿宋" w:eastAsia="仿宋" w:cs="仿宋"/>
          <w:b w:val="0"/>
          <w:sz w:val="24"/>
          <w:szCs w:val="24"/>
        </w:rPr>
      </w:pPr>
      <w:bookmarkStart w:id="121" w:name="_Toc23132"/>
      <w:bookmarkStart w:id="122" w:name="_Toc16879"/>
      <w:bookmarkStart w:id="123" w:name="_Toc28359098"/>
      <w:bookmarkStart w:id="124" w:name="_Toc7322"/>
      <w:bookmarkStart w:id="125" w:name="_Toc15232"/>
      <w:bookmarkStart w:id="126" w:name="_Toc7478"/>
      <w:bookmarkStart w:id="127" w:name="_Toc28016"/>
      <w:bookmarkStart w:id="128" w:name="_Toc35393808"/>
      <w:bookmarkStart w:id="129" w:name="_Toc19016"/>
      <w:bookmarkStart w:id="130" w:name="_Toc28359021"/>
      <w:bookmarkStart w:id="131" w:name="_Toc31620"/>
      <w:bookmarkStart w:id="132" w:name="_Toc15321"/>
      <w:bookmarkStart w:id="133" w:name="_Toc23979"/>
      <w:bookmarkStart w:id="134" w:name="_Toc35393639"/>
      <w:bookmarkStart w:id="135" w:name="_Toc22695"/>
      <w:bookmarkStart w:id="136" w:name="_Toc27204"/>
      <w:r>
        <w:rPr>
          <w:rFonts w:hint="eastAsia" w:ascii="仿宋" w:hAnsi="仿宋" w:eastAsia="仿宋" w:cs="仿宋"/>
          <w:b w:val="0"/>
          <w:sz w:val="24"/>
          <w:szCs w:val="24"/>
        </w:rPr>
        <w:t>3.项目联系方式</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pStyle w:val="22"/>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rPr>
        <w:t>项目联系人：</w:t>
      </w:r>
      <w:r>
        <w:rPr>
          <w:rFonts w:hint="eastAsia" w:ascii="仿宋" w:hAnsi="仿宋" w:eastAsia="仿宋" w:cs="仿宋"/>
          <w:sz w:val="24"/>
          <w:szCs w:val="24"/>
          <w:u w:val="single"/>
        </w:rPr>
        <w:t>陈刚、王昕</w:t>
      </w:r>
    </w:p>
    <w:p>
      <w:pPr>
        <w:spacing w:line="360" w:lineRule="auto"/>
        <w:ind w:firstLine="720" w:firstLineChars="300"/>
        <w:rPr>
          <w:rFonts w:hint="eastAsia" w:ascii="仿宋" w:hAnsi="仿宋" w:eastAsia="仿宋" w:cs="仿宋"/>
          <w:sz w:val="24"/>
          <w:szCs w:val="24"/>
          <w:u w:val="single"/>
        </w:rPr>
      </w:pPr>
      <w:r>
        <w:rPr>
          <w:rFonts w:hint="eastAsia" w:ascii="仿宋" w:hAnsi="仿宋" w:eastAsia="仿宋" w:cs="仿宋"/>
          <w:sz w:val="24"/>
          <w:szCs w:val="24"/>
        </w:rPr>
        <w:t>电　　 话：</w:t>
      </w:r>
      <w:r>
        <w:rPr>
          <w:rFonts w:hint="eastAsia" w:ascii="仿宋" w:hAnsi="仿宋" w:eastAsia="仿宋" w:cs="仿宋"/>
          <w:sz w:val="24"/>
          <w:szCs w:val="24"/>
          <w:u w:val="single"/>
        </w:rPr>
        <w:t>010-81168493、8289</w:t>
      </w:r>
    </w:p>
    <w:p>
      <w:pPr>
        <w:spacing w:line="360" w:lineRule="auto"/>
        <w:ind w:firstLine="840" w:firstLineChars="300"/>
        <w:rPr>
          <w:rFonts w:hint="eastAsia" w:ascii="仿宋" w:hAnsi="仿宋" w:eastAsia="仿宋" w:cs="仿宋"/>
          <w:b/>
          <w:bCs/>
          <w:kern w:val="44"/>
          <w:sz w:val="28"/>
          <w:szCs w:val="28"/>
        </w:rPr>
      </w:pPr>
      <w:r>
        <w:rPr>
          <w:rFonts w:hint="eastAsia" w:ascii="仿宋" w:hAnsi="仿宋" w:eastAsia="仿宋" w:cs="仿宋"/>
          <w:sz w:val="28"/>
          <w:szCs w:val="28"/>
        </w:rPr>
        <w:br w:type="page"/>
      </w:r>
    </w:p>
    <w:bookmarkEnd w:id="575"/>
    <w:p>
      <w:pPr>
        <w:pStyle w:val="2"/>
        <w:spacing w:before="120" w:after="120" w:line="360" w:lineRule="auto"/>
        <w:jc w:val="center"/>
        <w:rPr>
          <w:rFonts w:hint="eastAsia" w:ascii="仿宋" w:hAnsi="仿宋" w:eastAsia="仿宋" w:cs="仿宋"/>
          <w:sz w:val="32"/>
          <w:szCs w:val="32"/>
        </w:rPr>
      </w:pPr>
      <w:bookmarkStart w:id="137" w:name="_Toc144974495"/>
      <w:bookmarkStart w:id="138" w:name="_Toc233102490"/>
      <w:bookmarkStart w:id="139" w:name="_Toc152042303"/>
      <w:bookmarkStart w:id="140" w:name="_Toc152045527"/>
      <w:bookmarkStart w:id="141" w:name="_Toc13690"/>
      <w:bookmarkStart w:id="142" w:name="_Toc179632544"/>
      <w:r>
        <w:rPr>
          <w:rFonts w:hint="eastAsia" w:ascii="仿宋" w:hAnsi="仿宋" w:eastAsia="仿宋" w:cs="仿宋"/>
          <w:sz w:val="32"/>
          <w:szCs w:val="32"/>
        </w:rPr>
        <w:t>第二章 供应商须知</w:t>
      </w:r>
      <w:bookmarkEnd w:id="137"/>
      <w:bookmarkEnd w:id="138"/>
      <w:bookmarkEnd w:id="139"/>
      <w:bookmarkEnd w:id="140"/>
      <w:bookmarkEnd w:id="141"/>
      <w:bookmarkEnd w:id="142"/>
    </w:p>
    <w:p>
      <w:pPr>
        <w:pStyle w:val="82"/>
        <w:spacing w:line="360" w:lineRule="auto"/>
        <w:jc w:val="center"/>
        <w:rPr>
          <w:rFonts w:hint="eastAsia" w:ascii="仿宋" w:hAnsi="仿宋" w:eastAsia="仿宋" w:cs="仿宋"/>
          <w:b/>
          <w:bCs/>
        </w:rPr>
      </w:pPr>
      <w:bookmarkStart w:id="143" w:name="_Toc144974496"/>
      <w:bookmarkStart w:id="144" w:name="_Toc233102491"/>
      <w:bookmarkStart w:id="145" w:name="_Toc179632545"/>
      <w:bookmarkStart w:id="146" w:name="_Toc152045528"/>
      <w:bookmarkStart w:id="147" w:name="_Toc152042304"/>
      <w:bookmarkStart w:id="148" w:name="_Toc502"/>
      <w:r>
        <w:rPr>
          <w:rFonts w:hint="eastAsia" w:ascii="仿宋" w:hAnsi="仿宋" w:eastAsia="仿宋" w:cs="仿宋"/>
          <w:b/>
          <w:bCs/>
        </w:rPr>
        <w:t>供应商须知前附表</w:t>
      </w:r>
      <w:bookmarkEnd w:id="143"/>
      <w:bookmarkEnd w:id="144"/>
      <w:bookmarkEnd w:id="145"/>
      <w:bookmarkEnd w:id="146"/>
      <w:bookmarkEnd w:id="147"/>
      <w:bookmarkEnd w:id="148"/>
    </w:p>
    <w:p>
      <w:pPr>
        <w:jc w:val="center"/>
        <w:rPr>
          <w:rFonts w:hint="eastAsia" w:ascii="仿宋" w:hAnsi="仿宋" w:eastAsia="仿宋" w:cs="仿宋"/>
          <w:b/>
          <w:bCs/>
          <w:sz w:val="24"/>
          <w:szCs w:val="24"/>
        </w:rPr>
      </w:pPr>
      <w:r>
        <w:rPr>
          <w:rFonts w:hint="eastAsia" w:ascii="仿宋" w:hAnsi="仿宋" w:eastAsia="仿宋" w:cs="仿宋"/>
          <w:b/>
          <w:bCs/>
          <w:kern w:val="0"/>
          <w:sz w:val="24"/>
          <w:szCs w:val="24"/>
        </w:rPr>
        <w:t>本表是对“供应商须知”的具体补充和修改，如有矛盾，应以本表为准。</w:t>
      </w:r>
    </w:p>
    <w:tbl>
      <w:tblPr>
        <w:tblStyle w:val="44"/>
        <w:tblW w:w="8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813"/>
        <w:gridCol w:w="5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bookmarkStart w:id="149" w:name="_Toc179632546"/>
            <w:bookmarkStart w:id="150" w:name="_Toc233102492"/>
            <w:bookmarkStart w:id="151" w:name="_Toc152045529"/>
            <w:bookmarkStart w:id="152" w:name="_Toc144974497"/>
            <w:bookmarkStart w:id="153" w:name="_Toc152042305"/>
            <w:r>
              <w:rPr>
                <w:rFonts w:hint="eastAsia" w:ascii="仿宋" w:hAnsi="仿宋" w:eastAsia="仿宋" w:cs="仿宋"/>
                <w:sz w:val="24"/>
                <w:szCs w:val="24"/>
              </w:rPr>
              <w:t>条款号</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条款名称</w:t>
            </w:r>
          </w:p>
        </w:tc>
        <w:tc>
          <w:tcPr>
            <w:tcW w:w="510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1.1.1</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采用综合比选的原因</w:t>
            </w:r>
          </w:p>
        </w:tc>
        <w:tc>
          <w:tcPr>
            <w:tcW w:w="5107" w:type="dxa"/>
            <w:vAlign w:val="center"/>
          </w:tcPr>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■符合采购人采购制度规定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1.1.7</w:t>
            </w:r>
          </w:p>
        </w:tc>
        <w:tc>
          <w:tcPr>
            <w:tcW w:w="2813"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信息发布媒体</w:t>
            </w:r>
          </w:p>
        </w:tc>
        <w:tc>
          <w:tcPr>
            <w:tcW w:w="5107" w:type="dxa"/>
            <w:vAlign w:val="center"/>
          </w:tcPr>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中国招标投标公共服务平台（</w:t>
            </w:r>
            <w:r>
              <w:rPr>
                <w:rFonts w:ascii="仿宋" w:hAnsi="仿宋" w:eastAsia="仿宋" w:cs="仿宋"/>
                <w:sz w:val="24"/>
                <w:szCs w:val="24"/>
              </w:rPr>
              <w:t>www.cebpubservice.com)、金采网（www.cfcpn.com）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1.10</w:t>
            </w:r>
          </w:p>
        </w:tc>
        <w:tc>
          <w:tcPr>
            <w:tcW w:w="2813"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分包</w:t>
            </w:r>
          </w:p>
        </w:tc>
        <w:tc>
          <w:tcPr>
            <w:tcW w:w="5107" w:type="dxa"/>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■不允许</w:t>
            </w:r>
          </w:p>
          <w:p>
            <w:pPr>
              <w:spacing w:line="348" w:lineRule="auto"/>
              <w:rPr>
                <w:rFonts w:hint="eastAsia" w:ascii="仿宋" w:hAnsi="仿宋" w:eastAsia="仿宋" w:cs="仿宋"/>
                <w:sz w:val="24"/>
                <w:szCs w:val="24"/>
              </w:rPr>
            </w:pPr>
            <w:r>
              <w:rPr>
                <w:rFonts w:hint="eastAsia" w:ascii="仿宋" w:hAnsi="仿宋" w:eastAsia="仿宋" w:cs="仿宋"/>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1.11</w:t>
            </w:r>
          </w:p>
        </w:tc>
        <w:tc>
          <w:tcPr>
            <w:tcW w:w="2813"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综合比选现场踏勘</w:t>
            </w:r>
          </w:p>
        </w:tc>
        <w:tc>
          <w:tcPr>
            <w:tcW w:w="5107" w:type="dxa"/>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□不召开</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■召开，召开时间：2025年11月25日早上9:00</w:t>
            </w:r>
          </w:p>
          <w:p>
            <w:pPr>
              <w:spacing w:line="348" w:lineRule="auto"/>
              <w:rPr>
                <w:rFonts w:hint="eastAsia" w:ascii="仿宋" w:hAnsi="仿宋" w:eastAsia="仿宋" w:cs="仿宋"/>
                <w:sz w:val="24"/>
                <w:szCs w:val="24"/>
              </w:rPr>
            </w:pPr>
            <w:r>
              <w:rPr>
                <w:rFonts w:hint="eastAsia" w:ascii="仿宋" w:hAnsi="仿宋" w:eastAsia="仿宋" w:cs="仿宋"/>
                <w:sz w:val="24"/>
                <w:szCs w:val="24"/>
              </w:rPr>
              <w:t>召开地点：北京市西城区平安里西大街28号中海国际中心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3.2.1</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报价有效期</w:t>
            </w:r>
          </w:p>
        </w:tc>
        <w:tc>
          <w:tcPr>
            <w:tcW w:w="5107" w:type="dxa"/>
            <w:vAlign w:val="center"/>
          </w:tcPr>
          <w:p>
            <w:pPr>
              <w:adjustRightIn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3.3</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响应文件的组成</w:t>
            </w:r>
          </w:p>
        </w:tc>
        <w:tc>
          <w:tcPr>
            <w:tcW w:w="5107" w:type="dxa"/>
            <w:vAlign w:val="center"/>
          </w:tcPr>
          <w:p>
            <w:pPr>
              <w:spacing w:line="348" w:lineRule="auto"/>
              <w:rPr>
                <w:rFonts w:hint="eastAsia" w:ascii="仿宋" w:hAnsi="仿宋" w:eastAsia="仿宋" w:cs="仿宋"/>
                <w:bCs/>
                <w:sz w:val="24"/>
                <w:szCs w:val="24"/>
              </w:rPr>
            </w:pPr>
            <w:r>
              <w:rPr>
                <w:rFonts w:hint="eastAsia" w:ascii="仿宋" w:hAnsi="仿宋" w:eastAsia="仿宋" w:cs="仿宋"/>
                <w:bCs/>
                <w:sz w:val="24"/>
                <w:szCs w:val="24"/>
              </w:rPr>
              <w:t>响应文件应包括下列内容：</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（1）*报价函（格式见第五章）；</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 xml:space="preserve">（2）*首次报价表（格式见第五章）； </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（3）*商务条款响应/偏离表（格式见第五章）；</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（4）*采购需求响应/偏离表；</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（5）*比选保证金证明材料；</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（6）*成交服务费承诺书；</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（7）*法定代表人授权书（委托代理人签署适用，格式见第五章）。</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（8）*</w:t>
            </w:r>
            <w:r>
              <w:rPr>
                <w:rFonts w:hint="eastAsia" w:ascii="仿宋" w:hAnsi="仿宋" w:eastAsia="仿宋" w:cs="仿宋"/>
                <w:sz w:val="24"/>
              </w:rPr>
              <w:t>采购需求中要求的投保承诺书（格式见第五章）</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（9）资格证明文件：</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1）*营业执照</w:t>
            </w:r>
            <w:r>
              <w:rPr>
                <w:rFonts w:hint="eastAsia" w:ascii="仿宋" w:hAnsi="仿宋" w:eastAsia="仿宋" w:cs="仿宋"/>
                <w:sz w:val="24"/>
              </w:rPr>
              <w:t>等证明文件复印件</w:t>
            </w:r>
            <w:r>
              <w:rPr>
                <w:rFonts w:hint="eastAsia" w:ascii="仿宋" w:hAnsi="仿宋" w:eastAsia="仿宋" w:cs="仿宋"/>
                <w:sz w:val="24"/>
                <w:szCs w:val="24"/>
              </w:rPr>
              <w:t>；</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2）*供应商2024年度经审计的财务报告（含资产负债表、利润表、现金流量表）或2025年度内开户银行出具的资信证明复印件；</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3）*依法缴纳税收记录：供应商提供比选公告发布之日起近一年内任意一个月纳税证明文件（</w:t>
            </w:r>
            <w:r>
              <w:rPr>
                <w:rFonts w:hint="eastAsia" w:ascii="仿宋" w:hAnsi="仿宋" w:eastAsia="仿宋" w:cs="仿宋"/>
                <w:spacing w:val="-3"/>
                <w:sz w:val="24"/>
                <w:szCs w:val="24"/>
              </w:rPr>
              <w:t>依法免税的供应商应提供相应证明文件</w:t>
            </w:r>
            <w:r>
              <w:rPr>
                <w:rFonts w:hint="eastAsia" w:ascii="仿宋" w:hAnsi="仿宋" w:eastAsia="仿宋" w:cs="仿宋"/>
                <w:sz w:val="24"/>
                <w:szCs w:val="24"/>
              </w:rPr>
              <w:t xml:space="preserve">）； </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4）*社会保障资金缴纳记录：供应商提供比选公告发布之日起近一年内任意一个月的依法缴纳社会保障资金的证明材料，证明材料可以是缴费的银行单据或公司所在社保机构开具的证明等复印件（自行编写无效，依法不予缴纳的提供相关说明）；</w:t>
            </w:r>
          </w:p>
          <w:p>
            <w:pPr>
              <w:snapToGrid w:val="0"/>
              <w:spacing w:line="348" w:lineRule="auto"/>
              <w:ind w:left="486" w:leftChars="113" w:hanging="249" w:hangingChars="104"/>
              <w:rPr>
                <w:rFonts w:hint="eastAsia" w:ascii="仿宋" w:hAnsi="仿宋" w:eastAsia="仿宋" w:cs="仿宋"/>
                <w:sz w:val="24"/>
                <w:szCs w:val="24"/>
              </w:rPr>
            </w:pPr>
            <w:r>
              <w:rPr>
                <w:rFonts w:hint="eastAsia" w:ascii="仿宋" w:hAnsi="仿宋" w:eastAsia="仿宋" w:cs="仿宋"/>
                <w:sz w:val="24"/>
                <w:szCs w:val="24"/>
              </w:rPr>
              <w:t>5）*具备履行合同所必需的设备和专业技术能力的证明材料（自行编写）；</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6）*参加本次采购前三年内（成立不足三年的从成立之日起算），在经营活动中没有重大违法记录的书面声明函（自行编写）；</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7）*供应商提供有效期内的建筑工程施工总承包三级及以上资质证书复印件；</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8）*供应商承诺单位负责人为同一人或者存在控股、管理关系的不同单位，不得同时参加同一项目（子项）项下的采购活动的承诺函；</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9）*供应商承诺本项目不进行联合体响应，成交供应商不得转包或分包本项目的承诺函；</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（10）商务评审文件：</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1）供应商资料表（格式见第五章）；</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2）供应商</w:t>
            </w:r>
            <w:r>
              <w:rPr>
                <w:rFonts w:hint="eastAsia" w:ascii="仿宋" w:hAnsi="仿宋" w:eastAsia="仿宋" w:cs="仿宋"/>
                <w:kern w:val="0"/>
                <w:sz w:val="24"/>
              </w:rPr>
              <w:t>类似工程业绩</w:t>
            </w:r>
            <w:r>
              <w:rPr>
                <w:rFonts w:hint="eastAsia" w:ascii="仿宋" w:hAnsi="仿宋" w:eastAsia="仿宋" w:cs="仿宋"/>
                <w:sz w:val="24"/>
                <w:szCs w:val="24"/>
              </w:rPr>
              <w:t>证明材料；</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3）供应商资质证明文件；</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4）根据评分标准，供应商认为需要提供的其他商务文件。</w:t>
            </w:r>
          </w:p>
          <w:p>
            <w:pPr>
              <w:snapToGrid w:val="0"/>
              <w:spacing w:line="348" w:lineRule="auto"/>
              <w:rPr>
                <w:rFonts w:hint="eastAsia" w:ascii="仿宋" w:hAnsi="仿宋" w:eastAsia="仿宋" w:cs="仿宋"/>
                <w:bCs/>
                <w:sz w:val="24"/>
                <w:szCs w:val="24"/>
              </w:rPr>
            </w:pPr>
            <w:r>
              <w:rPr>
                <w:rFonts w:hint="eastAsia" w:ascii="仿宋" w:hAnsi="仿宋" w:eastAsia="仿宋" w:cs="仿宋"/>
                <w:bCs/>
                <w:sz w:val="24"/>
                <w:szCs w:val="24"/>
              </w:rPr>
              <w:t>（11）技术文件</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rPr>
              <w:t>施工方案及相关保证措施</w:t>
            </w:r>
            <w:r>
              <w:rPr>
                <w:rFonts w:hint="eastAsia" w:ascii="仿宋" w:hAnsi="仿宋" w:eastAsia="仿宋" w:cs="仿宋"/>
                <w:sz w:val="24"/>
                <w:szCs w:val="24"/>
              </w:rPr>
              <w:t>；</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rPr>
              <w:t>施工主材及设备配置</w:t>
            </w:r>
            <w:r>
              <w:rPr>
                <w:rFonts w:hint="eastAsia" w:ascii="仿宋" w:hAnsi="仿宋" w:eastAsia="仿宋" w:cs="仿宋"/>
                <w:sz w:val="24"/>
                <w:szCs w:val="24"/>
              </w:rPr>
              <w:t>；</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rPr>
              <w:t>施工人员配备</w:t>
            </w:r>
            <w:r>
              <w:rPr>
                <w:rFonts w:hint="eastAsia" w:ascii="仿宋" w:hAnsi="仿宋" w:eastAsia="仿宋" w:cs="仿宋"/>
                <w:sz w:val="24"/>
                <w:szCs w:val="24"/>
              </w:rPr>
              <w:t>；</w:t>
            </w:r>
          </w:p>
          <w:p>
            <w:pPr>
              <w:snapToGrid w:val="0"/>
              <w:spacing w:line="348" w:lineRule="auto"/>
              <w:ind w:firstLine="240" w:firstLineChars="100"/>
              <w:rPr>
                <w:rFonts w:hint="eastAsia" w:ascii="仿宋" w:hAnsi="仿宋" w:eastAsia="仿宋" w:cs="仿宋"/>
                <w:sz w:val="24"/>
              </w:rPr>
            </w:pPr>
            <w:r>
              <w:rPr>
                <w:rFonts w:hint="eastAsia" w:ascii="仿宋" w:hAnsi="仿宋" w:eastAsia="仿宋" w:cs="仿宋"/>
                <w:sz w:val="24"/>
                <w:szCs w:val="24"/>
              </w:rPr>
              <w:t>4）</w:t>
            </w:r>
            <w:r>
              <w:rPr>
                <w:rFonts w:hint="eastAsia" w:ascii="仿宋" w:hAnsi="仿宋" w:eastAsia="仿宋" w:cs="仿宋"/>
                <w:sz w:val="24"/>
              </w:rPr>
              <w:t>工程保修服务方案；</w:t>
            </w:r>
          </w:p>
          <w:p>
            <w:pPr>
              <w:snapToGrid w:val="0"/>
              <w:spacing w:line="348" w:lineRule="auto"/>
              <w:ind w:firstLine="240" w:firstLineChars="100"/>
              <w:rPr>
                <w:rFonts w:hint="eastAsia" w:ascii="仿宋" w:hAnsi="仿宋" w:eastAsia="仿宋" w:cs="仿宋"/>
                <w:sz w:val="24"/>
              </w:rPr>
            </w:pPr>
            <w:r>
              <w:rPr>
                <w:rFonts w:hint="eastAsia" w:ascii="仿宋" w:hAnsi="仿宋" w:eastAsia="仿宋" w:cs="仿宋"/>
                <w:sz w:val="24"/>
              </w:rPr>
              <w:t>5）应急预案；</w:t>
            </w:r>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rPr>
              <w:t>6）</w:t>
            </w:r>
            <w:r>
              <w:rPr>
                <w:rFonts w:hint="eastAsia" w:ascii="仿宋" w:hAnsi="仿宋" w:eastAsia="仿宋" w:cs="仿宋"/>
                <w:sz w:val="24"/>
                <w:szCs w:val="24"/>
              </w:rPr>
              <w:t>根据评分标准，供应商认为需要提供的其他技术文件。</w:t>
            </w:r>
          </w:p>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(12）供应商认为需要提供的其他文件或证书或承诺书。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3.4.4</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响应文件份数</w:t>
            </w:r>
          </w:p>
        </w:tc>
        <w:tc>
          <w:tcPr>
            <w:tcW w:w="5107" w:type="dxa"/>
            <w:vAlign w:val="center"/>
          </w:tcPr>
          <w:p>
            <w:pPr>
              <w:adjustRightIn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正本1份，副本2份，电子文件1份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1" w:hRule="atLeast"/>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3.5.1</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响应文件包装</w:t>
            </w:r>
          </w:p>
        </w:tc>
        <w:tc>
          <w:tcPr>
            <w:tcW w:w="5107" w:type="dxa"/>
            <w:vAlign w:val="center"/>
          </w:tcPr>
          <w:tbl>
            <w:tblPr>
              <w:tblStyle w:val="44"/>
              <w:tblpPr w:leftFromText="180" w:rightFromText="180" w:vertAnchor="text" w:horzAnchor="margin" w:tblpY="160"/>
              <w:tblOverlap w:val="never"/>
              <w:tblW w:w="4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3118"/>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010" w:type="dxa"/>
                  <w:tcBorders>
                    <w:top w:val="single" w:color="auto" w:sz="4" w:space="0"/>
                    <w:left w:val="single" w:color="auto" w:sz="4" w:space="0"/>
                    <w:bottom w:val="single" w:color="auto" w:sz="4" w:space="0"/>
                    <w:right w:val="single" w:color="auto" w:sz="4" w:space="0"/>
                  </w:tcBorders>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外包装</w:t>
                  </w:r>
                </w:p>
              </w:tc>
              <w:tc>
                <w:tcPr>
                  <w:tcW w:w="3118" w:type="dxa"/>
                  <w:tcBorders>
                    <w:top w:val="single" w:color="auto" w:sz="4" w:space="0"/>
                    <w:left w:val="single" w:color="auto" w:sz="4" w:space="0"/>
                    <w:bottom w:val="single" w:color="auto" w:sz="4" w:space="0"/>
                    <w:right w:val="single" w:color="auto" w:sz="4" w:space="0"/>
                  </w:tcBorders>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封装内容</w:t>
                  </w:r>
                </w:p>
              </w:tc>
              <w:tc>
                <w:tcPr>
                  <w:tcW w:w="812" w:type="dxa"/>
                  <w:tcBorders>
                    <w:top w:val="single" w:color="auto" w:sz="4" w:space="0"/>
                    <w:left w:val="single" w:color="auto" w:sz="4" w:space="0"/>
                    <w:bottom w:val="single" w:color="auto" w:sz="4" w:space="0"/>
                    <w:right w:val="single" w:color="auto" w:sz="4" w:space="0"/>
                  </w:tcBorders>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010" w:type="dxa"/>
                  <w:tcBorders>
                    <w:top w:val="single" w:color="auto" w:sz="4" w:space="0"/>
                    <w:left w:val="single" w:color="auto" w:sz="4" w:space="0"/>
                    <w:bottom w:val="single" w:color="auto" w:sz="4" w:space="0"/>
                    <w:right w:val="single" w:color="auto" w:sz="4" w:space="0"/>
                  </w:tcBorders>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包装1</w:t>
                  </w:r>
                </w:p>
              </w:tc>
              <w:tc>
                <w:tcPr>
                  <w:tcW w:w="3118" w:type="dxa"/>
                  <w:tcBorders>
                    <w:top w:val="single" w:color="auto" w:sz="4" w:space="0"/>
                    <w:left w:val="single" w:color="auto" w:sz="4" w:space="0"/>
                    <w:bottom w:val="single" w:color="auto" w:sz="4" w:space="0"/>
                    <w:right w:val="single" w:color="auto" w:sz="4" w:space="0"/>
                  </w:tcBorders>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响应文件的正本、副本及电子版U盘。</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（电子版须注明单位名称，并应封装在响应文件正本最后1页的内侧）</w:t>
                  </w:r>
                </w:p>
              </w:tc>
              <w:tc>
                <w:tcPr>
                  <w:tcW w:w="812" w:type="dxa"/>
                  <w:tcBorders>
                    <w:top w:val="single" w:color="auto" w:sz="4" w:space="0"/>
                    <w:left w:val="single" w:color="auto" w:sz="4" w:space="0"/>
                    <w:bottom w:val="single" w:color="auto" w:sz="4" w:space="0"/>
                    <w:right w:val="single" w:color="auto" w:sz="4" w:space="0"/>
                  </w:tcBorders>
                  <w:vAlign w:val="center"/>
                </w:tcPr>
                <w:p>
                  <w:pPr>
                    <w:snapToGrid w:val="0"/>
                    <w:spacing w:line="348" w:lineRule="auto"/>
                    <w:jc w:val="center"/>
                    <w:rPr>
                      <w:rFonts w:hint="eastAsia" w:ascii="仿宋" w:hAnsi="仿宋" w:eastAsia="仿宋" w:cs="仿宋"/>
                      <w:sz w:val="24"/>
                      <w:szCs w:val="24"/>
                    </w:rPr>
                  </w:pPr>
                  <w:r>
                    <w:rPr>
                      <w:rFonts w:hint="eastAsia" w:ascii="仿宋" w:hAnsi="仿宋" w:eastAsia="仿宋" w:cs="仿宋"/>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94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48" w:lineRule="auto"/>
                    <w:jc w:val="left"/>
                    <w:rPr>
                      <w:rFonts w:hint="eastAsia" w:ascii="仿宋" w:hAnsi="仿宋" w:eastAsia="仿宋" w:cs="仿宋"/>
                      <w:sz w:val="24"/>
                      <w:szCs w:val="24"/>
                    </w:rPr>
                  </w:pPr>
                  <w:r>
                    <w:rPr>
                      <w:rFonts w:hint="eastAsia" w:ascii="仿宋" w:hAnsi="仿宋" w:eastAsia="仿宋" w:cs="仿宋"/>
                      <w:sz w:val="24"/>
                      <w:szCs w:val="24"/>
                    </w:rPr>
                    <w:t>递交响应文件登记表（格式见第五章）</w:t>
                  </w:r>
                </w:p>
              </w:tc>
            </w:tr>
          </w:tbl>
          <w:p>
            <w:pPr>
              <w:adjustRightInd w:val="0"/>
              <w:spacing w:line="348" w:lineRule="auto"/>
              <w:textAlignment w:val="baseline"/>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3.5.2</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封套上写明</w:t>
            </w:r>
          </w:p>
        </w:tc>
        <w:tc>
          <w:tcPr>
            <w:tcW w:w="5107" w:type="dxa"/>
            <w:vAlign w:val="center"/>
          </w:tcPr>
          <w:p>
            <w:pPr>
              <w:adjustRightIn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项目名称、项目编号、包号、供应商名称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3.6.2</w:t>
            </w:r>
          </w:p>
        </w:tc>
        <w:tc>
          <w:tcPr>
            <w:tcW w:w="2813" w:type="dxa"/>
            <w:vAlign w:val="center"/>
          </w:tcPr>
          <w:p>
            <w:pPr>
              <w:adjustRightInd w:val="0"/>
              <w:snapToGri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是否退还响应文件</w:t>
            </w:r>
          </w:p>
        </w:tc>
        <w:tc>
          <w:tcPr>
            <w:tcW w:w="5107" w:type="dxa"/>
            <w:vAlign w:val="center"/>
          </w:tcPr>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■否</w:t>
            </w:r>
          </w:p>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3.7.1</w:t>
            </w:r>
          </w:p>
        </w:tc>
        <w:tc>
          <w:tcPr>
            <w:tcW w:w="2813" w:type="dxa"/>
            <w:vAlign w:val="center"/>
          </w:tcPr>
          <w:p>
            <w:pPr>
              <w:adjustRightInd w:val="0"/>
              <w:snapToGri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比选保证金</w:t>
            </w:r>
          </w:p>
        </w:tc>
        <w:tc>
          <w:tcPr>
            <w:tcW w:w="5107" w:type="dxa"/>
            <w:vAlign w:val="center"/>
          </w:tcPr>
          <w:p>
            <w:pPr>
              <w:adjustRightIn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□不需要</w:t>
            </w:r>
          </w:p>
          <w:p>
            <w:pPr>
              <w:adjustRightIn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■需要</w:t>
            </w:r>
          </w:p>
          <w:p>
            <w:pPr>
              <w:pStyle w:val="60"/>
              <w:spacing w:line="348" w:lineRule="auto"/>
              <w:rPr>
                <w:rFonts w:hint="eastAsia" w:ascii="仿宋" w:hAnsi="仿宋" w:eastAsia="仿宋" w:cs="仿宋"/>
                <w:sz w:val="24"/>
              </w:rPr>
            </w:pPr>
            <w:r>
              <w:rPr>
                <w:rFonts w:hint="eastAsia" w:ascii="仿宋" w:hAnsi="仿宋" w:eastAsia="仿宋" w:cs="仿宋"/>
                <w:sz w:val="24"/>
              </w:rPr>
              <w:t>金额：0.4万元</w:t>
            </w:r>
          </w:p>
          <w:p>
            <w:pPr>
              <w:snapToGrid w:val="0"/>
              <w:spacing w:line="360" w:lineRule="auto"/>
              <w:ind w:left="1"/>
              <w:rPr>
                <w:rFonts w:hint="eastAsia" w:ascii="仿宋" w:hAnsi="仿宋" w:eastAsia="仿宋" w:cs="仿宋"/>
                <w:sz w:val="24"/>
              </w:rPr>
            </w:pPr>
            <w:r>
              <w:rPr>
                <w:rFonts w:hint="eastAsia" w:ascii="仿宋" w:hAnsi="仿宋" w:eastAsia="仿宋" w:cs="仿宋"/>
                <w:sz w:val="24"/>
              </w:rPr>
              <w:t>形式：支票、汇票、本票、电汇或金融机构、担保机构出具的保函。</w:t>
            </w:r>
          </w:p>
          <w:p>
            <w:pPr>
              <w:numPr>
                <w:ilvl w:val="0"/>
                <w:numId w:val="4"/>
              </w:numPr>
              <w:snapToGrid w:val="0"/>
              <w:spacing w:line="360" w:lineRule="auto"/>
              <w:ind w:left="1"/>
              <w:rPr>
                <w:rFonts w:hint="eastAsia" w:ascii="仿宋" w:hAnsi="仿宋" w:eastAsia="仿宋" w:cs="仿宋"/>
                <w:sz w:val="24"/>
                <w:szCs w:val="24"/>
              </w:rPr>
            </w:pPr>
            <w:r>
              <w:rPr>
                <w:rFonts w:hint="eastAsia" w:ascii="仿宋" w:hAnsi="仿宋" w:eastAsia="仿宋" w:cs="仿宋"/>
                <w:b/>
                <w:bCs/>
                <w:sz w:val="24"/>
              </w:rPr>
              <w:t>请供应商优先考虑</w:t>
            </w:r>
            <w:r>
              <w:rPr>
                <w:rFonts w:hint="eastAsia" w:ascii="仿宋" w:hAnsi="仿宋" w:eastAsia="仿宋" w:cs="仿宋"/>
                <w:sz w:val="24"/>
              </w:rPr>
              <w:t>通过中国通用招标网电子招标平台汇款，在购买/下载标书页面中，在已购买过标书的招标项目处，点击保证金支付，选择要交纳保证金的分包，点击“汇款账户生成”按钮，系统生成汇款账户，汇款成功后，系统将自动确认到账信息，</w:t>
            </w:r>
            <w:r>
              <w:rPr>
                <w:rFonts w:hint="eastAsia" w:ascii="仿宋" w:hAnsi="仿宋" w:eastAsia="仿宋" w:cs="仿宋"/>
                <w:b/>
                <w:bCs/>
                <w:sz w:val="24"/>
              </w:rPr>
              <w:t>本项目结束后，系统将保证金自动退回原账号。</w:t>
            </w:r>
            <w:r>
              <w:rPr>
                <w:rFonts w:hint="eastAsia" w:ascii="仿宋" w:hAnsi="仿宋" w:eastAsia="仿宋" w:cs="仿宋"/>
                <w:sz w:val="24"/>
              </w:rPr>
              <w:t>特别提示：每次支付保证金申请系统生成的账号不同，请按照系统生成的账号进行汇款(保证金允许一个账户多次汇款)；供应商支付保证金的账户名称必须与其在中国通用招标网注册供应商的名称相同，否则将会被退款</w:t>
            </w:r>
            <w:r>
              <w:rPr>
                <w:rFonts w:hint="eastAsia" w:ascii="仿宋" w:hAnsi="仿宋" w:eastAsia="仿宋" w:cs="仿宋"/>
                <w:sz w:val="24"/>
                <w:szCs w:val="24"/>
              </w:rPr>
              <w:t>。</w:t>
            </w:r>
          </w:p>
          <w:p>
            <w:pPr>
              <w:pStyle w:val="60"/>
              <w:spacing w:line="348" w:lineRule="auto"/>
              <w:rPr>
                <w:rFonts w:hint="eastAsia" w:ascii="仿宋" w:hAnsi="仿宋" w:eastAsia="仿宋" w:cs="仿宋"/>
                <w:sz w:val="24"/>
              </w:rPr>
            </w:pPr>
            <w:r>
              <w:rPr>
                <w:rFonts w:hint="eastAsia" w:ascii="仿宋" w:hAnsi="仿宋" w:eastAsia="仿宋" w:cs="仿宋"/>
                <w:sz w:val="24"/>
              </w:rPr>
              <w:t>（2）如供应商以保函形式交纳，请登录中国通用招标网 www.china-tender.com.cn ，在网站首页部位点击“通宝函”链接申请，并按本文件第五章格式中投标保函所附格式及要求制作。保函最晚需在开标日 4个工作日前申请，出函大约需 2-3 个工作日。出函后可在网站下载电子版，纸质原件会寄送联系地址处，通宝函办理及售后电话：40000-93933。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4.2.1</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比选日期和地点</w:t>
            </w:r>
          </w:p>
        </w:tc>
        <w:tc>
          <w:tcPr>
            <w:tcW w:w="5107" w:type="dxa"/>
            <w:vAlign w:val="center"/>
          </w:tcPr>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比选日期：2025年11月28日14：00时</w:t>
            </w:r>
          </w:p>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比选地点：同响应文件提交地点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4.2.2</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比选顺序</w:t>
            </w:r>
          </w:p>
        </w:tc>
        <w:tc>
          <w:tcPr>
            <w:tcW w:w="5107" w:type="dxa"/>
            <w:vAlign w:val="center"/>
          </w:tcPr>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■供应商提交响应文件的顺序</w:t>
            </w:r>
          </w:p>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□供应商提交响应文件的逆顺序</w:t>
            </w:r>
          </w:p>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□供应商现场抽签决定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4.4.2</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比选中可能实质性改变的内容</w:t>
            </w:r>
          </w:p>
        </w:tc>
        <w:tc>
          <w:tcPr>
            <w:tcW w:w="5107" w:type="dxa"/>
            <w:vAlign w:val="center"/>
          </w:tcPr>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□技术</w:t>
            </w:r>
          </w:p>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■服务要求</w:t>
            </w:r>
          </w:p>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■合同草案条款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4.4.6</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提交最后报价的方式</w:t>
            </w:r>
          </w:p>
        </w:tc>
        <w:tc>
          <w:tcPr>
            <w:tcW w:w="5107" w:type="dxa"/>
            <w:vAlign w:val="center"/>
          </w:tcPr>
          <w:p>
            <w:pPr>
              <w:adjustRightInd w:val="0"/>
              <w:snapToGrid w:val="0"/>
              <w:spacing w:line="348" w:lineRule="auto"/>
              <w:textAlignment w:val="baseline"/>
              <w:rPr>
                <w:rFonts w:hint="eastAsia" w:ascii="仿宋" w:hAnsi="仿宋" w:eastAsia="仿宋" w:cs="仿宋"/>
                <w:sz w:val="24"/>
                <w:szCs w:val="24"/>
              </w:rPr>
            </w:pPr>
            <w:r>
              <w:rPr>
                <w:rFonts w:hint="eastAsia" w:ascii="仿宋" w:hAnsi="仿宋" w:eastAsia="仿宋" w:cs="仿宋"/>
                <w:sz w:val="24"/>
                <w:szCs w:val="24"/>
              </w:rPr>
              <w:t>■比选文件能够详细列明采购标的的技术、服务要求的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4.6.1</w:t>
            </w:r>
          </w:p>
        </w:tc>
        <w:tc>
          <w:tcPr>
            <w:tcW w:w="2813"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推荐候选成交供应商数量</w:t>
            </w:r>
          </w:p>
        </w:tc>
        <w:tc>
          <w:tcPr>
            <w:tcW w:w="5107" w:type="dxa"/>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4.6.3</w:t>
            </w:r>
          </w:p>
        </w:tc>
        <w:tc>
          <w:tcPr>
            <w:tcW w:w="2813"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确定成交供应商</w:t>
            </w:r>
          </w:p>
        </w:tc>
        <w:tc>
          <w:tcPr>
            <w:tcW w:w="5107" w:type="dxa"/>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□由采购人确定</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■由比选小组确定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47"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5.2.1</w:t>
            </w:r>
          </w:p>
        </w:tc>
        <w:tc>
          <w:tcPr>
            <w:tcW w:w="2813" w:type="dxa"/>
            <w:vAlign w:val="center"/>
          </w:tcPr>
          <w:p>
            <w:pPr>
              <w:adjustRightInd w:val="0"/>
              <w:spacing w:line="348"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履约保证金</w:t>
            </w:r>
          </w:p>
        </w:tc>
        <w:tc>
          <w:tcPr>
            <w:tcW w:w="5107" w:type="dxa"/>
            <w:vAlign w:val="center"/>
          </w:tcPr>
          <w:p>
            <w:pPr>
              <w:snapToGrid w:val="0"/>
              <w:spacing w:line="348" w:lineRule="auto"/>
              <w:jc w:val="left"/>
              <w:rPr>
                <w:rFonts w:hint="eastAsia" w:ascii="仿宋" w:hAnsi="仿宋" w:eastAsia="仿宋" w:cs="仿宋"/>
                <w:sz w:val="24"/>
                <w:szCs w:val="24"/>
              </w:rPr>
            </w:pPr>
            <w:r>
              <w:rPr>
                <w:rFonts w:hint="eastAsia" w:ascii="仿宋" w:hAnsi="仿宋" w:eastAsia="仿宋" w:cs="仿宋"/>
                <w:sz w:val="24"/>
                <w:szCs w:val="24"/>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47" w:type="dxa"/>
            <w:vMerge w:val="restart"/>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9</w:t>
            </w:r>
          </w:p>
        </w:tc>
        <w:tc>
          <w:tcPr>
            <w:tcW w:w="2813" w:type="dxa"/>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采购代理服务费</w:t>
            </w:r>
          </w:p>
        </w:tc>
        <w:tc>
          <w:tcPr>
            <w:tcW w:w="5107" w:type="dxa"/>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■由成交供应商支付</w:t>
            </w:r>
          </w:p>
          <w:p>
            <w:pPr>
              <w:snapToGrid w:val="0"/>
              <w:spacing w:line="348" w:lineRule="auto"/>
              <w:rPr>
                <w:rFonts w:hint="eastAsia" w:ascii="仿宋" w:hAnsi="仿宋" w:eastAsia="仿宋" w:cs="仿宋"/>
                <w:sz w:val="24"/>
                <w:szCs w:val="24"/>
              </w:rPr>
            </w:pPr>
            <w:bookmarkStart w:id="154" w:name="OLE_LINK4"/>
            <w:r>
              <w:rPr>
                <w:rFonts w:hint="eastAsia" w:ascii="仿宋" w:hAnsi="仿宋" w:eastAsia="仿宋" w:cs="仿宋"/>
                <w:sz w:val="24"/>
                <w:szCs w:val="24"/>
              </w:rPr>
              <w:t>□</w:t>
            </w:r>
            <w:bookmarkEnd w:id="154"/>
            <w:r>
              <w:rPr>
                <w:rFonts w:hint="eastAsia" w:ascii="仿宋" w:hAnsi="仿宋" w:eastAsia="仿宋" w:cs="仿宋"/>
                <w:sz w:val="24"/>
                <w:szCs w:val="24"/>
              </w:rPr>
              <w:t>由采购人支付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Merge w:val="continue"/>
            <w:vAlign w:val="center"/>
          </w:tcPr>
          <w:p>
            <w:pPr>
              <w:spacing w:line="348" w:lineRule="auto"/>
              <w:jc w:val="center"/>
              <w:rPr>
                <w:rFonts w:hint="eastAsia" w:ascii="仿宋" w:hAnsi="仿宋" w:eastAsia="仿宋" w:cs="仿宋"/>
                <w:sz w:val="24"/>
                <w:szCs w:val="24"/>
              </w:rPr>
            </w:pPr>
          </w:p>
        </w:tc>
        <w:tc>
          <w:tcPr>
            <w:tcW w:w="2813" w:type="dxa"/>
            <w:vAlign w:val="center"/>
          </w:tcPr>
          <w:p>
            <w:pPr>
              <w:spacing w:line="348" w:lineRule="auto"/>
              <w:jc w:val="center"/>
              <w:rPr>
                <w:rFonts w:hint="eastAsia" w:ascii="仿宋" w:hAnsi="仿宋" w:eastAsia="仿宋" w:cs="仿宋"/>
                <w:sz w:val="24"/>
                <w:szCs w:val="24"/>
              </w:rPr>
            </w:pPr>
            <w:r>
              <w:rPr>
                <w:rFonts w:hint="eastAsia" w:ascii="仿宋" w:hAnsi="仿宋" w:eastAsia="仿宋" w:cs="仿宋"/>
                <w:sz w:val="24"/>
                <w:szCs w:val="24"/>
              </w:rPr>
              <w:t>采购代理服务费收取类型</w:t>
            </w:r>
          </w:p>
        </w:tc>
        <w:tc>
          <w:tcPr>
            <w:tcW w:w="5107" w:type="dxa"/>
            <w:vAlign w:val="center"/>
          </w:tcPr>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□按照货物类</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□按照服务类</w:t>
            </w:r>
          </w:p>
          <w:p>
            <w:pPr>
              <w:snapToGrid w:val="0"/>
              <w:spacing w:line="348" w:lineRule="auto"/>
              <w:rPr>
                <w:rFonts w:hint="eastAsia" w:ascii="仿宋" w:hAnsi="仿宋" w:eastAsia="仿宋" w:cs="仿宋"/>
                <w:sz w:val="24"/>
                <w:szCs w:val="24"/>
              </w:rPr>
            </w:pPr>
            <w:r>
              <w:rPr>
                <w:rFonts w:hint="eastAsia" w:ascii="仿宋" w:hAnsi="仿宋" w:eastAsia="仿宋" w:cs="仿宋"/>
                <w:sz w:val="24"/>
                <w:szCs w:val="24"/>
              </w:rPr>
              <w:t>■按照工程类</w:t>
            </w:r>
          </w:p>
        </w:tc>
      </w:tr>
      <w:bookmarkEnd w:id="149"/>
      <w:bookmarkEnd w:id="150"/>
      <w:bookmarkEnd w:id="151"/>
      <w:bookmarkEnd w:id="152"/>
      <w:bookmarkEnd w:id="153"/>
    </w:tbl>
    <w:p>
      <w:pPr>
        <w:snapToGrid w:val="0"/>
        <w:ind w:left="482" w:hanging="482" w:hangingChars="200"/>
        <w:rPr>
          <w:rFonts w:hint="eastAsia" w:ascii="仿宋" w:hAnsi="仿宋" w:eastAsia="仿宋" w:cs="仿宋"/>
          <w:b/>
          <w:bCs/>
          <w:kern w:val="0"/>
          <w:sz w:val="24"/>
          <w:szCs w:val="24"/>
        </w:rPr>
      </w:pPr>
      <w:bookmarkStart w:id="155" w:name="_Toc14293"/>
      <w:r>
        <w:rPr>
          <w:rFonts w:hint="eastAsia" w:ascii="仿宋" w:hAnsi="仿宋" w:eastAsia="仿宋" w:cs="仿宋"/>
          <w:b/>
          <w:bCs/>
          <w:kern w:val="0"/>
          <w:sz w:val="24"/>
          <w:szCs w:val="24"/>
        </w:rPr>
        <w:t>注：响应文件中缺少*号条款将导致其响应无效。</w:t>
      </w:r>
    </w:p>
    <w:p>
      <w:pPr>
        <w:rPr>
          <w:rFonts w:hint="eastAsia" w:ascii="仿宋" w:hAnsi="仿宋" w:eastAsia="仿宋" w:cs="仿宋"/>
          <w:sz w:val="24"/>
          <w:szCs w:val="24"/>
        </w:rPr>
      </w:pPr>
      <w:r>
        <w:rPr>
          <w:rFonts w:hint="eastAsia" w:ascii="仿宋" w:hAnsi="仿宋" w:eastAsia="仿宋" w:cs="仿宋"/>
          <w:sz w:val="24"/>
          <w:szCs w:val="24"/>
        </w:rPr>
        <w:br w:type="page"/>
      </w:r>
    </w:p>
    <w:p>
      <w:pPr>
        <w:pStyle w:val="82"/>
        <w:spacing w:line="360" w:lineRule="auto"/>
        <w:outlineLvl w:val="0"/>
        <w:rPr>
          <w:rFonts w:hint="eastAsia" w:ascii="仿宋" w:hAnsi="仿宋" w:eastAsia="仿宋" w:cs="仿宋"/>
          <w:sz w:val="24"/>
          <w:szCs w:val="24"/>
        </w:rPr>
      </w:pPr>
      <w:bookmarkStart w:id="156" w:name="_Toc10804"/>
      <w:r>
        <w:rPr>
          <w:rFonts w:hint="eastAsia" w:ascii="仿宋" w:hAnsi="仿宋" w:eastAsia="仿宋" w:cs="仿宋"/>
          <w:sz w:val="24"/>
          <w:szCs w:val="24"/>
        </w:rPr>
        <w:t>1.总则</w:t>
      </w:r>
      <w:bookmarkEnd w:id="155"/>
      <w:bookmarkEnd w:id="156"/>
    </w:p>
    <w:p>
      <w:pPr>
        <w:pStyle w:val="96"/>
        <w:spacing w:line="360" w:lineRule="auto"/>
        <w:outlineLvl w:val="0"/>
        <w:rPr>
          <w:rFonts w:hint="eastAsia" w:ascii="仿宋" w:hAnsi="仿宋" w:eastAsia="仿宋" w:cs="仿宋"/>
        </w:rPr>
      </w:pPr>
      <w:bookmarkStart w:id="157" w:name="_Toc144974498"/>
      <w:bookmarkStart w:id="158" w:name="_Toc332195856"/>
      <w:bookmarkStart w:id="159" w:name="_Toc233102493"/>
      <w:bookmarkStart w:id="160" w:name="_Toc179632547"/>
      <w:bookmarkStart w:id="161" w:name="_Toc152042306"/>
      <w:bookmarkStart w:id="162" w:name="_Toc152045530"/>
      <w:bookmarkStart w:id="163" w:name="_Toc4506"/>
      <w:bookmarkStart w:id="164" w:name="_Toc2608"/>
      <w:r>
        <w:rPr>
          <w:rFonts w:hint="eastAsia" w:ascii="仿宋" w:hAnsi="仿宋" w:eastAsia="仿宋" w:cs="仿宋"/>
        </w:rPr>
        <w:t xml:space="preserve">1.1 </w:t>
      </w:r>
      <w:bookmarkEnd w:id="157"/>
      <w:bookmarkEnd w:id="158"/>
      <w:bookmarkEnd w:id="159"/>
      <w:bookmarkEnd w:id="160"/>
      <w:bookmarkEnd w:id="161"/>
      <w:bookmarkEnd w:id="162"/>
      <w:r>
        <w:rPr>
          <w:rFonts w:hint="eastAsia" w:ascii="仿宋" w:hAnsi="仿宋" w:eastAsia="仿宋" w:cs="仿宋"/>
        </w:rPr>
        <w:t>项目概况</w:t>
      </w:r>
      <w:bookmarkEnd w:id="163"/>
      <w:bookmarkEnd w:id="164"/>
    </w:p>
    <w:p>
      <w:pPr>
        <w:spacing w:line="360" w:lineRule="auto"/>
        <w:ind w:firstLine="480" w:firstLineChars="200"/>
        <w:rPr>
          <w:rFonts w:hint="eastAsia" w:ascii="仿宋" w:hAnsi="仿宋" w:eastAsia="仿宋" w:cs="仿宋"/>
          <w:i/>
          <w:iCs/>
          <w:sz w:val="24"/>
          <w:szCs w:val="24"/>
        </w:rPr>
      </w:pPr>
      <w:r>
        <w:rPr>
          <w:rFonts w:hint="eastAsia" w:ascii="仿宋" w:hAnsi="仿宋" w:eastAsia="仿宋" w:cs="仿宋"/>
          <w:sz w:val="24"/>
          <w:szCs w:val="24"/>
        </w:rPr>
        <w:t>1.1.1根据有关制度规定，本项目按照采购人大额零星采购-综合比选方式进行</w:t>
      </w:r>
      <w:r>
        <w:rPr>
          <w:rFonts w:hint="eastAsia" w:ascii="仿宋" w:hAnsi="仿宋" w:eastAsia="仿宋" w:cs="仿宋"/>
          <w:i/>
          <w:iCs/>
          <w:sz w:val="24"/>
          <w:szCs w:val="24"/>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1.1.2 本项目采购人：见第一章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1.1.3 本项目采购代理机构：见第一章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1.1.4招标采购单位：指采购人和采购代理机构。</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1.1.5本采购项目名称：见第一章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1.1.6专业担保机构：采用担保函形式出具比选保证金和履约保证金的，担保函应由本章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规定的担保机构出具。</w:t>
      </w:r>
    </w:p>
    <w:p>
      <w:pPr>
        <w:spacing w:line="360" w:lineRule="auto"/>
        <w:ind w:firstLine="480" w:firstLineChars="200"/>
        <w:rPr>
          <w:rFonts w:hint="eastAsia" w:ascii="仿宋" w:hAnsi="仿宋" w:eastAsia="仿宋" w:cs="仿宋"/>
          <w:i/>
          <w:iCs/>
          <w:sz w:val="24"/>
          <w:szCs w:val="24"/>
        </w:rPr>
      </w:pPr>
      <w:r>
        <w:rPr>
          <w:rFonts w:hint="eastAsia" w:ascii="仿宋" w:hAnsi="仿宋" w:eastAsia="仿宋" w:cs="仿宋"/>
          <w:sz w:val="24"/>
          <w:szCs w:val="24"/>
        </w:rPr>
        <w:t>1.1.7信息发布媒体：本项目比选公告、变更公告等信息在本章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规定的媒体发布。</w:t>
      </w:r>
    </w:p>
    <w:p>
      <w:pPr>
        <w:pStyle w:val="96"/>
        <w:spacing w:line="360" w:lineRule="auto"/>
        <w:outlineLvl w:val="0"/>
        <w:rPr>
          <w:rFonts w:hint="eastAsia" w:ascii="仿宋" w:hAnsi="仿宋" w:eastAsia="仿宋" w:cs="仿宋"/>
        </w:rPr>
      </w:pPr>
      <w:bookmarkStart w:id="165" w:name="_Toc144974499"/>
      <w:bookmarkStart w:id="166" w:name="_Toc233102494"/>
      <w:bookmarkStart w:id="167" w:name="_Toc179632548"/>
      <w:bookmarkStart w:id="168" w:name="_Toc152042307"/>
      <w:bookmarkStart w:id="169" w:name="_Toc152045531"/>
      <w:bookmarkStart w:id="170" w:name="_Toc17005"/>
      <w:bookmarkStart w:id="171" w:name="_Toc24444"/>
      <w:r>
        <w:rPr>
          <w:rFonts w:hint="eastAsia" w:ascii="仿宋" w:hAnsi="仿宋" w:eastAsia="仿宋" w:cs="仿宋"/>
        </w:rPr>
        <w:t>1.2 资金来源和</w:t>
      </w:r>
      <w:bookmarkEnd w:id="165"/>
      <w:bookmarkEnd w:id="166"/>
      <w:bookmarkEnd w:id="167"/>
      <w:bookmarkEnd w:id="168"/>
      <w:bookmarkEnd w:id="169"/>
      <w:r>
        <w:rPr>
          <w:rFonts w:hint="eastAsia" w:ascii="仿宋" w:hAnsi="仿宋" w:eastAsia="仿宋" w:cs="仿宋"/>
        </w:rPr>
        <w:t>采购预算</w:t>
      </w:r>
      <w:bookmarkEnd w:id="170"/>
      <w:bookmarkEnd w:id="171"/>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1.2.1本项目的资金已落实。</w:t>
      </w:r>
    </w:p>
    <w:p>
      <w:pPr>
        <w:spacing w:line="360" w:lineRule="auto"/>
        <w:ind w:firstLine="480" w:firstLineChars="200"/>
        <w:rPr>
          <w:rFonts w:hint="eastAsia" w:ascii="仿宋" w:hAnsi="仿宋" w:eastAsia="仿宋" w:cs="仿宋"/>
          <w:i/>
          <w:iCs/>
          <w:sz w:val="24"/>
          <w:szCs w:val="24"/>
        </w:rPr>
      </w:pPr>
      <w:r>
        <w:rPr>
          <w:rFonts w:hint="eastAsia" w:ascii="仿宋" w:hAnsi="仿宋" w:eastAsia="仿宋" w:cs="仿宋"/>
          <w:sz w:val="24"/>
          <w:szCs w:val="24"/>
        </w:rPr>
        <w:t>1.2.2本项目的采购预算见第一章</w:t>
      </w:r>
      <w:r>
        <w:rPr>
          <w:rFonts w:hint="eastAsia" w:ascii="仿宋" w:hAnsi="仿宋" w:eastAsia="仿宋" w:cs="仿宋"/>
          <w:b/>
          <w:bCs/>
          <w:i/>
          <w:iCs/>
          <w:sz w:val="24"/>
          <w:szCs w:val="24"/>
        </w:rPr>
        <w:t>《采购邀请》</w:t>
      </w:r>
      <w:r>
        <w:rPr>
          <w:rFonts w:hint="eastAsia" w:ascii="仿宋" w:hAnsi="仿宋" w:eastAsia="仿宋" w:cs="仿宋"/>
          <w:i/>
          <w:iCs/>
          <w:sz w:val="24"/>
          <w:szCs w:val="24"/>
        </w:rPr>
        <w:t>。</w:t>
      </w:r>
    </w:p>
    <w:p>
      <w:pPr>
        <w:pStyle w:val="96"/>
        <w:spacing w:line="360" w:lineRule="auto"/>
        <w:outlineLvl w:val="0"/>
        <w:rPr>
          <w:rFonts w:hint="eastAsia" w:ascii="仿宋" w:hAnsi="仿宋" w:eastAsia="仿宋" w:cs="仿宋"/>
        </w:rPr>
      </w:pPr>
      <w:bookmarkStart w:id="172" w:name="_Toc144974500"/>
      <w:bookmarkStart w:id="173" w:name="_Toc233102495"/>
      <w:bookmarkStart w:id="174" w:name="_Toc179632549"/>
      <w:bookmarkStart w:id="175" w:name="_Toc152045532"/>
      <w:bookmarkStart w:id="176" w:name="_Toc15431"/>
      <w:bookmarkStart w:id="177" w:name="_Toc152042308"/>
      <w:bookmarkStart w:id="178" w:name="_Toc6653"/>
      <w:r>
        <w:rPr>
          <w:rFonts w:hint="eastAsia" w:ascii="仿宋" w:hAnsi="仿宋" w:eastAsia="仿宋" w:cs="仿宋"/>
        </w:rPr>
        <w:t>1.3 采购范围</w:t>
      </w:r>
      <w:bookmarkEnd w:id="172"/>
      <w:bookmarkEnd w:id="173"/>
      <w:bookmarkEnd w:id="174"/>
      <w:bookmarkEnd w:id="175"/>
      <w:bookmarkEnd w:id="176"/>
      <w:bookmarkEnd w:id="177"/>
      <w:bookmarkEnd w:id="178"/>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本项目采购范围见第四章</w:t>
      </w:r>
      <w:r>
        <w:rPr>
          <w:rFonts w:hint="eastAsia" w:ascii="仿宋" w:hAnsi="仿宋" w:eastAsia="仿宋" w:cs="仿宋"/>
          <w:b/>
          <w:bCs/>
          <w:i/>
          <w:iCs/>
          <w:sz w:val="24"/>
          <w:szCs w:val="24"/>
        </w:rPr>
        <w:t>《采购需求》</w:t>
      </w:r>
      <w:r>
        <w:rPr>
          <w:rFonts w:hint="eastAsia" w:ascii="仿宋" w:hAnsi="仿宋" w:eastAsia="仿宋" w:cs="仿宋"/>
          <w:sz w:val="24"/>
          <w:szCs w:val="24"/>
        </w:rPr>
        <w:t>。</w:t>
      </w:r>
    </w:p>
    <w:p>
      <w:pPr>
        <w:pStyle w:val="96"/>
        <w:spacing w:line="360" w:lineRule="auto"/>
        <w:outlineLvl w:val="0"/>
        <w:rPr>
          <w:rFonts w:hint="eastAsia" w:ascii="仿宋" w:hAnsi="仿宋" w:eastAsia="仿宋" w:cs="仿宋"/>
        </w:rPr>
      </w:pPr>
      <w:bookmarkStart w:id="179" w:name="_Toc152042312"/>
      <w:bookmarkStart w:id="180" w:name="_Toc179632553"/>
      <w:bookmarkStart w:id="181" w:name="_Toc152045536"/>
      <w:bookmarkStart w:id="182" w:name="_Toc25845"/>
      <w:bookmarkStart w:id="183" w:name="_Toc233102499"/>
      <w:bookmarkStart w:id="184" w:name="_Toc144974504"/>
      <w:bookmarkStart w:id="185" w:name="_Toc6786"/>
      <w:bookmarkStart w:id="186" w:name="_Toc152045534"/>
      <w:bookmarkStart w:id="187" w:name="_Toc144974502"/>
      <w:bookmarkStart w:id="188" w:name="_Toc179632551"/>
      <w:bookmarkStart w:id="189" w:name="_Toc233102497"/>
      <w:bookmarkStart w:id="190" w:name="_Toc152042310"/>
      <w:bookmarkStart w:id="191" w:name="_Toc10216"/>
      <w:r>
        <w:rPr>
          <w:rFonts w:hint="eastAsia" w:ascii="仿宋" w:hAnsi="仿宋" w:eastAsia="仿宋" w:cs="仿宋"/>
        </w:rPr>
        <w:t>1.4 保密</w:t>
      </w:r>
      <w:bookmarkEnd w:id="179"/>
      <w:bookmarkEnd w:id="180"/>
      <w:bookmarkEnd w:id="181"/>
      <w:bookmarkEnd w:id="182"/>
      <w:bookmarkEnd w:id="183"/>
      <w:bookmarkEnd w:id="184"/>
      <w:bookmarkEnd w:id="185"/>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参与比选各方应对比选文件和响应文件中的商业和技术等秘密保密，违者应对由此造成的后果承担法律责任。</w:t>
      </w:r>
    </w:p>
    <w:p>
      <w:pPr>
        <w:pStyle w:val="96"/>
        <w:spacing w:line="360" w:lineRule="auto"/>
        <w:outlineLvl w:val="0"/>
        <w:rPr>
          <w:rFonts w:hint="eastAsia" w:ascii="仿宋" w:hAnsi="仿宋" w:eastAsia="仿宋" w:cs="仿宋"/>
        </w:rPr>
      </w:pPr>
      <w:bookmarkStart w:id="192" w:name="_Toc2604"/>
      <w:r>
        <w:rPr>
          <w:rFonts w:hint="eastAsia" w:ascii="仿宋" w:hAnsi="仿宋" w:eastAsia="仿宋" w:cs="仿宋"/>
        </w:rPr>
        <w:t>1.5 供应商</w:t>
      </w:r>
      <w:bookmarkEnd w:id="186"/>
      <w:bookmarkEnd w:id="187"/>
      <w:bookmarkEnd w:id="188"/>
      <w:bookmarkEnd w:id="189"/>
      <w:bookmarkEnd w:id="190"/>
      <w:r>
        <w:rPr>
          <w:rFonts w:hint="eastAsia" w:ascii="仿宋" w:hAnsi="仿宋" w:eastAsia="仿宋" w:cs="仿宋"/>
        </w:rPr>
        <w:t>不得存在的情形</w:t>
      </w:r>
      <w:bookmarkEnd w:id="191"/>
      <w:bookmarkEnd w:id="192"/>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供应商不得存在下列情形之一：</w:t>
      </w:r>
    </w:p>
    <w:p>
      <w:pPr>
        <w:spacing w:line="360" w:lineRule="auto"/>
        <w:ind w:firstLine="820" w:firstLineChars="342"/>
        <w:rPr>
          <w:rFonts w:hint="eastAsia" w:ascii="仿宋" w:hAnsi="仿宋" w:eastAsia="仿宋" w:cs="仿宋"/>
          <w:sz w:val="24"/>
          <w:szCs w:val="24"/>
        </w:rPr>
      </w:pPr>
      <w:bookmarkStart w:id="193" w:name="_Toc233102498"/>
      <w:bookmarkStart w:id="194" w:name="_Toc152045535"/>
      <w:bookmarkStart w:id="195" w:name="_Toc144974503"/>
      <w:bookmarkStart w:id="196" w:name="_Toc179632552"/>
      <w:bookmarkStart w:id="197" w:name="_Toc152042311"/>
      <w:r>
        <w:rPr>
          <w:rFonts w:hint="eastAsia" w:ascii="仿宋" w:hAnsi="仿宋" w:eastAsia="仿宋" w:cs="仿宋"/>
          <w:sz w:val="24"/>
          <w:szCs w:val="24"/>
        </w:rPr>
        <w:t>（1）为本项目前期准备提供设计或咨询服务的；</w:t>
      </w:r>
    </w:p>
    <w:p>
      <w:pPr>
        <w:spacing w:line="360" w:lineRule="auto"/>
        <w:ind w:firstLine="820" w:firstLineChars="342"/>
        <w:rPr>
          <w:rFonts w:hint="eastAsia" w:ascii="仿宋" w:hAnsi="仿宋" w:eastAsia="仿宋" w:cs="仿宋"/>
          <w:sz w:val="24"/>
          <w:szCs w:val="24"/>
        </w:rPr>
      </w:pPr>
      <w:r>
        <w:rPr>
          <w:rFonts w:hint="eastAsia" w:ascii="仿宋" w:hAnsi="仿宋" w:eastAsia="仿宋" w:cs="仿宋"/>
          <w:sz w:val="24"/>
          <w:szCs w:val="24"/>
        </w:rPr>
        <w:t>（2）为本项目的招标代理机构；</w:t>
      </w:r>
    </w:p>
    <w:p>
      <w:pPr>
        <w:spacing w:line="360" w:lineRule="auto"/>
        <w:ind w:firstLine="820" w:firstLineChars="342"/>
        <w:rPr>
          <w:rFonts w:hint="eastAsia" w:ascii="仿宋" w:hAnsi="仿宋" w:eastAsia="仿宋" w:cs="仿宋"/>
          <w:sz w:val="24"/>
          <w:szCs w:val="24"/>
        </w:rPr>
      </w:pPr>
      <w:r>
        <w:rPr>
          <w:rFonts w:hint="eastAsia" w:ascii="仿宋" w:hAnsi="仿宋" w:eastAsia="仿宋" w:cs="仿宋"/>
          <w:sz w:val="24"/>
          <w:szCs w:val="24"/>
        </w:rPr>
        <w:t>（3）与以上单位同为一个法定代表人的；</w:t>
      </w:r>
    </w:p>
    <w:p>
      <w:pPr>
        <w:spacing w:line="360" w:lineRule="auto"/>
        <w:ind w:firstLine="820" w:firstLineChars="342"/>
        <w:rPr>
          <w:rFonts w:hint="eastAsia" w:ascii="仿宋" w:hAnsi="仿宋" w:eastAsia="仿宋" w:cs="仿宋"/>
          <w:sz w:val="24"/>
          <w:szCs w:val="24"/>
        </w:rPr>
      </w:pPr>
      <w:r>
        <w:rPr>
          <w:rFonts w:hint="eastAsia" w:ascii="仿宋" w:hAnsi="仿宋" w:eastAsia="仿宋" w:cs="仿宋"/>
          <w:sz w:val="24"/>
          <w:szCs w:val="24"/>
        </w:rPr>
        <w:t>（4）与以上单位相互控股或参股的；</w:t>
      </w:r>
    </w:p>
    <w:p>
      <w:pPr>
        <w:spacing w:line="360" w:lineRule="auto"/>
        <w:ind w:firstLine="820" w:firstLineChars="342"/>
        <w:rPr>
          <w:rFonts w:hint="eastAsia" w:ascii="仿宋" w:hAnsi="仿宋" w:eastAsia="仿宋" w:cs="仿宋"/>
          <w:sz w:val="24"/>
          <w:szCs w:val="24"/>
        </w:rPr>
      </w:pPr>
      <w:r>
        <w:rPr>
          <w:rFonts w:hint="eastAsia" w:ascii="仿宋" w:hAnsi="仿宋" w:eastAsia="仿宋" w:cs="仿宋"/>
          <w:sz w:val="24"/>
          <w:szCs w:val="24"/>
        </w:rPr>
        <w:t>（5）被责令停业的；</w:t>
      </w:r>
    </w:p>
    <w:p>
      <w:pPr>
        <w:spacing w:line="360" w:lineRule="auto"/>
        <w:ind w:left="525" w:leftChars="250" w:firstLine="240" w:firstLineChars="100"/>
        <w:rPr>
          <w:rFonts w:hint="eastAsia" w:ascii="仿宋" w:hAnsi="仿宋" w:eastAsia="仿宋" w:cs="仿宋"/>
          <w:sz w:val="24"/>
          <w:szCs w:val="24"/>
        </w:rPr>
      </w:pPr>
      <w:r>
        <w:rPr>
          <w:rFonts w:hint="eastAsia" w:ascii="仿宋" w:hAnsi="仿宋" w:eastAsia="仿宋" w:cs="仿宋"/>
          <w:sz w:val="24"/>
          <w:szCs w:val="24"/>
        </w:rPr>
        <w:t>（6）参加本项目的不同供应商单位负责人为同一人或者存在控股、管理关系的不同单位。</w:t>
      </w:r>
    </w:p>
    <w:p>
      <w:pPr>
        <w:pStyle w:val="96"/>
        <w:spacing w:line="360" w:lineRule="auto"/>
        <w:outlineLvl w:val="0"/>
        <w:rPr>
          <w:rFonts w:hint="eastAsia" w:ascii="仿宋" w:hAnsi="仿宋" w:eastAsia="仿宋" w:cs="仿宋"/>
        </w:rPr>
      </w:pPr>
      <w:bookmarkStart w:id="198" w:name="_Toc16386"/>
      <w:bookmarkStart w:id="199" w:name="_Toc9102"/>
      <w:r>
        <w:rPr>
          <w:rFonts w:hint="eastAsia" w:ascii="仿宋" w:hAnsi="仿宋" w:eastAsia="仿宋" w:cs="仿宋"/>
        </w:rPr>
        <w:t>1.6 联合体</w:t>
      </w:r>
      <w:bookmarkEnd w:id="198"/>
      <w:r>
        <w:rPr>
          <w:rFonts w:hint="eastAsia" w:ascii="仿宋" w:hAnsi="仿宋" w:eastAsia="仿宋" w:cs="仿宋"/>
        </w:rPr>
        <w:t>（不适用）</w:t>
      </w:r>
      <w:bookmarkEnd w:id="199"/>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（1）联合体各方应签订联合体协议书，明确联合体牵头人和各方权利义务；</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（2）联合体各方不得再以自己名义单独或参加其他联合体在同一项目或同一包（如果一个项目分为多个包时）中投标；</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（3）联合体对外承担连带责任。</w:t>
      </w:r>
    </w:p>
    <w:p>
      <w:pPr>
        <w:pStyle w:val="96"/>
        <w:spacing w:line="360" w:lineRule="auto"/>
        <w:outlineLvl w:val="0"/>
        <w:rPr>
          <w:rFonts w:hint="eastAsia" w:ascii="仿宋" w:hAnsi="仿宋" w:eastAsia="仿宋" w:cs="仿宋"/>
        </w:rPr>
      </w:pPr>
      <w:bookmarkStart w:id="200" w:name="_Toc18426"/>
      <w:bookmarkStart w:id="201" w:name="_Toc29459"/>
      <w:r>
        <w:rPr>
          <w:rFonts w:hint="eastAsia" w:ascii="仿宋" w:hAnsi="仿宋" w:eastAsia="仿宋" w:cs="仿宋"/>
        </w:rPr>
        <w:t>1.7 费用承担</w:t>
      </w:r>
      <w:bookmarkEnd w:id="193"/>
      <w:bookmarkEnd w:id="194"/>
      <w:bookmarkEnd w:id="195"/>
      <w:bookmarkEnd w:id="196"/>
      <w:bookmarkEnd w:id="197"/>
      <w:bookmarkEnd w:id="200"/>
      <w:bookmarkEnd w:id="201"/>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供应商准备和参加比选活动发生的费用自理。</w:t>
      </w:r>
    </w:p>
    <w:p>
      <w:pPr>
        <w:pStyle w:val="96"/>
        <w:spacing w:line="360" w:lineRule="auto"/>
        <w:outlineLvl w:val="0"/>
        <w:rPr>
          <w:rFonts w:hint="eastAsia" w:ascii="仿宋" w:hAnsi="仿宋" w:eastAsia="仿宋" w:cs="仿宋"/>
        </w:rPr>
      </w:pPr>
      <w:bookmarkStart w:id="202" w:name="_Toc144974505"/>
      <w:bookmarkStart w:id="203" w:name="_Toc179632554"/>
      <w:bookmarkStart w:id="204" w:name="_Toc13945"/>
      <w:bookmarkStart w:id="205" w:name="_Toc19435"/>
      <w:bookmarkStart w:id="206" w:name="_Toc233102500"/>
      <w:bookmarkStart w:id="207" w:name="_Toc152042313"/>
      <w:bookmarkStart w:id="208" w:name="_Toc152045537"/>
      <w:r>
        <w:rPr>
          <w:rFonts w:hint="eastAsia" w:ascii="仿宋" w:hAnsi="仿宋" w:eastAsia="仿宋" w:cs="仿宋"/>
        </w:rPr>
        <w:t>1.8 语言</w:t>
      </w:r>
      <w:bookmarkEnd w:id="202"/>
      <w:r>
        <w:rPr>
          <w:rFonts w:hint="eastAsia" w:ascii="仿宋" w:hAnsi="仿宋" w:eastAsia="仿宋" w:cs="仿宋"/>
        </w:rPr>
        <w:t>文字</w:t>
      </w:r>
      <w:bookmarkEnd w:id="203"/>
      <w:bookmarkEnd w:id="204"/>
      <w:bookmarkEnd w:id="205"/>
      <w:bookmarkEnd w:id="206"/>
      <w:bookmarkEnd w:id="207"/>
      <w:bookmarkEnd w:id="208"/>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除专用术语外，与比选有关的语言均使用中文。必要时专用术语应附有中文注释。</w:t>
      </w:r>
    </w:p>
    <w:p>
      <w:pPr>
        <w:pStyle w:val="96"/>
        <w:spacing w:line="360" w:lineRule="auto"/>
        <w:outlineLvl w:val="0"/>
        <w:rPr>
          <w:rFonts w:hint="eastAsia" w:ascii="仿宋" w:hAnsi="仿宋" w:eastAsia="仿宋" w:cs="仿宋"/>
        </w:rPr>
      </w:pPr>
      <w:bookmarkStart w:id="209" w:name="_Toc13088"/>
      <w:bookmarkStart w:id="210" w:name="_Toc144974506"/>
      <w:bookmarkStart w:id="211" w:name="_Toc179632555"/>
      <w:bookmarkStart w:id="212" w:name="_Toc233102501"/>
      <w:bookmarkStart w:id="213" w:name="_Toc25516"/>
      <w:bookmarkStart w:id="214" w:name="_Toc152042314"/>
      <w:bookmarkStart w:id="215" w:name="_Toc152045538"/>
      <w:r>
        <w:rPr>
          <w:rFonts w:hint="eastAsia" w:ascii="仿宋" w:hAnsi="仿宋" w:eastAsia="仿宋" w:cs="仿宋"/>
        </w:rPr>
        <w:t>1.9 计量单位</w:t>
      </w:r>
      <w:bookmarkEnd w:id="209"/>
      <w:bookmarkEnd w:id="210"/>
      <w:bookmarkEnd w:id="211"/>
      <w:bookmarkEnd w:id="212"/>
      <w:bookmarkEnd w:id="213"/>
      <w:bookmarkEnd w:id="214"/>
      <w:bookmarkEnd w:id="215"/>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所有计量均采用中华人民共和国法定计量单位。</w:t>
      </w:r>
    </w:p>
    <w:p>
      <w:pPr>
        <w:pStyle w:val="96"/>
        <w:spacing w:line="360" w:lineRule="auto"/>
        <w:outlineLvl w:val="0"/>
        <w:rPr>
          <w:rFonts w:hint="eastAsia" w:ascii="仿宋" w:hAnsi="仿宋" w:eastAsia="仿宋" w:cs="仿宋"/>
        </w:rPr>
      </w:pPr>
      <w:bookmarkStart w:id="216" w:name="_Toc30085"/>
      <w:bookmarkStart w:id="217" w:name="_Toc3100"/>
      <w:r>
        <w:rPr>
          <w:rFonts w:hint="eastAsia" w:ascii="仿宋" w:hAnsi="仿宋" w:eastAsia="仿宋" w:cs="仿宋"/>
        </w:rPr>
        <w:t>1.10分包</w:t>
      </w:r>
      <w:bookmarkEnd w:id="216"/>
      <w:r>
        <w:rPr>
          <w:rFonts w:hint="eastAsia" w:ascii="仿宋" w:hAnsi="仿宋" w:eastAsia="仿宋" w:cs="仿宋"/>
        </w:rPr>
        <w:t>(不适用)</w:t>
      </w:r>
      <w:bookmarkEnd w:id="217"/>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规定允许分包的，供应商可以分包，分包应按本章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规定的可分包部分分包。供应商如分包必须在响应文件中载明拟分包供应商的情况。采购合同分包履行的，中标供应商就采购项目和分包项目向采购人负责，分包供应商就分包项目承担责任。</w:t>
      </w:r>
    </w:p>
    <w:p>
      <w:pPr>
        <w:pStyle w:val="96"/>
        <w:spacing w:line="360" w:lineRule="auto"/>
        <w:outlineLvl w:val="0"/>
        <w:rPr>
          <w:rFonts w:hint="eastAsia" w:ascii="仿宋" w:hAnsi="仿宋" w:eastAsia="仿宋" w:cs="仿宋"/>
        </w:rPr>
      </w:pPr>
      <w:bookmarkStart w:id="218" w:name="_Toc8570"/>
      <w:bookmarkStart w:id="219" w:name="_Toc29792"/>
      <w:r>
        <w:rPr>
          <w:rFonts w:hint="eastAsia" w:ascii="仿宋" w:hAnsi="仿宋" w:eastAsia="仿宋" w:cs="仿宋"/>
        </w:rPr>
        <w:t>1.11比选前答疑会</w:t>
      </w:r>
      <w:bookmarkEnd w:id="218"/>
      <w:bookmarkEnd w:id="219"/>
    </w:p>
    <w:p>
      <w:pPr>
        <w:spacing w:line="360" w:lineRule="auto"/>
        <w:ind w:firstLine="480" w:firstLineChars="200"/>
        <w:rPr>
          <w:rFonts w:hint="eastAsia" w:ascii="仿宋" w:hAnsi="仿宋" w:eastAsia="仿宋" w:cs="仿宋"/>
        </w:rPr>
      </w:pPr>
      <w:r>
        <w:rPr>
          <w:rFonts w:hint="eastAsia" w:ascii="仿宋" w:hAnsi="仿宋" w:eastAsia="仿宋" w:cs="仿宋"/>
          <w:sz w:val="24"/>
          <w:szCs w:val="24"/>
        </w:rPr>
        <w:t>招标采购单位可以视采购项目的具体情况，组织供应商召开比选前答疑会。本章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规定召开比选前答疑会的，招标代理机构按本章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规定的时间和地点召开比选前答疑会。</w:t>
      </w:r>
    </w:p>
    <w:p>
      <w:pPr>
        <w:pStyle w:val="82"/>
        <w:spacing w:line="360" w:lineRule="auto"/>
        <w:outlineLvl w:val="0"/>
        <w:rPr>
          <w:rFonts w:hint="eastAsia" w:ascii="仿宋" w:hAnsi="仿宋" w:eastAsia="仿宋" w:cs="仿宋"/>
          <w:sz w:val="24"/>
          <w:szCs w:val="24"/>
        </w:rPr>
      </w:pPr>
      <w:bookmarkStart w:id="220" w:name="_Toc179632560"/>
      <w:bookmarkStart w:id="221" w:name="_Toc152042318"/>
      <w:bookmarkStart w:id="222" w:name="_Toc233102506"/>
      <w:bookmarkStart w:id="223" w:name="_Toc152045542"/>
      <w:bookmarkStart w:id="224" w:name="_Toc144974510"/>
      <w:bookmarkStart w:id="225" w:name="_Toc12190"/>
      <w:bookmarkStart w:id="226" w:name="_Toc17611"/>
      <w:r>
        <w:rPr>
          <w:rFonts w:hint="eastAsia" w:ascii="仿宋" w:hAnsi="仿宋" w:eastAsia="仿宋" w:cs="仿宋"/>
          <w:sz w:val="24"/>
          <w:szCs w:val="24"/>
        </w:rPr>
        <w:t>2.</w:t>
      </w:r>
      <w:bookmarkEnd w:id="220"/>
      <w:bookmarkEnd w:id="221"/>
      <w:bookmarkEnd w:id="222"/>
      <w:bookmarkEnd w:id="223"/>
      <w:bookmarkEnd w:id="224"/>
      <w:r>
        <w:rPr>
          <w:rFonts w:hint="eastAsia" w:ascii="仿宋" w:hAnsi="仿宋" w:eastAsia="仿宋" w:cs="仿宋"/>
          <w:sz w:val="24"/>
          <w:szCs w:val="24"/>
        </w:rPr>
        <w:t>比选文件</w:t>
      </w:r>
      <w:bookmarkEnd w:id="225"/>
      <w:bookmarkEnd w:id="226"/>
    </w:p>
    <w:p>
      <w:pPr>
        <w:pStyle w:val="96"/>
        <w:spacing w:line="360" w:lineRule="auto"/>
        <w:outlineLvl w:val="0"/>
        <w:rPr>
          <w:rFonts w:hint="eastAsia" w:ascii="仿宋" w:hAnsi="仿宋" w:eastAsia="仿宋" w:cs="仿宋"/>
        </w:rPr>
      </w:pPr>
      <w:bookmarkStart w:id="227" w:name="_Toc233102507"/>
      <w:bookmarkStart w:id="228" w:name="_Toc28180"/>
      <w:bookmarkStart w:id="229" w:name="_Toc179632561"/>
      <w:bookmarkStart w:id="230" w:name="_Toc152042319"/>
      <w:bookmarkStart w:id="231" w:name="_Toc144974511"/>
      <w:bookmarkStart w:id="232" w:name="_Toc152045543"/>
      <w:bookmarkStart w:id="233" w:name="_Toc19673"/>
      <w:r>
        <w:rPr>
          <w:rFonts w:hint="eastAsia" w:ascii="仿宋" w:hAnsi="仿宋" w:eastAsia="仿宋" w:cs="仿宋"/>
        </w:rPr>
        <w:t>2.1 比选文件的组成</w:t>
      </w:r>
      <w:bookmarkEnd w:id="227"/>
      <w:bookmarkEnd w:id="228"/>
      <w:bookmarkEnd w:id="229"/>
      <w:bookmarkEnd w:id="230"/>
      <w:bookmarkEnd w:id="231"/>
      <w:bookmarkEnd w:id="232"/>
      <w:bookmarkEnd w:id="233"/>
    </w:p>
    <w:p>
      <w:pPr>
        <w:spacing w:line="360" w:lineRule="auto"/>
        <w:rPr>
          <w:rFonts w:hint="eastAsia" w:ascii="仿宋" w:hAnsi="仿宋" w:eastAsia="仿宋" w:cs="仿宋"/>
          <w:sz w:val="24"/>
          <w:szCs w:val="24"/>
        </w:rPr>
      </w:pPr>
      <w:r>
        <w:rPr>
          <w:rFonts w:hint="eastAsia" w:ascii="仿宋" w:hAnsi="仿宋" w:eastAsia="仿宋" w:cs="仿宋"/>
          <w:sz w:val="24"/>
          <w:szCs w:val="24"/>
        </w:rPr>
        <w:t>　　本比选文件包括：</w:t>
      </w:r>
    </w:p>
    <w:p>
      <w:pPr>
        <w:spacing w:line="360" w:lineRule="auto"/>
        <w:ind w:firstLine="410" w:firstLineChars="171"/>
        <w:rPr>
          <w:rFonts w:hint="eastAsia" w:ascii="仿宋" w:hAnsi="仿宋" w:eastAsia="仿宋" w:cs="仿宋"/>
          <w:sz w:val="24"/>
          <w:szCs w:val="24"/>
        </w:rPr>
      </w:pPr>
      <w:r>
        <w:rPr>
          <w:rFonts w:hint="eastAsia" w:ascii="仿宋" w:hAnsi="仿宋" w:eastAsia="仿宋" w:cs="仿宋"/>
          <w:sz w:val="24"/>
          <w:szCs w:val="24"/>
        </w:rPr>
        <w:t>（1）采购邀请；</w:t>
      </w:r>
    </w:p>
    <w:p>
      <w:pPr>
        <w:spacing w:line="360" w:lineRule="auto"/>
        <w:ind w:firstLine="410" w:firstLineChars="171"/>
        <w:rPr>
          <w:rFonts w:hint="eastAsia" w:ascii="仿宋" w:hAnsi="仿宋" w:eastAsia="仿宋" w:cs="仿宋"/>
          <w:sz w:val="24"/>
          <w:szCs w:val="24"/>
        </w:rPr>
      </w:pPr>
      <w:r>
        <w:rPr>
          <w:rFonts w:hint="eastAsia" w:ascii="仿宋" w:hAnsi="仿宋" w:eastAsia="仿宋" w:cs="仿宋"/>
          <w:sz w:val="24"/>
          <w:szCs w:val="24"/>
        </w:rPr>
        <w:t>（2）供应商须知；</w:t>
      </w:r>
    </w:p>
    <w:p>
      <w:pPr>
        <w:spacing w:line="360" w:lineRule="auto"/>
        <w:ind w:firstLine="410" w:firstLineChars="171"/>
        <w:rPr>
          <w:rFonts w:hint="eastAsia" w:ascii="仿宋" w:hAnsi="仿宋" w:eastAsia="仿宋" w:cs="仿宋"/>
          <w:sz w:val="24"/>
          <w:szCs w:val="24"/>
        </w:rPr>
      </w:pPr>
      <w:r>
        <w:rPr>
          <w:rFonts w:hint="eastAsia" w:ascii="仿宋" w:hAnsi="仿宋" w:eastAsia="仿宋" w:cs="仿宋"/>
          <w:sz w:val="24"/>
          <w:szCs w:val="24"/>
        </w:rPr>
        <w:t>（3）合同草案条款；</w:t>
      </w:r>
    </w:p>
    <w:p>
      <w:pPr>
        <w:spacing w:line="360" w:lineRule="auto"/>
        <w:ind w:firstLine="410" w:firstLineChars="171"/>
        <w:rPr>
          <w:rFonts w:hint="eastAsia" w:ascii="仿宋" w:hAnsi="仿宋" w:eastAsia="仿宋" w:cs="仿宋"/>
          <w:sz w:val="24"/>
          <w:szCs w:val="24"/>
        </w:rPr>
      </w:pPr>
      <w:r>
        <w:rPr>
          <w:rFonts w:hint="eastAsia" w:ascii="仿宋" w:hAnsi="仿宋" w:eastAsia="仿宋" w:cs="仿宋"/>
          <w:sz w:val="24"/>
          <w:szCs w:val="24"/>
        </w:rPr>
        <w:t>（4）采购需求；</w:t>
      </w:r>
    </w:p>
    <w:p>
      <w:pPr>
        <w:spacing w:line="360" w:lineRule="auto"/>
        <w:ind w:firstLine="410" w:firstLineChars="171"/>
        <w:rPr>
          <w:rFonts w:hint="eastAsia" w:ascii="仿宋" w:hAnsi="仿宋" w:eastAsia="仿宋" w:cs="仿宋"/>
          <w:sz w:val="24"/>
          <w:szCs w:val="24"/>
        </w:rPr>
      </w:pPr>
      <w:r>
        <w:rPr>
          <w:rFonts w:hint="eastAsia" w:ascii="仿宋" w:hAnsi="仿宋" w:eastAsia="仿宋" w:cs="仿宋"/>
          <w:sz w:val="24"/>
          <w:szCs w:val="24"/>
        </w:rPr>
        <w:t>（5）响应文件格式。</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根据本章第2.2款对比选文件所作的澄清、修改，构成比选文件的组成部分。</w:t>
      </w:r>
    </w:p>
    <w:p>
      <w:pPr>
        <w:pStyle w:val="96"/>
        <w:spacing w:line="360" w:lineRule="auto"/>
        <w:outlineLvl w:val="0"/>
        <w:rPr>
          <w:rFonts w:hint="eastAsia" w:ascii="仿宋" w:hAnsi="仿宋" w:eastAsia="仿宋" w:cs="仿宋"/>
        </w:rPr>
      </w:pPr>
      <w:bookmarkStart w:id="234" w:name="_Toc152042320"/>
      <w:bookmarkStart w:id="235" w:name="_Toc233102508"/>
      <w:bookmarkStart w:id="236" w:name="_Toc179632562"/>
      <w:bookmarkStart w:id="237" w:name="_Toc144974512"/>
      <w:bookmarkStart w:id="238" w:name="_Toc152045544"/>
      <w:bookmarkStart w:id="239" w:name="_Toc16398"/>
      <w:bookmarkStart w:id="240" w:name="_Toc25897"/>
      <w:r>
        <w:rPr>
          <w:rFonts w:hint="eastAsia" w:ascii="仿宋" w:hAnsi="仿宋" w:eastAsia="仿宋" w:cs="仿宋"/>
        </w:rPr>
        <w:t>2.2 比选文件的澄清</w:t>
      </w:r>
      <w:bookmarkEnd w:id="234"/>
      <w:bookmarkEnd w:id="235"/>
      <w:bookmarkEnd w:id="236"/>
      <w:bookmarkEnd w:id="237"/>
      <w:bookmarkEnd w:id="238"/>
      <w:r>
        <w:rPr>
          <w:rFonts w:hint="eastAsia" w:ascii="仿宋" w:hAnsi="仿宋" w:eastAsia="仿宋" w:cs="仿宋"/>
        </w:rPr>
        <w:t>或修改</w:t>
      </w:r>
      <w:bookmarkEnd w:id="239"/>
      <w:bookmarkEnd w:id="240"/>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2.2.1供应商应仔细阅读和检查比选文件的全部内容。如发现缺页或附件不全，应及时向招标代理机构提出，以便补齐。如有疑问，应以书面形式（包括信函、传真等可以有形地表现所载内容的形式），要求招标代理机构对比选文件予以澄清或者修改。</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2.2.2 第一章</w:t>
      </w:r>
      <w:r>
        <w:rPr>
          <w:rFonts w:hint="eastAsia" w:ascii="仿宋" w:hAnsi="仿宋" w:eastAsia="仿宋" w:cs="仿宋"/>
          <w:b/>
          <w:bCs/>
          <w:i/>
          <w:iCs/>
          <w:sz w:val="24"/>
          <w:szCs w:val="24"/>
        </w:rPr>
        <w:t>《采购要求》</w:t>
      </w:r>
      <w:r>
        <w:rPr>
          <w:rFonts w:hint="eastAsia" w:ascii="仿宋" w:hAnsi="仿宋" w:eastAsia="仿宋" w:cs="仿宋"/>
          <w:sz w:val="24"/>
          <w:szCs w:val="24"/>
        </w:rPr>
        <w:t>规定的提交首次响应文件截止之日前，采购人、采购代理机构或者比选小组可以对已发出的比选文件进行必要的澄清或者修改，澄清或者修改的内容作为比选文件的组成部分。澄清或者修改的内容可能影响响应文件编制的，采购人、采购代理机构或者比选小组应当在提交首次响应文件截止之日5日前，以书面形式通知所有获取比选文件的供应商，不足5日的，应当顺延提交首次响应文件截止时间。</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2.2.3 供应商在收到澄清或者修改内容后，应以书面形式通知采购代理机构，确认已收到该澄清或者修改。</w:t>
      </w:r>
    </w:p>
    <w:p>
      <w:pPr>
        <w:pStyle w:val="96"/>
        <w:spacing w:line="360" w:lineRule="auto"/>
        <w:outlineLvl w:val="0"/>
        <w:rPr>
          <w:rFonts w:hint="eastAsia" w:ascii="仿宋" w:hAnsi="仿宋" w:eastAsia="仿宋" w:cs="仿宋"/>
        </w:rPr>
      </w:pPr>
      <w:bookmarkStart w:id="241" w:name="_Toc14182"/>
      <w:bookmarkStart w:id="242" w:name="_Toc18509"/>
      <w:bookmarkStart w:id="243" w:name="_Toc152042324"/>
      <w:bookmarkStart w:id="244" w:name="_Toc144974516"/>
      <w:bookmarkStart w:id="245" w:name="_Toc179632566"/>
      <w:bookmarkStart w:id="246" w:name="_Toc152045548"/>
      <w:bookmarkStart w:id="247" w:name="_Toc233102512"/>
      <w:bookmarkStart w:id="248" w:name="_Toc144974514"/>
      <w:bookmarkStart w:id="249" w:name="_Toc179632564"/>
      <w:bookmarkStart w:id="250" w:name="_Toc233102510"/>
      <w:bookmarkStart w:id="251" w:name="_Toc152045546"/>
      <w:bookmarkStart w:id="252" w:name="_Toc152042322"/>
      <w:r>
        <w:rPr>
          <w:rFonts w:hint="eastAsia" w:ascii="仿宋" w:hAnsi="仿宋" w:eastAsia="仿宋" w:cs="仿宋"/>
        </w:rPr>
        <w:t>3.响应文件</w:t>
      </w:r>
      <w:bookmarkEnd w:id="241"/>
      <w:bookmarkEnd w:id="242"/>
    </w:p>
    <w:p>
      <w:pPr>
        <w:pStyle w:val="96"/>
        <w:spacing w:line="360" w:lineRule="auto"/>
        <w:outlineLvl w:val="0"/>
        <w:rPr>
          <w:rFonts w:hint="eastAsia" w:ascii="仿宋" w:hAnsi="仿宋" w:eastAsia="仿宋" w:cs="仿宋"/>
        </w:rPr>
      </w:pPr>
      <w:bookmarkStart w:id="253" w:name="_Toc28055"/>
      <w:bookmarkStart w:id="254" w:name="_Toc15865"/>
      <w:r>
        <w:rPr>
          <w:rFonts w:hint="eastAsia" w:ascii="仿宋" w:hAnsi="仿宋" w:eastAsia="仿宋" w:cs="仿宋"/>
        </w:rPr>
        <w:t>3.1报价</w:t>
      </w:r>
      <w:bookmarkEnd w:id="243"/>
      <w:bookmarkEnd w:id="244"/>
      <w:bookmarkEnd w:id="245"/>
      <w:bookmarkEnd w:id="246"/>
      <w:bookmarkEnd w:id="247"/>
      <w:r>
        <w:rPr>
          <w:rFonts w:hint="eastAsia" w:ascii="仿宋" w:hAnsi="仿宋" w:eastAsia="仿宋" w:cs="仿宋"/>
        </w:rPr>
        <w:t>要求</w:t>
      </w:r>
      <w:bookmarkEnd w:id="253"/>
      <w:bookmarkEnd w:id="254"/>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3.1.1各供应商根据第四章</w:t>
      </w:r>
      <w:r>
        <w:rPr>
          <w:rFonts w:hint="eastAsia" w:ascii="仿宋" w:hAnsi="仿宋" w:eastAsia="仿宋" w:cs="仿宋"/>
          <w:b/>
          <w:bCs/>
          <w:i/>
          <w:iCs/>
          <w:sz w:val="24"/>
          <w:szCs w:val="24"/>
        </w:rPr>
        <w:t>《采购需求》</w:t>
      </w:r>
      <w:r>
        <w:rPr>
          <w:rFonts w:hint="eastAsia" w:ascii="仿宋" w:hAnsi="仿宋" w:eastAsia="仿宋" w:cs="仿宋"/>
          <w:sz w:val="24"/>
          <w:szCs w:val="24"/>
        </w:rPr>
        <w:t>，报出所有采购内容的单项价和总价。本项目为固定单价。</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3.1.2供应商的报价应包含完成本项目所需要的全部费用。如果成交，供应商不得再向采购人收取除报价以外的任何费用。供应商估算错误或漏项的风险一律由供应商自行承担。</w:t>
      </w:r>
    </w:p>
    <w:p>
      <w:pPr>
        <w:pStyle w:val="96"/>
        <w:spacing w:line="360" w:lineRule="auto"/>
        <w:outlineLvl w:val="0"/>
        <w:rPr>
          <w:rFonts w:hint="eastAsia" w:ascii="仿宋" w:hAnsi="仿宋" w:eastAsia="仿宋" w:cs="仿宋"/>
        </w:rPr>
      </w:pPr>
      <w:bookmarkStart w:id="255" w:name="_Toc2296"/>
      <w:bookmarkStart w:id="256" w:name="_Toc152045549"/>
      <w:bookmarkStart w:id="257" w:name="_Toc233102513"/>
      <w:bookmarkStart w:id="258" w:name="_Toc152042325"/>
      <w:bookmarkStart w:id="259" w:name="_Toc22254"/>
      <w:bookmarkStart w:id="260" w:name="_Toc179632567"/>
      <w:bookmarkStart w:id="261" w:name="_Toc144974517"/>
      <w:r>
        <w:rPr>
          <w:rFonts w:hint="eastAsia" w:ascii="仿宋" w:hAnsi="仿宋" w:eastAsia="仿宋" w:cs="仿宋"/>
        </w:rPr>
        <w:t>3.2报价有效期</w:t>
      </w:r>
      <w:bookmarkEnd w:id="255"/>
      <w:bookmarkEnd w:id="256"/>
      <w:bookmarkEnd w:id="257"/>
      <w:bookmarkEnd w:id="258"/>
      <w:bookmarkEnd w:id="259"/>
      <w:bookmarkEnd w:id="260"/>
      <w:bookmarkEnd w:id="261"/>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3.2.1供应商在响应文件中的报价和在比选中的报价的有效期应在本章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规定的有效期内。在报价有效期内，供应商不得撤销或修改其报价，否则应承担法律责任。</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3.2.2出现特殊情况采购人需要延长报价有效期的，采购人以书面形式通知所有供应商延长有效期。供应商同意延长的，应相应延长其保证金的有效期，但不得要求或被允许修改最后报价或撤销其响应文件；供应商拒绝延长的，其报价失效，但供应商有权收回其保证金。</w:t>
      </w:r>
    </w:p>
    <w:bookmarkEnd w:id="248"/>
    <w:bookmarkEnd w:id="249"/>
    <w:bookmarkEnd w:id="250"/>
    <w:bookmarkEnd w:id="251"/>
    <w:bookmarkEnd w:id="252"/>
    <w:p>
      <w:pPr>
        <w:pStyle w:val="96"/>
        <w:spacing w:line="360" w:lineRule="auto"/>
        <w:outlineLvl w:val="0"/>
        <w:rPr>
          <w:rFonts w:hint="eastAsia" w:ascii="仿宋" w:hAnsi="仿宋" w:eastAsia="仿宋" w:cs="仿宋"/>
        </w:rPr>
      </w:pPr>
      <w:bookmarkStart w:id="262" w:name="_Toc233102511"/>
      <w:bookmarkStart w:id="263" w:name="_Toc28307"/>
      <w:bookmarkStart w:id="264" w:name="_Toc179632565"/>
      <w:bookmarkStart w:id="265" w:name="_Toc152042323"/>
      <w:bookmarkStart w:id="266" w:name="_Toc144974515"/>
      <w:bookmarkStart w:id="267" w:name="_Toc28395"/>
      <w:bookmarkStart w:id="268" w:name="_Toc152045547"/>
      <w:r>
        <w:rPr>
          <w:rFonts w:hint="eastAsia" w:ascii="仿宋" w:hAnsi="仿宋" w:eastAsia="仿宋" w:cs="仿宋"/>
        </w:rPr>
        <w:t>3.3 响应文件的组成</w:t>
      </w:r>
      <w:bookmarkEnd w:id="262"/>
      <w:bookmarkEnd w:id="263"/>
      <w:bookmarkEnd w:id="264"/>
      <w:bookmarkEnd w:id="265"/>
      <w:bookmarkEnd w:id="266"/>
      <w:bookmarkEnd w:id="267"/>
      <w:bookmarkEnd w:id="268"/>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bookmarkStart w:id="269" w:name="_Toc233102518"/>
      <w:bookmarkStart w:id="270" w:name="_Toc152042330"/>
      <w:bookmarkStart w:id="271" w:name="_Toc179632572"/>
      <w:bookmarkStart w:id="272" w:name="_Toc144974522"/>
      <w:bookmarkStart w:id="273" w:name="_Toc152045554"/>
    </w:p>
    <w:p>
      <w:pPr>
        <w:pStyle w:val="96"/>
        <w:spacing w:line="360" w:lineRule="auto"/>
        <w:outlineLvl w:val="0"/>
        <w:rPr>
          <w:rFonts w:hint="eastAsia" w:ascii="仿宋" w:hAnsi="仿宋" w:eastAsia="仿宋" w:cs="仿宋"/>
        </w:rPr>
      </w:pPr>
      <w:bookmarkStart w:id="274" w:name="_Toc32515"/>
      <w:bookmarkStart w:id="275" w:name="_Toc20169"/>
      <w:r>
        <w:rPr>
          <w:rFonts w:hint="eastAsia" w:ascii="仿宋" w:hAnsi="仿宋" w:eastAsia="仿宋" w:cs="仿宋"/>
        </w:rPr>
        <w:t>3.4 响应文件编制</w:t>
      </w:r>
      <w:bookmarkEnd w:id="269"/>
      <w:bookmarkEnd w:id="270"/>
      <w:bookmarkEnd w:id="271"/>
      <w:bookmarkEnd w:id="272"/>
      <w:bookmarkEnd w:id="273"/>
      <w:bookmarkEnd w:id="274"/>
      <w:bookmarkEnd w:id="275"/>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3.4.1供应商应当按照比选文件的要求编制响应文件，并对其提交的响应文件的真实性、合法性承担法律责任。</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3.4.2响应文件应用不褪色的材料书写或打印，并由供应商的法定代表人或其委托代理人签字或盖单位公章。签字形式可以是手写方式、盖人名章方式或盖手签章方式。委托代理人签字的，响应文件应附法定代表人签署的授权委托书。响应文件应尽量避免涂改、行间插字或删除。如果出现上述情况，改动之处应加盖单位公章或由供应商的法定代表人或其授权的代理人签字确认。响应文件内容应双面印刷，采用胶装方式装订，并编制目录。</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3.4.3电子文件中文本文件应采用DOC、RTF、TXT、PDF格式；图像文件应采用JPEG、TIFF格式；影像文件应采用MP4、AVI格式；声音文件应采用WAV、MP3格式。电子文件以优盘方式提交，优盘上应标明供应商名称，并应封装在响应文件正本最后一页的内侧。</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3.4.4 响应文件正本一份, 副本份数见本章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。正本和副本的封面上应清楚地标记“正本”或“副本”的字样。当副本和正本不一致时，以正本为准；纸质文件和电子文件不一致时，以纸质文件为准。</w:t>
      </w:r>
    </w:p>
    <w:p>
      <w:pPr>
        <w:pStyle w:val="96"/>
        <w:spacing w:line="360" w:lineRule="auto"/>
        <w:outlineLvl w:val="0"/>
        <w:rPr>
          <w:rFonts w:hint="eastAsia" w:ascii="仿宋" w:hAnsi="仿宋" w:eastAsia="仿宋" w:cs="仿宋"/>
        </w:rPr>
      </w:pPr>
      <w:bookmarkStart w:id="276" w:name="_Toc2646"/>
      <w:bookmarkStart w:id="277" w:name="_Toc3241"/>
      <w:r>
        <w:rPr>
          <w:rFonts w:hint="eastAsia" w:ascii="仿宋" w:hAnsi="仿宋" w:eastAsia="仿宋" w:cs="仿宋"/>
        </w:rPr>
        <w:t>3.5响应文件的包装、密封和标记</w:t>
      </w:r>
      <w:bookmarkEnd w:id="276"/>
      <w:bookmarkEnd w:id="277"/>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3.5.1供应商应按照本章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的规定密封包装响应文件。</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3.5.2 响应文件的封套上应写明的内容见本章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p>
    <w:p>
      <w:pPr>
        <w:pStyle w:val="96"/>
        <w:spacing w:line="360" w:lineRule="auto"/>
        <w:outlineLvl w:val="0"/>
        <w:rPr>
          <w:rFonts w:hint="eastAsia" w:ascii="仿宋" w:hAnsi="仿宋" w:eastAsia="仿宋" w:cs="仿宋"/>
        </w:rPr>
      </w:pPr>
      <w:bookmarkStart w:id="278" w:name="_Toc28987"/>
      <w:bookmarkStart w:id="279" w:name="_Toc233102521"/>
      <w:bookmarkStart w:id="280" w:name="_Toc152045557"/>
      <w:bookmarkStart w:id="281" w:name="_Toc144974525"/>
      <w:bookmarkStart w:id="282" w:name="_Toc31662"/>
      <w:bookmarkStart w:id="283" w:name="_Toc179632575"/>
      <w:bookmarkStart w:id="284" w:name="_Toc152042333"/>
      <w:r>
        <w:rPr>
          <w:rFonts w:hint="eastAsia" w:ascii="仿宋" w:hAnsi="仿宋" w:eastAsia="仿宋" w:cs="仿宋"/>
        </w:rPr>
        <w:t>3.6 响应文件的提交</w:t>
      </w:r>
      <w:bookmarkEnd w:id="278"/>
      <w:bookmarkEnd w:id="279"/>
      <w:bookmarkEnd w:id="280"/>
      <w:bookmarkEnd w:id="281"/>
      <w:bookmarkEnd w:id="282"/>
      <w:bookmarkEnd w:id="283"/>
      <w:bookmarkEnd w:id="284"/>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3.6.1 供应商应当在第一章</w:t>
      </w:r>
      <w:r>
        <w:rPr>
          <w:rFonts w:hint="eastAsia" w:ascii="仿宋" w:hAnsi="仿宋" w:eastAsia="仿宋" w:cs="仿宋"/>
          <w:b/>
          <w:bCs/>
          <w:i/>
          <w:iCs/>
          <w:sz w:val="24"/>
          <w:szCs w:val="24"/>
        </w:rPr>
        <w:t>《采购邀请》</w:t>
      </w:r>
      <w:r>
        <w:rPr>
          <w:rFonts w:hint="eastAsia" w:ascii="仿宋" w:hAnsi="仿宋" w:eastAsia="仿宋" w:cs="仿宋"/>
          <w:sz w:val="24"/>
          <w:szCs w:val="24"/>
        </w:rPr>
        <w:t>规定的时间和地点提交响应文件。招标代理机构拒收逾期送达的响应文件。</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3.6.2 除本章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另有规定外，供应商所提交的响应文件不予退还。</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3.6.3供应商在提交响应文件截止时间前，可以对所提交的响应文件进行补充、修改或者撤回，并书面通知采购人、招标代理机构。补充、修改的内容作为响应文件的组成部分。补充、修改的内容与响应文件不一致的，以补充、修改的内容为准。</w:t>
      </w:r>
    </w:p>
    <w:p>
      <w:pPr>
        <w:pStyle w:val="96"/>
        <w:spacing w:line="360" w:lineRule="auto"/>
        <w:outlineLvl w:val="0"/>
        <w:rPr>
          <w:rFonts w:hint="eastAsia" w:ascii="仿宋" w:hAnsi="仿宋" w:eastAsia="仿宋" w:cs="仿宋"/>
        </w:rPr>
      </w:pPr>
      <w:bookmarkStart w:id="285" w:name="_Toc233102514"/>
      <w:bookmarkStart w:id="286" w:name="_Toc152045550"/>
      <w:bookmarkStart w:id="287" w:name="_Toc10269"/>
      <w:bookmarkStart w:id="288" w:name="_Toc12001"/>
      <w:bookmarkStart w:id="289" w:name="_Toc152042326"/>
      <w:bookmarkStart w:id="290" w:name="_Toc179632568"/>
      <w:bookmarkStart w:id="291" w:name="_Toc144974518"/>
      <w:r>
        <w:rPr>
          <w:rFonts w:hint="eastAsia" w:ascii="仿宋" w:hAnsi="仿宋" w:eastAsia="仿宋" w:cs="仿宋"/>
        </w:rPr>
        <w:t>3.7比选保证金</w:t>
      </w:r>
      <w:bookmarkEnd w:id="285"/>
      <w:bookmarkEnd w:id="286"/>
      <w:bookmarkEnd w:id="287"/>
      <w:bookmarkEnd w:id="288"/>
      <w:bookmarkEnd w:id="289"/>
      <w:bookmarkEnd w:id="290"/>
      <w:bookmarkEnd w:id="291"/>
    </w:p>
    <w:p>
      <w:pPr>
        <w:spacing w:line="360" w:lineRule="auto"/>
        <w:ind w:firstLine="480" w:firstLineChars="200"/>
        <w:rPr>
          <w:rFonts w:hint="eastAsia" w:ascii="仿宋" w:hAnsi="仿宋" w:eastAsia="仿宋" w:cs="仿宋"/>
          <w:sz w:val="24"/>
          <w:szCs w:val="24"/>
        </w:rPr>
      </w:pPr>
      <w:bookmarkStart w:id="292" w:name="_Toc152042335"/>
      <w:bookmarkStart w:id="293" w:name="_Toc144974527"/>
      <w:bookmarkStart w:id="294" w:name="_Toc233102523"/>
      <w:bookmarkStart w:id="295" w:name="_Toc152045559"/>
      <w:bookmarkStart w:id="296" w:name="_Toc179632577"/>
      <w:r>
        <w:rPr>
          <w:rFonts w:hint="eastAsia" w:ascii="仿宋" w:hAnsi="仿宋" w:eastAsia="仿宋" w:cs="仿宋"/>
          <w:sz w:val="24"/>
          <w:szCs w:val="24"/>
        </w:rPr>
        <w:t>3.7.1 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规定设立比选保证金的，供应商按本章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规定的金额和递交时间向招标代理机构递交比选保证金。联合体投标的，其比选保证金可由联合体中的一方或共同提交。以一方名义提交比选保证金的，对联合体各方均具有约束力。</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3.7.2比选保证金应当以支票、汇票、本票或专业担保机构、金融机构出具的保函形式提交。如比选保证金以保函形式提交，保函的保证期必须和投标有效期一致或长于投标有效期。</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3.7.3比选保证金以支票、银行汇票或本票形式提交的，投标人应在投标时，将支票、汇票或本票原件与投标文件同时递交。</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3.7.4比选保证金采用专业担保机构出具担保函形式递交的，投标人应在投标时，将投标担保函原件与投标文件同时递交。</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3.7.5比选保证金采用金融机构出具保函形式提交的，银行保函应由中国境内合法注册的商业银行出具。投标人应在投标时，将银行保函原件与投标文件同时递交。</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3.7.6投标人通过中国通用招标网电子招标平台汇款的，在购买/下载标书页面中，在已购买过标书的招标项目处，点击保证金支付，选择要交纳保证金的分包，点击“汇款账户生成”按钮，系统生成汇款账户，汇款成功后，系统将自动确认到账信息，本项目结束后，系统将保证金退回原账号。</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特别提示：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每次支付保证金申请系统生成的账号不同，请按照系统生成的账号进行汇款（保证金允许一个账户多次汇款）；</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投标人支付保证金的账户名称必须与其在中国通用招标网注册投标人的名称相同，否则将会被退款。</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3.7.7投标人在投标截止时间前撤回已提交的投标文件的，招标代理机构自收到投标人书面撤回通知之日起5个工作日内，退还已收取的比选保证金，但因投标人自身原因导致无法及时退还的除外。</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3.7.8招标代理机构自成交通知书发出之日起5个工作日内退还未成交供应商的比选保证金，自采购合同签定之日起5个工作日内退还成交供应商的比选保证金。</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采用商业银行出具银行保函形式递交比选保证金的，比选保证金将按照供应商购买比选文件时登记的地址，将银行保函原件邮寄退还。比选保证金采用担保函形式递交的，无论是否中标，担保函失效后不予返还。</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退还成交供应商的比选保证金前，成交供应商应通过邮寄或传真方式向招标代理机构提交已经签订的采购合同复印件，以证明合同已经签订。</w:t>
      </w:r>
    </w:p>
    <w:p>
      <w:pPr>
        <w:spacing w:line="360" w:lineRule="auto"/>
        <w:rPr>
          <w:rFonts w:hint="eastAsia" w:ascii="仿宋" w:hAnsi="仿宋" w:eastAsia="仿宋" w:cs="仿宋"/>
          <w:sz w:val="24"/>
          <w:szCs w:val="24"/>
        </w:rPr>
      </w:pPr>
      <w:r>
        <w:rPr>
          <w:rFonts w:hint="eastAsia" w:ascii="仿宋" w:hAnsi="仿宋" w:eastAsia="仿宋" w:cs="仿宋"/>
          <w:sz w:val="24"/>
          <w:szCs w:val="24"/>
        </w:rPr>
        <w:t>3.7.9有下列情形之一的，比选保证金将不予退还：</w:t>
      </w:r>
    </w:p>
    <w:p>
      <w:pPr>
        <w:spacing w:line="360" w:lineRule="auto"/>
        <w:rPr>
          <w:rFonts w:hint="eastAsia" w:ascii="仿宋" w:hAnsi="仿宋" w:eastAsia="仿宋" w:cs="仿宋"/>
          <w:sz w:val="24"/>
          <w:szCs w:val="24"/>
        </w:rPr>
      </w:pPr>
      <w:r>
        <w:rPr>
          <w:rFonts w:hint="eastAsia" w:ascii="仿宋" w:hAnsi="仿宋" w:eastAsia="仿宋" w:cs="仿宋"/>
          <w:sz w:val="24"/>
          <w:szCs w:val="24"/>
        </w:rPr>
        <w:t>（一）供应商在提交响应文件截止时间后撤回响应文件的；</w:t>
      </w:r>
    </w:p>
    <w:p>
      <w:pPr>
        <w:spacing w:line="360" w:lineRule="auto"/>
        <w:rPr>
          <w:rFonts w:hint="eastAsia" w:ascii="仿宋" w:hAnsi="仿宋" w:eastAsia="仿宋" w:cs="仿宋"/>
          <w:sz w:val="24"/>
          <w:szCs w:val="24"/>
        </w:rPr>
      </w:pPr>
      <w:r>
        <w:rPr>
          <w:rFonts w:hint="eastAsia" w:ascii="仿宋" w:hAnsi="仿宋" w:eastAsia="仿宋" w:cs="仿宋"/>
          <w:sz w:val="24"/>
          <w:szCs w:val="24"/>
        </w:rPr>
        <w:t>（二）供应商在响应文件中提供虚假材料的；</w:t>
      </w:r>
    </w:p>
    <w:p>
      <w:pPr>
        <w:spacing w:line="360" w:lineRule="auto"/>
        <w:rPr>
          <w:rFonts w:hint="eastAsia" w:ascii="仿宋" w:hAnsi="仿宋" w:eastAsia="仿宋" w:cs="仿宋"/>
          <w:sz w:val="24"/>
          <w:szCs w:val="24"/>
        </w:rPr>
      </w:pPr>
      <w:r>
        <w:rPr>
          <w:rFonts w:hint="eastAsia" w:ascii="仿宋" w:hAnsi="仿宋" w:eastAsia="仿宋" w:cs="仿宋"/>
          <w:sz w:val="24"/>
          <w:szCs w:val="24"/>
        </w:rPr>
        <w:t>（三）除因不可抗力或比选文件认可的情形以外，成交供应商不与采购人签订合同的；</w:t>
      </w:r>
    </w:p>
    <w:p>
      <w:pPr>
        <w:spacing w:line="360" w:lineRule="auto"/>
        <w:rPr>
          <w:rFonts w:hint="eastAsia" w:ascii="仿宋" w:hAnsi="仿宋" w:eastAsia="仿宋" w:cs="仿宋"/>
          <w:sz w:val="24"/>
          <w:szCs w:val="24"/>
        </w:rPr>
      </w:pPr>
      <w:r>
        <w:rPr>
          <w:rFonts w:hint="eastAsia" w:ascii="仿宋" w:hAnsi="仿宋" w:eastAsia="仿宋" w:cs="仿宋"/>
          <w:sz w:val="24"/>
          <w:szCs w:val="24"/>
        </w:rPr>
        <w:t>（四）供应商与采购人、其他供应商或者采购代理机构恶意串通的；</w:t>
      </w:r>
    </w:p>
    <w:p>
      <w:pPr>
        <w:spacing w:line="360" w:lineRule="auto"/>
        <w:rPr>
          <w:rFonts w:hint="eastAsia" w:ascii="仿宋" w:hAnsi="仿宋" w:eastAsia="仿宋" w:cs="仿宋"/>
          <w:sz w:val="24"/>
          <w:szCs w:val="24"/>
        </w:rPr>
      </w:pPr>
      <w:r>
        <w:rPr>
          <w:rFonts w:hint="eastAsia" w:ascii="仿宋" w:hAnsi="仿宋" w:eastAsia="仿宋" w:cs="仿宋"/>
          <w:sz w:val="24"/>
          <w:szCs w:val="24"/>
        </w:rPr>
        <w:t>（五）比选文件规定的其他情形。</w:t>
      </w:r>
    </w:p>
    <w:p>
      <w:pPr>
        <w:pStyle w:val="82"/>
        <w:spacing w:line="360" w:lineRule="auto"/>
        <w:outlineLvl w:val="0"/>
        <w:rPr>
          <w:rFonts w:hint="eastAsia" w:ascii="仿宋" w:hAnsi="仿宋" w:eastAsia="仿宋" w:cs="仿宋"/>
          <w:sz w:val="24"/>
          <w:szCs w:val="24"/>
        </w:rPr>
      </w:pPr>
      <w:bookmarkStart w:id="297" w:name="_Toc14367"/>
      <w:bookmarkStart w:id="298" w:name="_Toc7176"/>
      <w:r>
        <w:rPr>
          <w:rFonts w:hint="eastAsia" w:ascii="仿宋" w:hAnsi="仿宋" w:eastAsia="仿宋" w:cs="仿宋"/>
          <w:sz w:val="24"/>
          <w:szCs w:val="24"/>
        </w:rPr>
        <w:t>4.</w:t>
      </w:r>
      <w:bookmarkEnd w:id="292"/>
      <w:bookmarkEnd w:id="293"/>
      <w:bookmarkEnd w:id="294"/>
      <w:bookmarkEnd w:id="295"/>
      <w:bookmarkEnd w:id="296"/>
      <w:r>
        <w:rPr>
          <w:rFonts w:hint="eastAsia" w:ascii="仿宋" w:hAnsi="仿宋" w:eastAsia="仿宋" w:cs="仿宋"/>
          <w:sz w:val="24"/>
          <w:szCs w:val="24"/>
        </w:rPr>
        <w:t>评审程序</w:t>
      </w:r>
      <w:bookmarkEnd w:id="297"/>
      <w:bookmarkEnd w:id="298"/>
    </w:p>
    <w:p>
      <w:pPr>
        <w:pStyle w:val="96"/>
        <w:spacing w:line="360" w:lineRule="auto"/>
        <w:outlineLvl w:val="0"/>
        <w:rPr>
          <w:rFonts w:hint="eastAsia" w:ascii="仿宋" w:hAnsi="仿宋" w:eastAsia="仿宋" w:cs="仿宋"/>
        </w:rPr>
      </w:pPr>
      <w:bookmarkStart w:id="299" w:name="_Toc152042339"/>
      <w:bookmarkStart w:id="300" w:name="_Toc179632581"/>
      <w:bookmarkStart w:id="301" w:name="_Toc152045563"/>
      <w:bookmarkStart w:id="302" w:name="_Toc233102527"/>
      <w:bookmarkStart w:id="303" w:name="_Toc144974531"/>
      <w:bookmarkStart w:id="304" w:name="_Toc25489"/>
      <w:bookmarkStart w:id="305" w:name="_Toc19007"/>
      <w:r>
        <w:rPr>
          <w:rFonts w:hint="eastAsia" w:ascii="仿宋" w:hAnsi="仿宋" w:eastAsia="仿宋" w:cs="仿宋"/>
        </w:rPr>
        <w:t xml:space="preserve">4.1 </w:t>
      </w:r>
      <w:bookmarkEnd w:id="299"/>
      <w:bookmarkEnd w:id="300"/>
      <w:bookmarkEnd w:id="301"/>
      <w:bookmarkEnd w:id="302"/>
      <w:bookmarkEnd w:id="303"/>
      <w:r>
        <w:rPr>
          <w:rFonts w:hint="eastAsia" w:ascii="仿宋" w:hAnsi="仿宋" w:eastAsia="仿宋" w:cs="仿宋"/>
        </w:rPr>
        <w:t>比选小组</w:t>
      </w:r>
      <w:bookmarkEnd w:id="304"/>
      <w:bookmarkEnd w:id="305"/>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4.1.1比选小组负责本项目的比选和评审。比选小组由评审专家、采购人代表共3人以上单数组成。</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4.1.2比选小组应当遵守评审工作纪律，不得泄露评审情况和评审中获悉的商业秘密。</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4.1.3比选小组成员应当按照客观、公正、审慎的原则，根据比选文件规定的评审程序、评审方法和评审标准进行独立评审。未实质性响应比选文件的响应按无效响应处理，比选小组应告知提交响应文件的供应商。</w:t>
      </w:r>
    </w:p>
    <w:p>
      <w:pPr>
        <w:pStyle w:val="96"/>
        <w:spacing w:line="360" w:lineRule="auto"/>
        <w:outlineLvl w:val="0"/>
        <w:rPr>
          <w:rFonts w:hint="eastAsia" w:ascii="仿宋" w:hAnsi="仿宋" w:eastAsia="仿宋" w:cs="仿宋"/>
        </w:rPr>
      </w:pPr>
      <w:bookmarkStart w:id="306" w:name="_Toc27910"/>
      <w:bookmarkStart w:id="307" w:name="_Toc13893"/>
      <w:r>
        <w:rPr>
          <w:rFonts w:hint="eastAsia" w:ascii="仿宋" w:hAnsi="仿宋" w:eastAsia="仿宋" w:cs="仿宋"/>
        </w:rPr>
        <w:t>4.2 比选时间和顺序</w:t>
      </w:r>
      <w:bookmarkEnd w:id="306"/>
      <w:bookmarkEnd w:id="307"/>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4.2.1招标代理机构将在本章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规定的日期和地点组织比选，供应商的法定代表人或其委托代理人应准时参加。</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4.2.2比选顺序按照本章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规定的顺序进行。比选轮次由比选小组现场决定。</w:t>
      </w:r>
    </w:p>
    <w:p>
      <w:pPr>
        <w:pStyle w:val="82"/>
        <w:spacing w:line="360" w:lineRule="auto"/>
        <w:outlineLvl w:val="0"/>
        <w:rPr>
          <w:rFonts w:hint="eastAsia" w:ascii="仿宋" w:hAnsi="仿宋" w:eastAsia="仿宋" w:cs="仿宋"/>
          <w:sz w:val="24"/>
          <w:szCs w:val="24"/>
        </w:rPr>
      </w:pPr>
      <w:bookmarkStart w:id="308" w:name="_Toc4399"/>
      <w:bookmarkStart w:id="309" w:name="_Toc18605"/>
      <w:bookmarkStart w:id="310" w:name="_Toc152045601"/>
      <w:bookmarkStart w:id="311" w:name="_Toc179632619"/>
      <w:bookmarkStart w:id="312" w:name="_Toc144974568"/>
      <w:bookmarkStart w:id="313" w:name="_Toc152042378"/>
      <w:bookmarkStart w:id="314" w:name="_Toc233102565"/>
      <w:r>
        <w:rPr>
          <w:rFonts w:hint="eastAsia" w:ascii="仿宋" w:hAnsi="仿宋" w:eastAsia="仿宋" w:cs="仿宋"/>
          <w:sz w:val="24"/>
          <w:szCs w:val="24"/>
        </w:rPr>
        <w:t>4.3评审方法</w:t>
      </w:r>
      <w:bookmarkEnd w:id="308"/>
      <w:bookmarkEnd w:id="309"/>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4.3.1比选小组按照资格性审查、符合性审查的顺序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4.3.2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4.3.3响应文件有以下情形的，视为未实质性响应比选文件，按无效响应处理，比选小组将告知有关供应商。</w:t>
      </w:r>
    </w:p>
    <w:p>
      <w:pPr>
        <w:numPr>
          <w:ilvl w:val="0"/>
          <w:numId w:val="5"/>
        </w:num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未按比选文件要求签字或盖章的；</w:t>
      </w:r>
    </w:p>
    <w:p>
      <w:pPr>
        <w:adjustRightInd w:val="0"/>
        <w:snapToGrid w:val="0"/>
        <w:spacing w:line="360" w:lineRule="auto"/>
        <w:ind w:left="1680" w:hanging="1680" w:hangingChars="700"/>
        <w:rPr>
          <w:rFonts w:hint="eastAsia" w:ascii="仿宋" w:hAnsi="仿宋" w:eastAsia="仿宋" w:cs="仿宋"/>
          <w:sz w:val="24"/>
          <w:szCs w:val="24"/>
        </w:rPr>
      </w:pPr>
      <w:r>
        <w:rPr>
          <w:rFonts w:hint="eastAsia" w:ascii="仿宋" w:hAnsi="仿宋" w:eastAsia="仿宋" w:cs="仿宋"/>
          <w:sz w:val="24"/>
          <w:szCs w:val="24"/>
        </w:rPr>
        <w:t xml:space="preserve">          2）未按比选文件要求编制填写，或内容不全、字迹模糊、难以辨认的；</w:t>
      </w:r>
    </w:p>
    <w:p>
      <w:pPr>
        <w:adjustRightInd w:val="0"/>
        <w:snapToGrid w:val="0"/>
        <w:spacing w:line="360" w:lineRule="auto"/>
        <w:ind w:left="1619" w:leftChars="569" w:hanging="424" w:hangingChars="177"/>
        <w:rPr>
          <w:rFonts w:hint="eastAsia" w:ascii="仿宋" w:hAnsi="仿宋" w:eastAsia="仿宋" w:cs="仿宋"/>
          <w:sz w:val="24"/>
          <w:szCs w:val="24"/>
        </w:rPr>
      </w:pPr>
      <w:r>
        <w:rPr>
          <w:rFonts w:hint="eastAsia" w:ascii="仿宋" w:hAnsi="仿宋" w:eastAsia="仿宋" w:cs="仿宋"/>
          <w:sz w:val="24"/>
          <w:szCs w:val="24"/>
        </w:rPr>
        <w:t>3）按比选文件规定应交未交保证金或金额不足的或担保公司不符合规定的或担保期不足的；</w:t>
      </w:r>
    </w:p>
    <w:p>
      <w:pPr>
        <w:adjustRightInd w:val="0"/>
        <w:snapToGrid w:val="0"/>
        <w:spacing w:line="360" w:lineRule="auto"/>
        <w:ind w:left="1679" w:leftChars="571" w:hanging="480" w:hangingChars="200"/>
        <w:rPr>
          <w:rFonts w:hint="eastAsia" w:ascii="仿宋" w:hAnsi="仿宋" w:eastAsia="仿宋" w:cs="仿宋"/>
          <w:sz w:val="24"/>
          <w:szCs w:val="24"/>
        </w:rPr>
      </w:pPr>
      <w:r>
        <w:rPr>
          <w:rFonts w:hint="eastAsia" w:ascii="仿宋" w:hAnsi="仿宋" w:eastAsia="仿宋" w:cs="仿宋"/>
          <w:sz w:val="24"/>
          <w:szCs w:val="24"/>
        </w:rPr>
        <w:t>4）供应商不符合资格条件或未按比选文件规定提供资格证明文件的；</w:t>
      </w:r>
    </w:p>
    <w:p>
      <w:pPr>
        <w:adjustRightInd w:val="0"/>
        <w:snapToGrid w:val="0"/>
        <w:spacing w:line="360" w:lineRule="auto"/>
        <w:ind w:left="1200"/>
        <w:rPr>
          <w:rFonts w:hint="eastAsia" w:ascii="仿宋" w:hAnsi="仿宋" w:eastAsia="仿宋" w:cs="仿宋"/>
          <w:sz w:val="24"/>
          <w:szCs w:val="24"/>
        </w:rPr>
      </w:pPr>
      <w:r>
        <w:rPr>
          <w:rFonts w:hint="eastAsia" w:ascii="仿宋" w:hAnsi="仿宋" w:eastAsia="仿宋" w:cs="仿宋"/>
          <w:sz w:val="24"/>
          <w:szCs w:val="24"/>
        </w:rPr>
        <w:t>5）未能实质性响应比选文件商务和技术要求的；</w:t>
      </w:r>
    </w:p>
    <w:p>
      <w:pPr>
        <w:adjustRightInd w:val="0"/>
        <w:snapToGrid w:val="0"/>
        <w:spacing w:line="360" w:lineRule="auto"/>
        <w:ind w:left="1200"/>
        <w:rPr>
          <w:rFonts w:hint="eastAsia" w:ascii="仿宋" w:hAnsi="仿宋" w:eastAsia="仿宋" w:cs="仿宋"/>
          <w:sz w:val="24"/>
          <w:szCs w:val="24"/>
        </w:rPr>
      </w:pPr>
      <w:r>
        <w:rPr>
          <w:rFonts w:hint="eastAsia" w:ascii="仿宋" w:hAnsi="仿宋" w:eastAsia="仿宋" w:cs="仿宋"/>
          <w:sz w:val="24"/>
          <w:szCs w:val="24"/>
        </w:rPr>
        <w:t>6）最终报价超过采购预算或最高限价的；</w:t>
      </w:r>
    </w:p>
    <w:p>
      <w:pPr>
        <w:adjustRightInd w:val="0"/>
        <w:snapToGrid w:val="0"/>
        <w:spacing w:line="360" w:lineRule="auto"/>
        <w:ind w:left="1200"/>
        <w:rPr>
          <w:rFonts w:hint="eastAsia" w:ascii="仿宋" w:hAnsi="仿宋" w:eastAsia="仿宋" w:cs="仿宋"/>
          <w:sz w:val="24"/>
          <w:szCs w:val="24"/>
        </w:rPr>
      </w:pPr>
      <w:r>
        <w:rPr>
          <w:rFonts w:hint="eastAsia" w:ascii="仿宋" w:hAnsi="仿宋" w:eastAsia="仿宋" w:cs="仿宋"/>
          <w:sz w:val="24"/>
          <w:szCs w:val="24"/>
        </w:rPr>
        <w:t>7）报价有效期不足的；</w:t>
      </w:r>
    </w:p>
    <w:p>
      <w:pPr>
        <w:adjustRightInd w:val="0"/>
        <w:snapToGrid w:val="0"/>
        <w:spacing w:line="360" w:lineRule="auto"/>
        <w:ind w:left="1200"/>
        <w:rPr>
          <w:rFonts w:hint="eastAsia" w:ascii="仿宋" w:hAnsi="仿宋" w:eastAsia="仿宋" w:cs="仿宋"/>
          <w:sz w:val="24"/>
          <w:szCs w:val="24"/>
        </w:rPr>
      </w:pPr>
      <w:r>
        <w:rPr>
          <w:rFonts w:hint="eastAsia" w:ascii="仿宋" w:hAnsi="仿宋" w:eastAsia="仿宋" w:cs="仿宋"/>
          <w:sz w:val="24"/>
          <w:szCs w:val="24"/>
        </w:rPr>
        <w:t>8）供应商串通报价或弄虚作假或有其他违法行为的；</w:t>
      </w:r>
    </w:p>
    <w:p>
      <w:pPr>
        <w:adjustRightInd w:val="0"/>
        <w:snapToGrid w:val="0"/>
        <w:spacing w:line="360" w:lineRule="auto"/>
        <w:ind w:left="1200"/>
        <w:rPr>
          <w:rFonts w:hint="eastAsia" w:ascii="仿宋" w:hAnsi="仿宋" w:eastAsia="仿宋" w:cs="仿宋"/>
          <w:sz w:val="24"/>
          <w:szCs w:val="24"/>
        </w:rPr>
      </w:pPr>
      <w:r>
        <w:rPr>
          <w:rFonts w:hint="eastAsia" w:ascii="仿宋" w:hAnsi="仿宋" w:eastAsia="仿宋" w:cs="仿宋"/>
          <w:sz w:val="24"/>
          <w:szCs w:val="24"/>
        </w:rPr>
        <w:t>9）供应商未按比选小组要求澄清、说明或补正的；</w:t>
      </w:r>
    </w:p>
    <w:p>
      <w:pPr>
        <w:adjustRightInd w:val="0"/>
        <w:snapToGrid w:val="0"/>
        <w:spacing w:line="360" w:lineRule="auto"/>
        <w:ind w:left="1200"/>
        <w:rPr>
          <w:rFonts w:hint="eastAsia" w:ascii="仿宋" w:hAnsi="仿宋" w:eastAsia="仿宋" w:cs="仿宋"/>
          <w:sz w:val="24"/>
          <w:szCs w:val="24"/>
        </w:rPr>
      </w:pPr>
      <w:r>
        <w:rPr>
          <w:rFonts w:hint="eastAsia" w:ascii="仿宋" w:hAnsi="仿宋" w:eastAsia="仿宋" w:cs="仿宋"/>
          <w:sz w:val="24"/>
          <w:szCs w:val="24"/>
        </w:rPr>
        <w:t>10）供应商符合第1.5条任何一种情形的；</w:t>
      </w:r>
    </w:p>
    <w:p>
      <w:pPr>
        <w:adjustRightInd w:val="0"/>
        <w:snapToGrid w:val="0"/>
        <w:spacing w:line="360" w:lineRule="auto"/>
        <w:ind w:left="1200"/>
        <w:rPr>
          <w:rFonts w:hint="eastAsia" w:ascii="仿宋" w:hAnsi="仿宋" w:eastAsia="仿宋" w:cs="仿宋"/>
          <w:sz w:val="24"/>
          <w:szCs w:val="24"/>
        </w:rPr>
      </w:pPr>
      <w:r>
        <w:rPr>
          <w:rFonts w:hint="eastAsia" w:ascii="仿宋" w:hAnsi="仿宋" w:eastAsia="仿宋" w:cs="仿宋"/>
          <w:sz w:val="24"/>
          <w:szCs w:val="24"/>
        </w:rPr>
        <w:t>11）附有采购人不能接受的条件；</w:t>
      </w:r>
    </w:p>
    <w:p>
      <w:pPr>
        <w:adjustRightInd w:val="0"/>
        <w:snapToGrid w:val="0"/>
        <w:spacing w:line="360" w:lineRule="auto"/>
        <w:ind w:firstLine="1200" w:firstLineChars="500"/>
        <w:rPr>
          <w:rFonts w:hint="eastAsia" w:ascii="仿宋" w:hAnsi="仿宋" w:eastAsia="仿宋" w:cs="仿宋"/>
          <w:sz w:val="24"/>
          <w:szCs w:val="24"/>
        </w:rPr>
      </w:pPr>
      <w:r>
        <w:rPr>
          <w:rFonts w:hint="eastAsia" w:ascii="仿宋" w:hAnsi="仿宋" w:eastAsia="仿宋" w:cs="仿宋"/>
          <w:sz w:val="24"/>
          <w:szCs w:val="24"/>
        </w:rPr>
        <w:t>12）违反国家法律、法规规定的。</w:t>
      </w:r>
    </w:p>
    <w:bookmarkEnd w:id="310"/>
    <w:bookmarkEnd w:id="311"/>
    <w:bookmarkEnd w:id="312"/>
    <w:bookmarkEnd w:id="313"/>
    <w:bookmarkEnd w:id="314"/>
    <w:p>
      <w:pPr>
        <w:pStyle w:val="96"/>
        <w:spacing w:line="360" w:lineRule="auto"/>
        <w:outlineLvl w:val="0"/>
        <w:rPr>
          <w:rFonts w:hint="eastAsia" w:ascii="仿宋" w:hAnsi="仿宋" w:eastAsia="仿宋" w:cs="仿宋"/>
        </w:rPr>
      </w:pPr>
      <w:bookmarkStart w:id="315" w:name="_Toc30563"/>
      <w:bookmarkStart w:id="316" w:name="_Toc7837"/>
      <w:r>
        <w:rPr>
          <w:rFonts w:hint="eastAsia" w:ascii="仿宋" w:hAnsi="仿宋" w:eastAsia="仿宋" w:cs="仿宋"/>
        </w:rPr>
        <w:t>4.4</w:t>
      </w:r>
      <w:bookmarkEnd w:id="315"/>
      <w:bookmarkEnd w:id="316"/>
      <w:r>
        <w:rPr>
          <w:rFonts w:hint="eastAsia" w:ascii="仿宋" w:hAnsi="仿宋" w:eastAsia="仿宋" w:cs="仿宋"/>
        </w:rPr>
        <w:t>比选</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4.4.1比选小组根据比选文件规定的程序、评定成交的标准等事项与实质性响应比选文件要求的供应商进行比选。比选小组所有成员应当集中与单一供应商分别进行谈判，并给予所有参加比选的供应商平等的谈判机会。</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4.4.2在比选过程中，比选小组可以根据比选文件和比选情况实质性变动采购需求中的服务要求以及合同草案条款（</w:t>
      </w:r>
      <w:r>
        <w:rPr>
          <w:rFonts w:hint="eastAsia" w:ascii="仿宋" w:hAnsi="仿宋" w:eastAsia="仿宋" w:cs="仿宋"/>
          <w:i/>
          <w:iCs/>
          <w:sz w:val="24"/>
          <w:szCs w:val="24"/>
        </w:rPr>
        <w:t>具体变动内容见本章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但不得变动比选文件中的其他内容。实质性变动的内容，须经采购人确认。在此情况下，比选小组将以书面形式将修改内容同时通知所有参加比选的供应商。对比选文件作出的实质性变动是比选文件的有效组成部分。</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4.4.3每轮比选中，参加比选的供应商代表应认真、准确、完整地记录比选小组提出的问题和要求，并据此准备下一轮比选。</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4.4.4供应商应当按照比选文件的变动情况和比选小组的要求重新提交响应文件，并由法定代表人或授权代表签字或者加盖公章。</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4.4.5供应商都可以根据上一轮比选情况对比选报价内容进行调整和提出新的报价。</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4.4.6供应商应按照本章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中规定的方式提交最后报价。最后报价是供应商响应文件的有效组成部分。</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4.4.7已提交响应文件的供应商，在提交最后报价之前，可以根据比选情况退出比选。</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4.4.8最后报价时间过后，供应商不得对报价进行修改、撤回或撤销，否则按照本章第3.7条的规定没收其比选保证金。</w:t>
      </w:r>
    </w:p>
    <w:p>
      <w:pPr>
        <w:pStyle w:val="96"/>
        <w:spacing w:line="360" w:lineRule="auto"/>
        <w:jc w:val="left"/>
        <w:outlineLvl w:val="0"/>
        <w:rPr>
          <w:rFonts w:hint="eastAsia" w:ascii="仿宋" w:hAnsi="仿宋" w:eastAsia="仿宋" w:cs="仿宋"/>
        </w:rPr>
      </w:pPr>
      <w:bookmarkStart w:id="317" w:name="_Toc12107"/>
      <w:bookmarkStart w:id="318" w:name="_Toc9260"/>
      <w:r>
        <w:rPr>
          <w:rFonts w:hint="eastAsia" w:ascii="仿宋" w:hAnsi="仿宋" w:eastAsia="仿宋" w:cs="仿宋"/>
        </w:rPr>
        <w:t>4.5评审标准</w:t>
      </w:r>
      <w:bookmarkEnd w:id="317"/>
      <w:bookmarkEnd w:id="318"/>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4.5.1综合评分法</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经比选确定最终采购需求和提交最后报价的供应商后，由比选小组采用综合评分法对提交最后报价的供应商的响应文件和最后报价进行综合评分。评分细则见本章</w:t>
      </w:r>
      <w:r>
        <w:rPr>
          <w:rFonts w:hint="eastAsia" w:ascii="仿宋" w:hAnsi="仿宋" w:eastAsia="仿宋" w:cs="仿宋"/>
          <w:b/>
          <w:bCs/>
          <w:i/>
          <w:iCs/>
          <w:sz w:val="24"/>
          <w:szCs w:val="24"/>
        </w:rPr>
        <w:t>《附表》</w:t>
      </w:r>
      <w:r>
        <w:rPr>
          <w:rFonts w:hint="eastAsia" w:ascii="仿宋" w:hAnsi="仿宋" w:eastAsia="仿宋" w:cs="仿宋"/>
          <w:sz w:val="24"/>
          <w:szCs w:val="24"/>
        </w:rPr>
        <w:t>。</w:t>
      </w:r>
    </w:p>
    <w:p>
      <w:pPr>
        <w:pStyle w:val="96"/>
        <w:spacing w:line="360" w:lineRule="auto"/>
        <w:outlineLvl w:val="0"/>
        <w:rPr>
          <w:rFonts w:hint="eastAsia" w:ascii="仿宋" w:hAnsi="仿宋" w:eastAsia="仿宋" w:cs="仿宋"/>
        </w:rPr>
      </w:pPr>
      <w:bookmarkStart w:id="319" w:name="_Toc14681"/>
      <w:bookmarkStart w:id="320" w:name="_Toc22515"/>
      <w:r>
        <w:rPr>
          <w:rFonts w:hint="eastAsia" w:ascii="仿宋" w:hAnsi="仿宋" w:eastAsia="仿宋" w:cs="仿宋"/>
        </w:rPr>
        <w:t>4.6确定成交供应商</w:t>
      </w:r>
      <w:bookmarkEnd w:id="319"/>
      <w:bookmarkEnd w:id="320"/>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4.6.1比选小组根据综合评分情况，按照评审得分由高到低顺序推荐候选成交供应商（推荐数量见本章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），并编写评审报告。评审得分相同的，按照最后报价由低到高的顺序推荐。评审得分且最后报价相同的，按照技术指标优劣顺序推荐。</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4.6.2评审报告，其主要内容包括：</w:t>
      </w:r>
    </w:p>
    <w:p>
      <w:pPr>
        <w:numPr>
          <w:ilvl w:val="0"/>
          <w:numId w:val="6"/>
        </w:num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邀请供应商参加采购活动的具体方式和相关情况；</w:t>
      </w:r>
    </w:p>
    <w:p>
      <w:pPr>
        <w:numPr>
          <w:ilvl w:val="0"/>
          <w:numId w:val="6"/>
        </w:num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响应文件开启日期和地点；</w:t>
      </w:r>
    </w:p>
    <w:p>
      <w:pPr>
        <w:numPr>
          <w:ilvl w:val="0"/>
          <w:numId w:val="6"/>
        </w:num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获取比选文件的供应商名单和比选小组成员名单；</w:t>
      </w:r>
    </w:p>
    <w:p>
      <w:pPr>
        <w:numPr>
          <w:ilvl w:val="0"/>
          <w:numId w:val="6"/>
        </w:num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评审情况记录和说明，包括对供应商的资格审查情况、供应商响应文件评审情况、比选情况、报价情况等；</w:t>
      </w:r>
    </w:p>
    <w:p>
      <w:pPr>
        <w:numPr>
          <w:ilvl w:val="0"/>
          <w:numId w:val="6"/>
        </w:num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提出的成交候选人的名单及理由。</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评审报告应当由比选小组全体人员签字认可。比选小组成员对评审报告有异议的，比选小组按照少数服从多数的原则推荐成交候选人，采购程序继续进行。对评审报告有异议的比选小组成员，应当在报告上签署不同意见并说明理由，由比选小组书面记录相关情况。比选小组成员拒绝在报告上签字又不书面说明其不同意见和理由的，视为同意评审报告。</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4.6.3确定成交供应商</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规定由采购人确定成交供应商的，采购人确定排名第一的成交候选人为成交供应商。</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规定由比选小组确定成交供应商的，比选小组直接确定成交供应商。</w:t>
      </w:r>
    </w:p>
    <w:p>
      <w:pPr>
        <w:pStyle w:val="82"/>
        <w:spacing w:line="360" w:lineRule="auto"/>
        <w:outlineLvl w:val="0"/>
        <w:rPr>
          <w:rFonts w:hint="eastAsia" w:ascii="仿宋" w:hAnsi="仿宋" w:eastAsia="仿宋" w:cs="仿宋"/>
          <w:sz w:val="24"/>
          <w:szCs w:val="24"/>
        </w:rPr>
      </w:pPr>
      <w:bookmarkStart w:id="321" w:name="_Toc22352"/>
      <w:bookmarkStart w:id="322" w:name="_Toc14889"/>
      <w:r>
        <w:rPr>
          <w:rFonts w:hint="eastAsia" w:ascii="仿宋" w:hAnsi="仿宋" w:eastAsia="仿宋" w:cs="仿宋"/>
          <w:sz w:val="24"/>
          <w:szCs w:val="24"/>
        </w:rPr>
        <w:t>5.成交</w:t>
      </w:r>
      <w:bookmarkEnd w:id="321"/>
      <w:bookmarkEnd w:id="322"/>
    </w:p>
    <w:p>
      <w:pPr>
        <w:pStyle w:val="96"/>
        <w:spacing w:line="360" w:lineRule="auto"/>
        <w:outlineLvl w:val="0"/>
        <w:rPr>
          <w:rFonts w:hint="eastAsia" w:ascii="仿宋" w:hAnsi="仿宋" w:eastAsia="仿宋" w:cs="仿宋"/>
        </w:rPr>
      </w:pPr>
      <w:bookmarkStart w:id="323" w:name="_Toc152045568"/>
      <w:bookmarkStart w:id="324" w:name="_Toc4330"/>
      <w:bookmarkStart w:id="325" w:name="_Toc152042344"/>
      <w:bookmarkStart w:id="326" w:name="_Toc144974536"/>
      <w:bookmarkStart w:id="327" w:name="_Toc32224"/>
      <w:bookmarkStart w:id="328" w:name="_Toc179632586"/>
      <w:bookmarkStart w:id="329" w:name="_Toc233102532"/>
      <w:r>
        <w:rPr>
          <w:rFonts w:hint="eastAsia" w:ascii="仿宋" w:hAnsi="仿宋" w:eastAsia="仿宋" w:cs="仿宋"/>
        </w:rPr>
        <w:t>5.1 成交通知</w:t>
      </w:r>
      <w:bookmarkEnd w:id="323"/>
      <w:bookmarkEnd w:id="324"/>
      <w:bookmarkEnd w:id="325"/>
      <w:bookmarkEnd w:id="326"/>
      <w:bookmarkEnd w:id="327"/>
      <w:bookmarkEnd w:id="328"/>
      <w:bookmarkEnd w:id="329"/>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成交供应商确定后，由招标代理机构向供应商发出成交通知书。</w:t>
      </w:r>
    </w:p>
    <w:p>
      <w:pPr>
        <w:pStyle w:val="96"/>
        <w:spacing w:line="360" w:lineRule="auto"/>
        <w:outlineLvl w:val="0"/>
        <w:rPr>
          <w:rFonts w:hint="eastAsia" w:ascii="仿宋" w:hAnsi="仿宋" w:eastAsia="仿宋" w:cs="仿宋"/>
        </w:rPr>
      </w:pPr>
      <w:bookmarkStart w:id="330" w:name="_Toc152045569"/>
      <w:bookmarkStart w:id="331" w:name="_Toc233102533"/>
      <w:bookmarkStart w:id="332" w:name="_Toc2740"/>
      <w:bookmarkStart w:id="333" w:name="_Toc179632587"/>
      <w:bookmarkStart w:id="334" w:name="_Toc152042345"/>
      <w:bookmarkStart w:id="335" w:name="_Toc144974537"/>
      <w:bookmarkStart w:id="336" w:name="_Toc4603"/>
      <w:r>
        <w:rPr>
          <w:rFonts w:hint="eastAsia" w:ascii="仿宋" w:hAnsi="仿宋" w:eastAsia="仿宋" w:cs="仿宋"/>
        </w:rPr>
        <w:t>5.2 履约担保</w:t>
      </w:r>
      <w:bookmarkEnd w:id="330"/>
      <w:bookmarkEnd w:id="331"/>
      <w:bookmarkEnd w:id="332"/>
      <w:bookmarkEnd w:id="333"/>
      <w:bookmarkEnd w:id="334"/>
      <w:bookmarkEnd w:id="335"/>
      <w:r>
        <w:rPr>
          <w:rFonts w:hint="eastAsia" w:ascii="仿宋" w:hAnsi="仿宋" w:eastAsia="仿宋" w:cs="仿宋"/>
        </w:rPr>
        <w:t>（不适用）</w:t>
      </w:r>
      <w:bookmarkEnd w:id="336"/>
    </w:p>
    <w:p>
      <w:pPr>
        <w:spacing w:line="360" w:lineRule="auto"/>
        <w:ind w:firstLine="480" w:firstLineChars="200"/>
        <w:rPr>
          <w:rFonts w:hint="eastAsia" w:ascii="仿宋" w:hAnsi="仿宋" w:eastAsia="仿宋" w:cs="仿宋"/>
          <w:sz w:val="24"/>
          <w:szCs w:val="24"/>
        </w:rPr>
      </w:pPr>
      <w:bookmarkStart w:id="337" w:name="_Toc233102534"/>
      <w:bookmarkStart w:id="338" w:name="_Toc179632588"/>
      <w:bookmarkStart w:id="339" w:name="_Toc152042346"/>
      <w:bookmarkStart w:id="340" w:name="_Toc152045570"/>
      <w:bookmarkStart w:id="341" w:name="_Toc144974538"/>
      <w:r>
        <w:rPr>
          <w:rFonts w:hint="eastAsia" w:ascii="仿宋" w:hAnsi="仿宋" w:eastAsia="仿宋" w:cs="仿宋"/>
          <w:sz w:val="24"/>
          <w:szCs w:val="24"/>
        </w:rPr>
        <w:t>5.2.1在签订合同前，成交供应商应按本章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规定的（金额、担保形式）和比选文件第三章</w:t>
      </w:r>
      <w:r>
        <w:rPr>
          <w:rFonts w:hint="eastAsia" w:ascii="仿宋" w:hAnsi="仿宋" w:eastAsia="仿宋" w:cs="仿宋"/>
          <w:b/>
          <w:bCs/>
          <w:i/>
          <w:iCs/>
          <w:sz w:val="24"/>
          <w:szCs w:val="24"/>
        </w:rPr>
        <w:t>《合同草案条款》</w:t>
      </w:r>
      <w:r>
        <w:rPr>
          <w:rFonts w:hint="eastAsia" w:ascii="仿宋" w:hAnsi="仿宋" w:eastAsia="仿宋" w:cs="仿宋"/>
          <w:sz w:val="24"/>
          <w:szCs w:val="24"/>
        </w:rPr>
        <w:t>规定的履约担保格式向采购人提交履约担保。联合体中标的，其履约担保由牵头人提交。供应商应当以支票、汇票、本票或者金融机构、担保机构出具的保函等非现金形式提交。履约保证金的数额不超过采购合同金额的10%。</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5.2.2成交供应商不能按本章第5.2.1项要求提交履约担保的，视为放弃成交，其比选保证金不予退还。给采购人造成的损失超过比选保证金数额的，成交供应商还应当对超过部分予以赔偿。</w:t>
      </w:r>
    </w:p>
    <w:p>
      <w:pPr>
        <w:pStyle w:val="96"/>
        <w:spacing w:line="360" w:lineRule="auto"/>
        <w:outlineLvl w:val="0"/>
        <w:rPr>
          <w:rFonts w:hint="eastAsia" w:ascii="仿宋" w:hAnsi="仿宋" w:eastAsia="仿宋" w:cs="仿宋"/>
        </w:rPr>
      </w:pPr>
      <w:bookmarkStart w:id="342" w:name="_Toc7424"/>
      <w:bookmarkStart w:id="343" w:name="_Toc18013"/>
      <w:r>
        <w:rPr>
          <w:rFonts w:hint="eastAsia" w:ascii="仿宋" w:hAnsi="仿宋" w:eastAsia="仿宋" w:cs="仿宋"/>
        </w:rPr>
        <w:t>5.3 签订合同</w:t>
      </w:r>
      <w:bookmarkEnd w:id="337"/>
      <w:bookmarkEnd w:id="338"/>
      <w:bookmarkEnd w:id="339"/>
      <w:bookmarkEnd w:id="340"/>
      <w:bookmarkEnd w:id="341"/>
      <w:bookmarkEnd w:id="342"/>
      <w:bookmarkEnd w:id="343"/>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5.3.1采购人与成交供应商应当在成交通知书发出之日起30日内，按照比选文件确定的合同文本以及采购标的、规格型号、采购金额、采购数量、技术和服务要求等事项签订采购合同。采购人不得向成交供应商提出超出比选文件以外的任何要求作为签订合同的条件，不得与成交供应商订立背离比选文件确定的合同文本以及采购标的、规格型号、采购金额、采购数量、技术和服务要求等实质性内容的协议。</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5.3.2 成交供应商拒绝签订采购合同的，采购人可以确定其他供应商作为成交供应商并签订采购合同，也可以重新开展采购活动。拒绝签订采购合同的成交供应商不得参加对该项目重新开展的采购活动。</w:t>
      </w:r>
    </w:p>
    <w:p>
      <w:pPr>
        <w:pStyle w:val="82"/>
        <w:spacing w:line="360" w:lineRule="auto"/>
        <w:outlineLvl w:val="0"/>
        <w:rPr>
          <w:rFonts w:hint="eastAsia" w:ascii="仿宋" w:hAnsi="仿宋" w:eastAsia="仿宋" w:cs="仿宋"/>
          <w:b/>
          <w:bCs/>
          <w:sz w:val="24"/>
          <w:szCs w:val="24"/>
        </w:rPr>
      </w:pPr>
      <w:bookmarkStart w:id="344" w:name="_Toc152042347"/>
      <w:bookmarkStart w:id="345" w:name="_Toc152045571"/>
      <w:bookmarkStart w:id="346" w:name="_Toc233102535"/>
      <w:bookmarkStart w:id="347" w:name="_Toc144974539"/>
      <w:bookmarkStart w:id="348" w:name="_Toc179632589"/>
      <w:bookmarkStart w:id="349" w:name="_Toc14776"/>
      <w:bookmarkStart w:id="350" w:name="_Toc32489"/>
      <w:r>
        <w:rPr>
          <w:rFonts w:hint="eastAsia" w:ascii="仿宋" w:hAnsi="仿宋" w:eastAsia="仿宋" w:cs="仿宋"/>
          <w:b/>
          <w:bCs/>
          <w:sz w:val="24"/>
          <w:szCs w:val="24"/>
        </w:rPr>
        <w:t xml:space="preserve">6. </w:t>
      </w:r>
      <w:bookmarkEnd w:id="344"/>
      <w:bookmarkEnd w:id="345"/>
      <w:bookmarkEnd w:id="346"/>
      <w:bookmarkEnd w:id="347"/>
      <w:bookmarkEnd w:id="348"/>
      <w:r>
        <w:rPr>
          <w:rFonts w:hint="eastAsia" w:ascii="仿宋" w:hAnsi="仿宋" w:eastAsia="仿宋" w:cs="仿宋"/>
          <w:b/>
          <w:bCs/>
          <w:sz w:val="24"/>
          <w:szCs w:val="24"/>
        </w:rPr>
        <w:t>采购终止</w:t>
      </w:r>
      <w:bookmarkEnd w:id="349"/>
      <w:bookmarkEnd w:id="350"/>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出现下列情形之一的，采购人将终止比选采购活动，发布项目终止公告并说明原因，重新开展采购活动：</w:t>
      </w:r>
    </w:p>
    <w:p>
      <w:pPr>
        <w:numPr>
          <w:ilvl w:val="0"/>
          <w:numId w:val="7"/>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在采购活动中因重大变故，采购任务取消的；</w:t>
      </w:r>
    </w:p>
    <w:p>
      <w:pPr>
        <w:numPr>
          <w:ilvl w:val="0"/>
          <w:numId w:val="7"/>
        </w:num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因情况变化，不再符合规定的比选采购方式适用情形的；</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（三）出现影响采购公正的违法、违规行为的。</w:t>
      </w:r>
    </w:p>
    <w:p>
      <w:pPr>
        <w:pStyle w:val="82"/>
        <w:spacing w:line="360" w:lineRule="auto"/>
        <w:outlineLvl w:val="0"/>
        <w:rPr>
          <w:rFonts w:hint="eastAsia" w:ascii="仿宋" w:hAnsi="仿宋" w:eastAsia="仿宋" w:cs="仿宋"/>
          <w:b/>
          <w:bCs/>
          <w:sz w:val="24"/>
          <w:szCs w:val="24"/>
        </w:rPr>
      </w:pPr>
      <w:bookmarkStart w:id="351" w:name="_Toc179632592"/>
      <w:bookmarkStart w:id="352" w:name="_Toc144974542"/>
      <w:bookmarkStart w:id="353" w:name="_Toc7899"/>
      <w:bookmarkStart w:id="354" w:name="_Toc12011"/>
      <w:bookmarkStart w:id="355" w:name="_Toc233102538"/>
      <w:bookmarkStart w:id="356" w:name="_Toc152042350"/>
      <w:bookmarkStart w:id="357" w:name="_Toc152045574"/>
      <w:r>
        <w:rPr>
          <w:rFonts w:hint="eastAsia" w:ascii="仿宋" w:hAnsi="仿宋" w:eastAsia="仿宋" w:cs="仿宋"/>
          <w:b/>
          <w:bCs/>
          <w:sz w:val="24"/>
          <w:szCs w:val="24"/>
        </w:rPr>
        <w:t>7. 纪律和监督</w:t>
      </w:r>
      <w:bookmarkEnd w:id="351"/>
      <w:bookmarkEnd w:id="352"/>
      <w:bookmarkEnd w:id="353"/>
      <w:bookmarkEnd w:id="354"/>
      <w:bookmarkEnd w:id="355"/>
      <w:bookmarkEnd w:id="356"/>
      <w:bookmarkEnd w:id="357"/>
    </w:p>
    <w:p>
      <w:pPr>
        <w:pStyle w:val="96"/>
        <w:spacing w:line="360" w:lineRule="auto"/>
        <w:outlineLvl w:val="0"/>
        <w:rPr>
          <w:rFonts w:hint="eastAsia" w:ascii="仿宋" w:hAnsi="仿宋" w:eastAsia="仿宋" w:cs="仿宋"/>
        </w:rPr>
      </w:pPr>
      <w:bookmarkStart w:id="358" w:name="_Toc152045575"/>
      <w:bookmarkStart w:id="359" w:name="_Toc144974543"/>
      <w:bookmarkStart w:id="360" w:name="_Toc152042351"/>
      <w:bookmarkStart w:id="361" w:name="_Toc16945"/>
      <w:bookmarkStart w:id="362" w:name="_Toc233102539"/>
      <w:bookmarkStart w:id="363" w:name="_Toc23213"/>
      <w:bookmarkStart w:id="364" w:name="_Toc179632593"/>
      <w:r>
        <w:rPr>
          <w:rFonts w:hint="eastAsia" w:ascii="仿宋" w:hAnsi="仿宋" w:eastAsia="仿宋" w:cs="仿宋"/>
        </w:rPr>
        <w:t>7.1 对采购人的纪律要求</w:t>
      </w:r>
      <w:bookmarkEnd w:id="358"/>
      <w:bookmarkEnd w:id="359"/>
      <w:bookmarkEnd w:id="360"/>
      <w:bookmarkEnd w:id="361"/>
      <w:bookmarkEnd w:id="362"/>
      <w:bookmarkEnd w:id="363"/>
      <w:bookmarkEnd w:id="364"/>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采购人不得泄漏比选活动中应当保密的情况和资料，不得与供应商串通损害国家利益、社会公共利益或者他人合法权益。</w:t>
      </w:r>
    </w:p>
    <w:p>
      <w:pPr>
        <w:pStyle w:val="96"/>
        <w:spacing w:line="360" w:lineRule="auto"/>
        <w:outlineLvl w:val="0"/>
        <w:rPr>
          <w:rFonts w:hint="eastAsia" w:ascii="仿宋" w:hAnsi="仿宋" w:eastAsia="仿宋" w:cs="仿宋"/>
        </w:rPr>
      </w:pPr>
      <w:bookmarkStart w:id="365" w:name="_Toc179632594"/>
      <w:bookmarkStart w:id="366" w:name="_Toc144974544"/>
      <w:bookmarkStart w:id="367" w:name="_Toc11529"/>
      <w:bookmarkStart w:id="368" w:name="_Toc28383"/>
      <w:bookmarkStart w:id="369" w:name="_Toc152045576"/>
      <w:bookmarkStart w:id="370" w:name="_Toc233102540"/>
      <w:bookmarkStart w:id="371" w:name="_Toc152042352"/>
      <w:r>
        <w:rPr>
          <w:rFonts w:hint="eastAsia" w:ascii="仿宋" w:hAnsi="仿宋" w:eastAsia="仿宋" w:cs="仿宋"/>
        </w:rPr>
        <w:t>7.2 对供应商的纪律要求</w:t>
      </w:r>
      <w:bookmarkEnd w:id="365"/>
      <w:bookmarkEnd w:id="366"/>
      <w:bookmarkEnd w:id="367"/>
      <w:bookmarkEnd w:id="368"/>
      <w:bookmarkEnd w:id="369"/>
      <w:bookmarkEnd w:id="370"/>
      <w:bookmarkEnd w:id="371"/>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供应商不得相互串通比选或者与采购人串通比选，不得向采购人或者比选小组成员行贿谋取成交，不得以他人名义比选或者以其他方式弄虚作假骗取成交；供应商不得以任何方式干扰、影响比选工作。</w:t>
      </w:r>
    </w:p>
    <w:p>
      <w:pPr>
        <w:pStyle w:val="96"/>
        <w:spacing w:line="360" w:lineRule="auto"/>
        <w:outlineLvl w:val="0"/>
        <w:rPr>
          <w:rFonts w:hint="eastAsia" w:ascii="仿宋" w:hAnsi="仿宋" w:eastAsia="仿宋" w:cs="仿宋"/>
        </w:rPr>
      </w:pPr>
      <w:bookmarkStart w:id="372" w:name="_Toc3583"/>
      <w:bookmarkStart w:id="373" w:name="_Toc1074"/>
      <w:bookmarkStart w:id="374" w:name="_Toc152042353"/>
      <w:bookmarkStart w:id="375" w:name="_Toc179632595"/>
      <w:bookmarkStart w:id="376" w:name="_Toc144974545"/>
      <w:bookmarkStart w:id="377" w:name="_Toc152045577"/>
      <w:bookmarkStart w:id="378" w:name="_Toc233102541"/>
      <w:r>
        <w:rPr>
          <w:rFonts w:hint="eastAsia" w:ascii="仿宋" w:hAnsi="仿宋" w:eastAsia="仿宋" w:cs="仿宋"/>
        </w:rPr>
        <w:t>7.3 对比选小组成员的纪律要求</w:t>
      </w:r>
      <w:bookmarkEnd w:id="372"/>
      <w:bookmarkEnd w:id="373"/>
      <w:bookmarkEnd w:id="374"/>
      <w:bookmarkEnd w:id="375"/>
      <w:bookmarkEnd w:id="376"/>
      <w:bookmarkEnd w:id="377"/>
      <w:bookmarkEnd w:id="378"/>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比选小组成员不得收受他人的财物或者其他好处，不得向他人透漏对响应文件的评审和比较、成交候选人的推荐情况以及比选有关的其他情况。在比选活动中，比选小组成员不得擅离职守，影响比选程序正常进行，不得使用比选文件没有规定的评审因素和标准进行评审。</w:t>
      </w:r>
    </w:p>
    <w:p>
      <w:pPr>
        <w:pStyle w:val="96"/>
        <w:spacing w:line="360" w:lineRule="auto"/>
        <w:outlineLvl w:val="0"/>
        <w:rPr>
          <w:rFonts w:hint="eastAsia" w:ascii="仿宋" w:hAnsi="仿宋" w:eastAsia="仿宋" w:cs="仿宋"/>
        </w:rPr>
      </w:pPr>
      <w:bookmarkStart w:id="379" w:name="_Toc233102542"/>
      <w:bookmarkStart w:id="380" w:name="_Toc5076"/>
      <w:bookmarkStart w:id="381" w:name="_Toc152042354"/>
      <w:bookmarkStart w:id="382" w:name="_Toc152045578"/>
      <w:bookmarkStart w:id="383" w:name="_Toc6187"/>
      <w:bookmarkStart w:id="384" w:name="_Toc179632596"/>
      <w:bookmarkStart w:id="385" w:name="_Toc144974546"/>
      <w:r>
        <w:rPr>
          <w:rFonts w:hint="eastAsia" w:ascii="仿宋" w:hAnsi="仿宋" w:eastAsia="仿宋" w:cs="仿宋"/>
        </w:rPr>
        <w:t>7.4 对与比选活动有关的工作人员的纪律要求</w:t>
      </w:r>
      <w:bookmarkEnd w:id="379"/>
      <w:bookmarkEnd w:id="380"/>
      <w:bookmarkEnd w:id="381"/>
      <w:bookmarkEnd w:id="382"/>
      <w:bookmarkEnd w:id="383"/>
      <w:bookmarkEnd w:id="384"/>
    </w:p>
    <w:p>
      <w:pPr>
        <w:spacing w:line="360" w:lineRule="auto"/>
        <w:ind w:firstLine="480" w:firstLineChars="200"/>
        <w:rPr>
          <w:rFonts w:hint="eastAsia" w:ascii="仿宋" w:hAnsi="仿宋" w:eastAsia="仿宋" w:cs="仿宋"/>
          <w:sz w:val="24"/>
          <w:szCs w:val="24"/>
        </w:rPr>
      </w:pPr>
      <w:bookmarkStart w:id="386" w:name="_Toc152042355"/>
      <w:r>
        <w:rPr>
          <w:rFonts w:hint="eastAsia" w:ascii="仿宋" w:hAnsi="仿宋" w:eastAsia="仿宋" w:cs="仿宋"/>
          <w:sz w:val="24"/>
          <w:szCs w:val="24"/>
        </w:rPr>
        <w:t>与比选活动有关的工作人员不得收受他人的财物或者其他好处，不得向他人透漏对响应文件的评审和比较、成交候选人的推荐情况以及比选有关的其他情况。在比选活动中，与比选活动有关的工作人员不得擅离职守，影响比选程序正常进行。</w:t>
      </w:r>
      <w:bookmarkEnd w:id="386"/>
    </w:p>
    <w:p>
      <w:pPr>
        <w:pStyle w:val="96"/>
        <w:spacing w:line="360" w:lineRule="auto"/>
        <w:outlineLvl w:val="0"/>
        <w:rPr>
          <w:rFonts w:hint="eastAsia" w:ascii="仿宋" w:hAnsi="仿宋" w:eastAsia="仿宋" w:cs="仿宋"/>
        </w:rPr>
      </w:pPr>
      <w:bookmarkStart w:id="387" w:name="_Toc179632597"/>
      <w:bookmarkStart w:id="388" w:name="_Toc152042356"/>
      <w:bookmarkStart w:id="389" w:name="_Toc233102543"/>
      <w:bookmarkStart w:id="390" w:name="_Toc152045579"/>
      <w:bookmarkStart w:id="391" w:name="_Toc20753"/>
      <w:bookmarkStart w:id="392" w:name="_Toc4847"/>
      <w:r>
        <w:rPr>
          <w:rFonts w:hint="eastAsia" w:ascii="仿宋" w:hAnsi="仿宋" w:eastAsia="仿宋" w:cs="仿宋"/>
        </w:rPr>
        <w:t xml:space="preserve">8. </w:t>
      </w:r>
      <w:bookmarkEnd w:id="385"/>
      <w:bookmarkEnd w:id="387"/>
      <w:bookmarkEnd w:id="388"/>
      <w:bookmarkEnd w:id="389"/>
      <w:bookmarkEnd w:id="390"/>
      <w:bookmarkStart w:id="393" w:name="_Toc390940552"/>
      <w:r>
        <w:rPr>
          <w:rFonts w:hint="eastAsia" w:ascii="仿宋" w:hAnsi="仿宋" w:eastAsia="仿宋" w:cs="仿宋"/>
        </w:rPr>
        <w:t>询问、质疑</w:t>
      </w:r>
      <w:bookmarkEnd w:id="391"/>
      <w:bookmarkEnd w:id="392"/>
      <w:bookmarkEnd w:id="393"/>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8.1供应商在招标投标中有疑问的，可以向招标采购单位提出。招标采购单位将在3个工作日内对供应商依法提出的询问作出答复。</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8.2供应商对比选文件提出质疑的，应当在收到比选文件之日起7个工作日内提出；供应商对采购过程提出质疑的，应当在相关招标程序结束之日起7个工作日内提出；供应商对成交结果提出质疑的，应当在成交公告期限届满之日起7个工作日内提出。逾期提出的质疑招标采购单位不予受理。</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8.3供应商应以书面形式并加盖单位公章后向招标采购单位提出质疑，质疑应当有明确的请求和必要的证明材料。</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8.4招标采购单位在收到质疑后7个工作日内作出答复。</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 8.5招标代理机构接收质疑函的联系方式：联系人：陈刚/联系电话：010-81168493/邮箱：563014890@qq.com/通讯地址：北京市丰台区西营街1号院通用时代中心C座909室。</w:t>
      </w:r>
    </w:p>
    <w:p>
      <w:pPr>
        <w:pStyle w:val="82"/>
        <w:spacing w:line="360" w:lineRule="auto"/>
        <w:outlineLvl w:val="0"/>
        <w:rPr>
          <w:rFonts w:hint="eastAsia" w:ascii="仿宋" w:hAnsi="仿宋" w:eastAsia="仿宋" w:cs="仿宋"/>
          <w:sz w:val="24"/>
          <w:szCs w:val="24"/>
        </w:rPr>
      </w:pPr>
      <w:bookmarkStart w:id="394" w:name="_Toc13691"/>
      <w:bookmarkStart w:id="395" w:name="_Toc1059"/>
      <w:r>
        <w:rPr>
          <w:rFonts w:hint="eastAsia" w:ascii="仿宋" w:hAnsi="仿宋" w:eastAsia="仿宋" w:cs="仿宋"/>
          <w:sz w:val="24"/>
          <w:szCs w:val="24"/>
        </w:rPr>
        <w:t>9.采购代理服务费</w:t>
      </w:r>
      <w:bookmarkEnd w:id="394"/>
      <w:bookmarkEnd w:id="395"/>
    </w:p>
    <w:p>
      <w:pPr>
        <w:pStyle w:val="82"/>
        <w:spacing w:line="360" w:lineRule="auto"/>
        <w:outlineLvl w:val="0"/>
        <w:rPr>
          <w:rFonts w:hint="eastAsia" w:ascii="仿宋" w:hAnsi="仿宋" w:eastAsia="仿宋" w:cs="仿宋"/>
          <w:sz w:val="24"/>
          <w:szCs w:val="24"/>
        </w:rPr>
      </w:pPr>
      <w:bookmarkStart w:id="396" w:name="_Toc23806"/>
      <w:bookmarkStart w:id="397" w:name="_Toc303771676"/>
      <w:bookmarkStart w:id="398" w:name="_Toc363653938"/>
      <w:bookmarkStart w:id="399" w:name="_Toc390940557"/>
      <w:r>
        <w:rPr>
          <w:rFonts w:hint="eastAsia" w:ascii="仿宋" w:hAnsi="仿宋" w:eastAsia="仿宋" w:cs="仿宋"/>
          <w:sz w:val="24"/>
          <w:szCs w:val="24"/>
        </w:rPr>
        <w:t>9.1收费标准</w:t>
      </w:r>
      <w:bookmarkEnd w:id="396"/>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招标代理机构按照如下标准，采用差额累进方式计算服务费。</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具体标准见下表：</w:t>
      </w:r>
    </w:p>
    <w:tbl>
      <w:tblPr>
        <w:tblStyle w:val="44"/>
        <w:tblW w:w="8400"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12"/>
        <w:gridCol w:w="1983"/>
        <w:gridCol w:w="1802"/>
        <w:gridCol w:w="18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5" w:hRule="atLeast"/>
        </w:trPr>
        <w:tc>
          <w:tcPr>
            <w:tcW w:w="2812" w:type="dxa"/>
            <w:tcBorders>
              <w:top w:val="single" w:color="auto" w:sz="4" w:space="0"/>
              <w:bottom w:val="single" w:color="auto" w:sz="4" w:space="0"/>
              <w:right w:val="single" w:color="auto" w:sz="4" w:space="0"/>
            </w:tcBorders>
          </w:tcPr>
          <w:p>
            <w:pPr>
              <w:ind w:firstLine="1275"/>
              <w:rPr>
                <w:rFonts w:hint="eastAsia" w:ascii="仿宋" w:hAnsi="仿宋" w:eastAsia="仿宋" w:cs="仿宋"/>
                <w:sz w:val="24"/>
                <w:szCs w:val="24"/>
              </w:rPr>
            </w:pPr>
            <w:r>
              <mc:AlternateContent>
                <mc:Choice Requires="wps">
                  <w:drawing>
                    <wp:anchor distT="0" distB="0" distL="114300" distR="114300" simplePos="0" relativeHeight="251660288" behindDoc="0" locked="0" layoutInCell="1" allowOverlap="1">
                      <wp:simplePos x="0" y="0"/>
                      <wp:positionH relativeFrom="column">
                        <wp:posOffset>488950</wp:posOffset>
                      </wp:positionH>
                      <wp:positionV relativeFrom="paragraph">
                        <wp:posOffset>-6350</wp:posOffset>
                      </wp:positionV>
                      <wp:extent cx="1207135" cy="1258570"/>
                      <wp:effectExtent l="3175" t="3175" r="8890" b="8255"/>
                      <wp:wrapNone/>
                      <wp:docPr id="2" name="Line 2"/>
                      <wp:cNvGraphicFramePr/>
                      <a:graphic xmlns:a="http://schemas.openxmlformats.org/drawingml/2006/main">
                        <a:graphicData uri="http://schemas.microsoft.com/office/word/2010/wordprocessingShape">
                          <wps:wsp>
                            <wps:cNvCnPr/>
                            <wps:spPr>
                              <a:xfrm flipH="1" flipV="1">
                                <a:off x="0" y="0"/>
                                <a:ext cx="1207135" cy="125857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2" o:spid="_x0000_s1026" o:spt="20" style="position:absolute;left:0pt;flip:x y;margin-left:38.5pt;margin-top:-0.5pt;height:99.1pt;width:95.05pt;z-index:251660288;mso-width-relative:page;mso-height-relative:page;" filled="f" stroked="t" coordsize="21600,21600" o:gfxdata="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s9UYnUAAAACQEA&#10;AA8AAAAAAAAAAQAgAAAAIgAAAGRycy9kb3ducmV2LnhtbFBLAQIUABQAAAAIAIdO4kDpjM+05QEA&#10;AOcDAAAOAAAAAAAAAAEAIAAAACMBAABkcnMvZTJvRG9jLnhtbFBLBQYAAAAABgAGAFkBAAB6BQAA&#10;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-6350</wp:posOffset>
                      </wp:positionV>
                      <wp:extent cx="10795" cy="6350"/>
                      <wp:effectExtent l="0" t="0" r="0" b="0"/>
                      <wp:wrapNone/>
                      <wp:docPr id="1" name="Line 3"/>
                      <wp:cNvGraphicFramePr/>
                      <a:graphic xmlns:a="http://schemas.openxmlformats.org/drawingml/2006/main">
                        <a:graphicData uri="http://schemas.microsoft.com/office/word/2010/wordprocessingShape">
                          <wps:wsp>
                            <wps:cNvCnPr/>
                            <wps:spPr>
                              <a:xfrm>
                                <a:off x="0" y="0"/>
                                <a:ext cx="10795" cy="635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3" o:spid="_x0000_s1026" o:spt="20" style="position:absolute;left:0pt;margin-left:-9pt;margin-top:-0.5pt;height:0.5pt;width:0.85pt;z-index:251659264;mso-width-relative:page;mso-height-relative:page;" filled="f" stroked="t" coordsize="21600,21600" o:gfxdata="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c0URdUAAAAHAQAADwAAAAAAAAABACAAAAAi&#10;AAAAZHJzL2Rvd25yZXYueG1sUEsBAhQAFAAAAAgAh07iQF7R7O3UAQAAzgMAAA4AAAAAAAAAAQAg&#10;AAAAJAEAAGRycy9lMm9Eb2MueG1sUEsFBgAAAAAGAAYAWQEAAGoFAAAAAA==&#10;">
                      <v:fill on="f" focussize="0,0"/>
                      <v:stroke color="#000000" joinstyle="round"/>
                      <v:imagedata o:title=""/>
                      <o:lock v:ext="edit" aspectratio="f"/>
                    </v:line>
                  </w:pict>
                </mc:Fallback>
              </mc:AlternateContent>
            </w:r>
            <w:r>
              <w:rPr>
                <w:rFonts w:hint="eastAsia" w:ascii="仿宋" w:hAnsi="仿宋" w:eastAsia="仿宋" w:cs="仿宋"/>
                <w:sz w:val="24"/>
                <w:szCs w:val="24"/>
              </w:rPr>
              <w:t>服</w:t>
            </w:r>
          </w:p>
          <w:p>
            <w:pPr>
              <w:ind w:firstLine="210" w:firstLineChars="100"/>
              <w:rPr>
                <w:rFonts w:hint="eastAsia" w:ascii="仿宋" w:hAnsi="仿宋" w:eastAsia="仿宋" w:cs="仿宋"/>
                <w:sz w:val="24"/>
                <w:szCs w:val="24"/>
              </w:rPr>
            </w:pPr>
            <w:r>
              <mc:AlternateContent>
                <mc:Choice Requires="wps">
                  <w:drawing>
                    <wp:anchor distT="0" distB="0" distL="114300" distR="114300" simplePos="0" relativeHeight="251661312" behindDoc="0" locked="0" layoutInCell="1" allowOverlap="1">
                      <wp:simplePos x="0" y="0"/>
                      <wp:positionH relativeFrom="column">
                        <wp:posOffset>-40005</wp:posOffset>
                      </wp:positionH>
                      <wp:positionV relativeFrom="paragraph">
                        <wp:posOffset>97790</wp:posOffset>
                      </wp:positionV>
                      <wp:extent cx="1778635" cy="998220"/>
                      <wp:effectExtent l="2540" t="4445" r="9525" b="13335"/>
                      <wp:wrapNone/>
                      <wp:docPr id="3" name="Line 4"/>
                      <wp:cNvGraphicFramePr/>
                      <a:graphic xmlns:a="http://schemas.openxmlformats.org/drawingml/2006/main">
                        <a:graphicData uri="http://schemas.microsoft.com/office/word/2010/wordprocessingShape">
                          <wps:wsp>
                            <wps:cNvCnPr/>
                            <wps:spPr>
                              <a:xfrm flipH="1" flipV="1">
                                <a:off x="0" y="0"/>
                                <a:ext cx="1778635" cy="99822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4" o:spid="_x0000_s1026" o:spt="20" style="position:absolute;left:0pt;flip:x y;margin-left:-3.15pt;margin-top:7.7pt;height:78.6pt;width:140.05pt;z-index:251661312;mso-width-relative:page;mso-height-relative:page;" filled="f" stroked="t" coordsize="21600,21600" o:gfxdata="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HUOTE/SAAAACQEAAA8A&#10;AAAAAAAAAQAgAAAAIgAAAGRycy9kb3ducmV2LnhtbFBLAQIUABQAAAAIAIdO4kD8bigp5AEAAOYD&#10;AAAOAAAAAAAAAAEAIAAAACEBAABkcnMvZTJvRG9jLnhtbFBLBQYAAAAABgAGAFkBAAB3BQAAAAA=&#10;">
                      <v:fill on="f" focussize="0,0"/>
                      <v:stroke color="#000000" joinstyle="round"/>
                      <v:imagedata o:title=""/>
                      <o:lock v:ext="edit" aspectratio="f"/>
                    </v:line>
                  </w:pict>
                </mc:Fallback>
              </mc:AlternateContent>
            </w:r>
            <w:r>
              <w:rPr>
                <w:rFonts w:hint="eastAsia" w:ascii="仿宋" w:hAnsi="仿宋" w:eastAsia="仿宋" w:cs="仿宋"/>
                <w:sz w:val="24"/>
                <w:szCs w:val="24"/>
              </w:rPr>
              <w:t>费　　　　　务</w:t>
            </w:r>
          </w:p>
          <w:p>
            <w:pPr>
              <w:ind w:firstLine="1200" w:firstLineChars="500"/>
              <w:rPr>
                <w:rFonts w:hint="eastAsia" w:ascii="仿宋" w:hAnsi="仿宋" w:eastAsia="仿宋" w:cs="仿宋"/>
                <w:sz w:val="24"/>
                <w:szCs w:val="24"/>
              </w:rPr>
            </w:pPr>
            <w:r>
              <w:rPr>
                <w:rFonts w:hint="eastAsia" w:ascii="仿宋" w:hAnsi="仿宋" w:eastAsia="仿宋" w:cs="仿宋"/>
                <w:sz w:val="24"/>
                <w:szCs w:val="24"/>
              </w:rPr>
              <w:t>　　　类</w:t>
            </w:r>
          </w:p>
          <w:p>
            <w:pPr>
              <w:ind w:firstLine="1200" w:firstLineChars="500"/>
              <w:rPr>
                <w:rFonts w:hint="eastAsia" w:ascii="仿宋" w:hAnsi="仿宋" w:eastAsia="仿宋" w:cs="仿宋"/>
                <w:sz w:val="24"/>
                <w:szCs w:val="24"/>
              </w:rPr>
            </w:pPr>
            <w:r>
              <w:rPr>
                <w:rFonts w:hint="eastAsia" w:ascii="仿宋" w:hAnsi="仿宋" w:eastAsia="仿宋" w:cs="仿宋"/>
                <w:sz w:val="24"/>
                <w:szCs w:val="24"/>
              </w:rPr>
              <w:t>率　　　型</w:t>
            </w:r>
          </w:p>
          <w:p>
            <w:pPr>
              <w:ind w:firstLine="1200" w:firstLineChars="500"/>
              <w:rPr>
                <w:rFonts w:hint="eastAsia" w:ascii="仿宋" w:hAnsi="仿宋" w:eastAsia="仿宋" w:cs="仿宋"/>
                <w:sz w:val="24"/>
                <w:szCs w:val="24"/>
              </w:rPr>
            </w:pPr>
            <w:r>
              <w:rPr>
                <w:rFonts w:hint="eastAsia" w:ascii="仿宋" w:hAnsi="仿宋" w:eastAsia="仿宋" w:cs="仿宋"/>
                <w:sz w:val="24"/>
                <w:szCs w:val="24"/>
              </w:rPr>
              <w:t>　　　　</w:t>
            </w:r>
          </w:p>
          <w:p>
            <w:pPr>
              <w:rPr>
                <w:rFonts w:hint="eastAsia" w:ascii="仿宋" w:hAnsi="仿宋" w:eastAsia="仿宋" w:cs="仿宋"/>
                <w:sz w:val="24"/>
                <w:szCs w:val="24"/>
              </w:rPr>
            </w:pPr>
            <w:r>
              <w:rPr>
                <w:rFonts w:hint="eastAsia" w:ascii="仿宋" w:hAnsi="仿宋" w:eastAsia="仿宋" w:cs="仿宋"/>
                <w:sz w:val="24"/>
                <w:szCs w:val="24"/>
              </w:rPr>
              <w:t>计费基数（万元）</w:t>
            </w: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货物</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服务</w:t>
            </w:r>
          </w:p>
        </w:tc>
        <w:tc>
          <w:tcPr>
            <w:tcW w:w="1803" w:type="dxa"/>
            <w:tcBorders>
              <w:top w:val="single" w:color="auto" w:sz="4" w:space="0"/>
              <w:left w:val="single" w:color="auto" w:sz="4" w:space="0"/>
              <w:bottom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2812" w:type="dxa"/>
            <w:tcBorders>
              <w:top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100以下</w:t>
            </w:r>
          </w:p>
        </w:tc>
        <w:tc>
          <w:tcPr>
            <w:tcW w:w="1983"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1.5%</w:t>
            </w:r>
          </w:p>
        </w:tc>
        <w:tc>
          <w:tcPr>
            <w:tcW w:w="1802"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1.5%</w:t>
            </w:r>
          </w:p>
        </w:tc>
        <w:tc>
          <w:tcPr>
            <w:tcW w:w="1803" w:type="dxa"/>
            <w:tcBorders>
              <w:top w:val="single" w:color="auto" w:sz="4" w:space="0"/>
              <w:left w:val="single" w:color="auto" w:sz="4" w:space="0"/>
              <w:bottom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812" w:type="dxa"/>
            <w:tcBorders>
              <w:top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100-500</w:t>
            </w:r>
          </w:p>
        </w:tc>
        <w:tc>
          <w:tcPr>
            <w:tcW w:w="1983"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1.1%</w:t>
            </w:r>
          </w:p>
        </w:tc>
        <w:tc>
          <w:tcPr>
            <w:tcW w:w="1802" w:type="dxa"/>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0.8%</w:t>
            </w:r>
          </w:p>
        </w:tc>
        <w:tc>
          <w:tcPr>
            <w:tcW w:w="1803" w:type="dxa"/>
            <w:tcBorders>
              <w:top w:val="single" w:color="auto" w:sz="4" w:space="0"/>
              <w:left w:val="single" w:color="auto" w:sz="4" w:space="0"/>
              <w:bottom w:val="single" w:color="auto" w:sz="4" w:space="0"/>
            </w:tcBorders>
          </w:tcPr>
          <w:p>
            <w:pPr>
              <w:jc w:val="center"/>
              <w:rPr>
                <w:rFonts w:hint="eastAsia" w:ascii="仿宋" w:hAnsi="仿宋" w:eastAsia="仿宋" w:cs="仿宋"/>
                <w:sz w:val="24"/>
                <w:szCs w:val="24"/>
              </w:rPr>
            </w:pPr>
            <w:r>
              <w:rPr>
                <w:rFonts w:hint="eastAsia" w:ascii="仿宋" w:hAnsi="仿宋" w:eastAsia="仿宋" w:cs="仿宋"/>
                <w:sz w:val="24"/>
                <w:szCs w:val="24"/>
              </w:rPr>
              <w:t>0.7%</w:t>
            </w:r>
          </w:p>
        </w:tc>
      </w:tr>
    </w:tbl>
    <w:p>
      <w:pPr>
        <w:spacing w:line="360" w:lineRule="auto"/>
        <w:ind w:firstLine="480" w:firstLineChars="200"/>
        <w:rPr>
          <w:rFonts w:hint="eastAsia" w:ascii="仿宋" w:hAnsi="仿宋" w:eastAsia="仿宋" w:cs="仿宋"/>
          <w:sz w:val="24"/>
          <w:szCs w:val="24"/>
        </w:rPr>
      </w:pPr>
      <w:bookmarkStart w:id="400" w:name="_Toc303771674"/>
      <w:bookmarkStart w:id="401" w:name="_Toc363653936"/>
      <w:r>
        <w:rPr>
          <w:rFonts w:hint="eastAsia" w:ascii="仿宋" w:hAnsi="仿宋" w:eastAsia="仿宋" w:cs="仿宋"/>
          <w:sz w:val="24"/>
          <w:szCs w:val="24"/>
        </w:rPr>
        <w:t>计费方法：以成交金额为计算基数，按上述标准计算金额的50%收取成交服务费，不足7000元的按7000元收取。</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计算公式：采购代理服务收费按差额定率累进法计算。</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例如：某货物采购代理业务中标金额为6000万元，计算招标代理服务收费额如下：</w:t>
      </w:r>
    </w:p>
    <w:p>
      <w:pPr>
        <w:ind w:firstLine="3360" w:firstLineChars="1400"/>
        <w:rPr>
          <w:rFonts w:hint="eastAsia" w:ascii="仿宋" w:hAnsi="仿宋" w:eastAsia="仿宋" w:cs="仿宋"/>
          <w:sz w:val="24"/>
          <w:szCs w:val="24"/>
        </w:rPr>
      </w:pPr>
      <w:r>
        <w:rPr>
          <w:rFonts w:hint="eastAsia" w:ascii="仿宋" w:hAnsi="仿宋" w:eastAsia="仿宋" w:cs="仿宋"/>
          <w:sz w:val="24"/>
          <w:szCs w:val="24"/>
        </w:rPr>
        <w:t>100万元×1.5%=1.5万元</w:t>
      </w:r>
    </w:p>
    <w:p>
      <w:pPr>
        <w:jc w:val="center"/>
        <w:rPr>
          <w:rFonts w:hint="eastAsia" w:ascii="仿宋" w:hAnsi="仿宋" w:eastAsia="仿宋" w:cs="仿宋"/>
          <w:sz w:val="24"/>
          <w:szCs w:val="24"/>
        </w:rPr>
      </w:pPr>
      <w:r>
        <w:rPr>
          <w:rFonts w:hint="eastAsia" w:ascii="仿宋" w:hAnsi="仿宋" w:eastAsia="仿宋" w:cs="仿宋"/>
          <w:sz w:val="24"/>
          <w:szCs w:val="24"/>
        </w:rPr>
        <w:t>（500-100）万元×1.1%=4.4万元</w:t>
      </w:r>
    </w:p>
    <w:p>
      <w:pPr>
        <w:ind w:firstLine="2880" w:firstLineChars="1200"/>
        <w:rPr>
          <w:rFonts w:hint="eastAsia" w:ascii="仿宋" w:hAnsi="仿宋" w:eastAsia="仿宋" w:cs="仿宋"/>
          <w:sz w:val="24"/>
          <w:szCs w:val="24"/>
        </w:rPr>
      </w:pPr>
      <w:r>
        <w:rPr>
          <w:rFonts w:hint="eastAsia" w:ascii="仿宋" w:hAnsi="仿宋" w:eastAsia="仿宋" w:cs="仿宋"/>
          <w:sz w:val="24"/>
          <w:szCs w:val="24"/>
        </w:rPr>
        <w:t>（1000-500）×0.8%=4万元</w:t>
      </w:r>
    </w:p>
    <w:p>
      <w:pPr>
        <w:ind w:firstLine="2880" w:firstLineChars="1200"/>
        <w:rPr>
          <w:rFonts w:hint="eastAsia" w:ascii="仿宋" w:hAnsi="仿宋" w:eastAsia="仿宋" w:cs="仿宋"/>
          <w:sz w:val="24"/>
          <w:szCs w:val="24"/>
        </w:rPr>
      </w:pPr>
      <w:r>
        <w:rPr>
          <w:rFonts w:hint="eastAsia" w:ascii="仿宋" w:hAnsi="仿宋" w:eastAsia="仿宋" w:cs="仿宋"/>
          <w:sz w:val="24"/>
          <w:szCs w:val="24"/>
        </w:rPr>
        <w:t xml:space="preserve">（5000-1000）×0.5%=20万元 </w:t>
      </w:r>
    </w:p>
    <w:p>
      <w:pPr>
        <w:ind w:firstLine="2880" w:firstLineChars="1200"/>
        <w:rPr>
          <w:rFonts w:hint="eastAsia" w:ascii="仿宋" w:hAnsi="仿宋" w:eastAsia="仿宋" w:cs="仿宋"/>
          <w:sz w:val="24"/>
          <w:szCs w:val="24"/>
        </w:rPr>
      </w:pPr>
      <w:r>
        <w:rPr>
          <w:rFonts w:hint="eastAsia" w:ascii="仿宋" w:hAnsi="仿宋" w:eastAsia="仿宋" w:cs="仿宋"/>
          <w:sz w:val="24"/>
          <w:szCs w:val="24"/>
        </w:rPr>
        <w:t>（6000-5000）×0.25%=2.5万元</w:t>
      </w:r>
    </w:p>
    <w:p>
      <w:pPr>
        <w:ind w:firstLine="2880" w:firstLineChars="1200"/>
        <w:rPr>
          <w:rFonts w:hint="eastAsia" w:ascii="仿宋" w:hAnsi="仿宋" w:eastAsia="仿宋" w:cs="仿宋"/>
          <w:sz w:val="24"/>
          <w:szCs w:val="24"/>
        </w:rPr>
      </w:pPr>
      <w:r>
        <w:rPr>
          <w:rFonts w:hint="eastAsia" w:ascii="仿宋" w:hAnsi="仿宋" w:eastAsia="仿宋" w:cs="仿宋"/>
          <w:sz w:val="24"/>
          <w:szCs w:val="24"/>
        </w:rPr>
        <w:t>合计收费=（1.5+4.4+4+20+2.5）*50%=16.2（万元）</w:t>
      </w:r>
    </w:p>
    <w:bookmarkEnd w:id="400"/>
    <w:bookmarkEnd w:id="401"/>
    <w:p>
      <w:pPr>
        <w:pStyle w:val="96"/>
        <w:spacing w:line="360" w:lineRule="auto"/>
        <w:outlineLvl w:val="0"/>
        <w:rPr>
          <w:rFonts w:hint="eastAsia" w:ascii="仿宋" w:hAnsi="仿宋" w:eastAsia="仿宋" w:cs="仿宋"/>
        </w:rPr>
      </w:pPr>
      <w:bookmarkStart w:id="402" w:name="_Toc12947"/>
      <w:bookmarkStart w:id="403" w:name="_Toc9447"/>
      <w:bookmarkStart w:id="404" w:name="_Toc14654"/>
      <w:bookmarkStart w:id="405" w:name="_Toc27137"/>
      <w:r>
        <w:rPr>
          <w:rFonts w:hint="eastAsia" w:ascii="仿宋" w:hAnsi="仿宋" w:eastAsia="仿宋" w:cs="仿宋"/>
        </w:rPr>
        <w:t>9.2收费对象</w:t>
      </w:r>
      <w:bookmarkEnd w:id="402"/>
      <w:r>
        <w:rPr>
          <w:rFonts w:hint="eastAsia" w:ascii="仿宋" w:hAnsi="仿宋" w:eastAsia="仿宋" w:cs="仿宋"/>
        </w:rPr>
        <w:t>和时间</w:t>
      </w:r>
      <w:bookmarkEnd w:id="403"/>
      <w:bookmarkEnd w:id="404"/>
      <w:bookmarkEnd w:id="405"/>
    </w:p>
    <w:p>
      <w:pPr>
        <w:spacing w:line="360" w:lineRule="auto"/>
        <w:ind w:firstLine="480" w:firstLineChars="200"/>
        <w:rPr>
          <w:rFonts w:hint="eastAsia" w:ascii="仿宋" w:hAnsi="仿宋" w:eastAsia="仿宋" w:cs="仿宋"/>
          <w:sz w:val="24"/>
          <w:szCs w:val="24"/>
        </w:rPr>
      </w:pPr>
      <w:bookmarkStart w:id="406" w:name="_Toc16368"/>
      <w:r>
        <w:rPr>
          <w:rFonts w:hint="eastAsia" w:ascii="仿宋" w:hAnsi="仿宋" w:eastAsia="仿宋" w:cs="仿宋"/>
          <w:sz w:val="24"/>
          <w:szCs w:val="24"/>
        </w:rPr>
        <w:t>收费对象见《供应商须知前附表》。采购代理服务费由成交供应商支付的，向成交供应商发出成交通知书的同时收取服务费。</w:t>
      </w:r>
      <w:bookmarkEnd w:id="406"/>
    </w:p>
    <w:p>
      <w:pPr>
        <w:spacing w:line="360" w:lineRule="auto"/>
        <w:ind w:firstLine="480" w:firstLineChars="200"/>
        <w:rPr>
          <w:rFonts w:hint="eastAsia" w:ascii="仿宋" w:hAnsi="仿宋" w:eastAsia="仿宋" w:cs="仿宋"/>
          <w:sz w:val="24"/>
          <w:szCs w:val="24"/>
        </w:rPr>
      </w:pPr>
      <w:bookmarkStart w:id="407" w:name="_Toc14683"/>
      <w:r>
        <w:rPr>
          <w:rFonts w:hint="eastAsia" w:ascii="仿宋" w:hAnsi="仿宋" w:eastAsia="仿宋" w:cs="仿宋"/>
          <w:sz w:val="24"/>
          <w:szCs w:val="24"/>
        </w:rPr>
        <w:t>代理服务费发票分为：1、增值税普通发票；2、增值税专用发票(成交供应商为一般纳税人适用)。</w:t>
      </w:r>
      <w:bookmarkEnd w:id="407"/>
    </w:p>
    <w:p>
      <w:pPr>
        <w:pStyle w:val="96"/>
        <w:spacing w:line="360" w:lineRule="auto"/>
        <w:outlineLvl w:val="0"/>
        <w:rPr>
          <w:rFonts w:hint="eastAsia" w:ascii="仿宋" w:hAnsi="仿宋" w:eastAsia="仿宋" w:cs="仿宋"/>
        </w:rPr>
      </w:pPr>
      <w:bookmarkStart w:id="408" w:name="_Toc27007"/>
      <w:bookmarkStart w:id="409" w:name="_Toc363653937"/>
      <w:bookmarkStart w:id="410" w:name="_Toc303771675"/>
      <w:bookmarkStart w:id="411" w:name="_Toc7089"/>
      <w:bookmarkStart w:id="412" w:name="_Toc6725"/>
      <w:bookmarkStart w:id="413" w:name="_Toc12779"/>
      <w:r>
        <w:rPr>
          <w:rFonts w:hint="eastAsia" w:ascii="仿宋" w:hAnsi="仿宋" w:eastAsia="仿宋" w:cs="仿宋"/>
        </w:rPr>
        <w:t>9.3收费</w:t>
      </w:r>
      <w:bookmarkEnd w:id="408"/>
      <w:bookmarkEnd w:id="409"/>
      <w:bookmarkEnd w:id="410"/>
      <w:r>
        <w:rPr>
          <w:rFonts w:hint="eastAsia" w:ascii="仿宋" w:hAnsi="仿宋" w:eastAsia="仿宋" w:cs="仿宋"/>
        </w:rPr>
        <w:t>类型</w:t>
      </w:r>
      <w:bookmarkEnd w:id="411"/>
      <w:bookmarkEnd w:id="412"/>
      <w:bookmarkEnd w:id="413"/>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收费类型见</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p>
    <w:p>
      <w:pPr>
        <w:pStyle w:val="82"/>
        <w:spacing w:line="360" w:lineRule="auto"/>
        <w:outlineLvl w:val="0"/>
        <w:rPr>
          <w:rFonts w:hint="eastAsia" w:ascii="仿宋" w:hAnsi="仿宋" w:eastAsia="仿宋" w:cs="仿宋"/>
          <w:sz w:val="24"/>
          <w:szCs w:val="24"/>
        </w:rPr>
      </w:pPr>
      <w:bookmarkStart w:id="414" w:name="_Toc4380"/>
      <w:bookmarkStart w:id="415" w:name="_Toc14835"/>
      <w:r>
        <w:rPr>
          <w:rFonts w:hint="eastAsia" w:ascii="仿宋" w:hAnsi="仿宋" w:eastAsia="仿宋" w:cs="仿宋"/>
          <w:sz w:val="24"/>
          <w:szCs w:val="24"/>
        </w:rPr>
        <w:t>10.需要补充的其他内容</w:t>
      </w:r>
      <w:bookmarkEnd w:id="397"/>
      <w:bookmarkEnd w:id="398"/>
      <w:bookmarkEnd w:id="399"/>
      <w:bookmarkEnd w:id="414"/>
      <w:bookmarkEnd w:id="415"/>
    </w:p>
    <w:p>
      <w:pPr>
        <w:spacing w:line="360" w:lineRule="auto"/>
        <w:rPr>
          <w:rFonts w:hint="eastAsia" w:ascii="仿宋" w:hAnsi="仿宋" w:eastAsia="仿宋" w:cs="仿宋"/>
          <w:sz w:val="24"/>
          <w:szCs w:val="24"/>
        </w:rPr>
      </w:pPr>
      <w:r>
        <w:rPr>
          <w:rFonts w:hint="eastAsia" w:ascii="仿宋" w:hAnsi="仿宋" w:eastAsia="仿宋" w:cs="仿宋"/>
          <w:sz w:val="24"/>
          <w:szCs w:val="24"/>
        </w:rPr>
        <w:t>10.1指定网站上发布的比选公告与本比选文件内容不一致的，以指定网站上发布的公告为准。</w:t>
      </w:r>
    </w:p>
    <w:p>
      <w:pPr>
        <w:spacing w:line="360" w:lineRule="auto"/>
        <w:rPr>
          <w:rFonts w:hint="eastAsia" w:ascii="仿宋" w:hAnsi="仿宋" w:eastAsia="仿宋" w:cs="仿宋"/>
          <w:sz w:val="24"/>
          <w:szCs w:val="24"/>
        </w:rPr>
      </w:pPr>
      <w:r>
        <w:rPr>
          <w:rFonts w:hint="eastAsia" w:ascii="仿宋" w:hAnsi="仿宋" w:eastAsia="仿宋" w:cs="仿宋"/>
          <w:sz w:val="24"/>
          <w:szCs w:val="24"/>
        </w:rPr>
        <w:t>10.2 比选文件的解释权归招标采购单位。</w:t>
      </w:r>
    </w:p>
    <w:p>
      <w:pPr>
        <w:pStyle w:val="60"/>
        <w:rPr>
          <w:rFonts w:hint="eastAsia" w:ascii="仿宋" w:hAnsi="仿宋" w:eastAsia="仿宋" w:cs="仿宋"/>
        </w:rPr>
      </w:pPr>
    </w:p>
    <w:p>
      <w:pPr>
        <w:rPr>
          <w:rFonts w:hint="eastAsia" w:ascii="仿宋" w:hAnsi="仿宋" w:eastAsia="仿宋" w:cs="仿宋"/>
          <w:sz w:val="24"/>
          <w:szCs w:val="24"/>
        </w:rPr>
      </w:pPr>
      <w:r>
        <w:rPr>
          <w:rFonts w:hint="eastAsia" w:ascii="仿宋" w:hAnsi="仿宋" w:eastAsia="仿宋" w:cs="仿宋"/>
          <w:sz w:val="24"/>
          <w:szCs w:val="24"/>
        </w:rPr>
        <w:br w:type="page"/>
      </w:r>
    </w:p>
    <w:p>
      <w:pPr>
        <w:jc w:val="left"/>
        <w:rPr>
          <w:rFonts w:hint="eastAsia" w:ascii="仿宋" w:hAnsi="仿宋" w:eastAsia="仿宋" w:cs="仿宋"/>
          <w:b/>
          <w:bCs/>
          <w:i/>
          <w:iCs/>
          <w:sz w:val="24"/>
          <w:szCs w:val="24"/>
        </w:rPr>
      </w:pPr>
      <w:r>
        <w:rPr>
          <w:rFonts w:hint="eastAsia" w:ascii="仿宋" w:hAnsi="仿宋" w:eastAsia="仿宋" w:cs="仿宋"/>
          <w:b/>
          <w:bCs/>
          <w:i/>
          <w:iCs/>
          <w:sz w:val="24"/>
          <w:szCs w:val="24"/>
        </w:rPr>
        <w:t>附表</w:t>
      </w:r>
    </w:p>
    <w:p>
      <w:pPr>
        <w:pStyle w:val="60"/>
        <w:rPr>
          <w:rFonts w:hint="eastAsia" w:ascii="仿宋" w:hAnsi="仿宋" w:eastAsia="仿宋" w:cs="仿宋"/>
        </w:rPr>
      </w:pPr>
    </w:p>
    <w:tbl>
      <w:tblPr>
        <w:tblStyle w:val="44"/>
        <w:tblpPr w:leftFromText="180" w:rightFromText="180" w:vertAnchor="text" w:horzAnchor="page" w:tblpX="1877" w:tblpY="85"/>
        <w:tblOverlap w:val="never"/>
        <w:tblW w:w="9183" w:type="dxa"/>
        <w:tblInd w:w="0" w:type="dxa"/>
        <w:tblLayout w:type="fixed"/>
        <w:tblCellMar>
          <w:top w:w="0" w:type="dxa"/>
          <w:left w:w="0" w:type="dxa"/>
          <w:bottom w:w="0" w:type="dxa"/>
          <w:right w:w="0" w:type="dxa"/>
        </w:tblCellMar>
      </w:tblPr>
      <w:tblGrid>
        <w:gridCol w:w="766"/>
        <w:gridCol w:w="1224"/>
        <w:gridCol w:w="805"/>
        <w:gridCol w:w="6388"/>
      </w:tblGrid>
      <w:tr>
        <w:tblPrEx>
          <w:tblCellMar>
            <w:top w:w="0" w:type="dxa"/>
            <w:left w:w="0" w:type="dxa"/>
            <w:bottom w:w="0" w:type="dxa"/>
            <w:right w:w="0" w:type="dxa"/>
          </w:tblCellMar>
        </w:tblPrEx>
        <w:trPr>
          <w:trHeight w:val="20" w:hRule="atLeast"/>
          <w:tblHeader/>
        </w:trPr>
        <w:tc>
          <w:tcPr>
            <w:tcW w:w="766"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仿宋" w:hAnsi="仿宋" w:eastAsia="仿宋" w:cs="宋体"/>
                <w:b/>
                <w:sz w:val="28"/>
                <w:szCs w:val="28"/>
              </w:rPr>
            </w:pPr>
            <w:r>
              <w:rPr>
                <w:rFonts w:hint="eastAsia" w:ascii="仿宋" w:hAnsi="仿宋" w:eastAsia="仿宋" w:cs="宋体"/>
                <w:b/>
                <w:sz w:val="28"/>
                <w:szCs w:val="28"/>
              </w:rPr>
              <w:t>序号</w:t>
            </w:r>
          </w:p>
        </w:tc>
        <w:tc>
          <w:tcPr>
            <w:tcW w:w="1224"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eastAsia" w:ascii="仿宋" w:hAnsi="仿宋" w:eastAsia="仿宋" w:cs="宋体"/>
                <w:b/>
                <w:sz w:val="28"/>
                <w:szCs w:val="28"/>
              </w:rPr>
            </w:pPr>
            <w:r>
              <w:rPr>
                <w:rFonts w:hint="eastAsia" w:ascii="仿宋" w:hAnsi="仿宋" w:eastAsia="仿宋" w:cs="宋体"/>
                <w:b/>
                <w:kern w:val="0"/>
                <w:sz w:val="28"/>
                <w:szCs w:val="28"/>
              </w:rPr>
              <w:t>评审因素</w:t>
            </w:r>
          </w:p>
        </w:tc>
        <w:tc>
          <w:tcPr>
            <w:tcW w:w="8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宋体"/>
                <w:b/>
                <w:sz w:val="28"/>
                <w:szCs w:val="28"/>
              </w:rPr>
            </w:pPr>
            <w:r>
              <w:rPr>
                <w:rFonts w:hint="eastAsia" w:ascii="仿宋" w:hAnsi="仿宋" w:eastAsia="仿宋" w:cs="宋体"/>
                <w:b/>
                <w:sz w:val="28"/>
                <w:szCs w:val="28"/>
              </w:rPr>
              <w:t>分值</w:t>
            </w:r>
          </w:p>
        </w:tc>
        <w:tc>
          <w:tcPr>
            <w:tcW w:w="6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宋体"/>
                <w:b/>
                <w:sz w:val="28"/>
                <w:szCs w:val="28"/>
              </w:rPr>
            </w:pPr>
            <w:r>
              <w:rPr>
                <w:rFonts w:hint="eastAsia" w:ascii="仿宋" w:hAnsi="仿宋" w:eastAsia="仿宋" w:cs="宋体"/>
                <w:b/>
                <w:kern w:val="0"/>
                <w:sz w:val="28"/>
                <w:szCs w:val="28"/>
              </w:rPr>
              <w:t>评审标准说明</w:t>
            </w:r>
          </w:p>
        </w:tc>
      </w:tr>
      <w:tr>
        <w:tblPrEx>
          <w:tblCellMar>
            <w:top w:w="0" w:type="dxa"/>
            <w:left w:w="0" w:type="dxa"/>
            <w:bottom w:w="0" w:type="dxa"/>
            <w:right w:w="0" w:type="dxa"/>
          </w:tblCellMar>
        </w:tblPrEx>
        <w:trPr>
          <w:trHeight w:val="20" w:hRule="atLeast"/>
        </w:trPr>
        <w:tc>
          <w:tcPr>
            <w:tcW w:w="766"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仿宋" w:hAnsi="仿宋" w:eastAsia="仿宋" w:cs="仿宋"/>
                <w:kern w:val="0"/>
                <w:sz w:val="24"/>
              </w:rPr>
            </w:pPr>
            <w:r>
              <w:rPr>
                <w:rFonts w:hint="eastAsia" w:ascii="仿宋" w:hAnsi="仿宋" w:eastAsia="仿宋" w:cs="仿宋"/>
                <w:kern w:val="0"/>
                <w:sz w:val="24"/>
              </w:rPr>
              <w:t>1</w:t>
            </w:r>
          </w:p>
        </w:tc>
        <w:tc>
          <w:tcPr>
            <w:tcW w:w="8417"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kern w:val="0"/>
                <w:sz w:val="24"/>
              </w:rPr>
            </w:pPr>
            <w:r>
              <w:rPr>
                <w:rFonts w:hint="eastAsia" w:ascii="仿宋" w:hAnsi="仿宋" w:eastAsia="仿宋" w:cs="仿宋"/>
                <w:kern w:val="0"/>
                <w:sz w:val="24"/>
              </w:rPr>
              <w:t>技术部分（61分）</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1.1</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施工方案及相关保证措施</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30</w:t>
            </w:r>
          </w:p>
        </w:tc>
        <w:tc>
          <w:tcPr>
            <w:tcW w:w="6388" w:type="dxa"/>
            <w:tcBorders>
              <w:top w:val="single" w:color="000000" w:sz="4" w:space="0"/>
              <w:left w:val="single" w:color="000000" w:sz="4" w:space="0"/>
              <w:bottom w:val="single" w:color="000000" w:sz="4" w:space="0"/>
              <w:right w:val="single" w:color="000000" w:sz="4" w:space="0"/>
            </w:tcBorders>
            <w:vAlign w:val="center"/>
          </w:tcPr>
          <w:p>
            <w:pPr>
              <w:pStyle w:val="163"/>
              <w:rPr>
                <w:rFonts w:hint="eastAsia" w:ascii="仿宋" w:hAnsi="仿宋" w:eastAsia="仿宋" w:cs="仿宋"/>
                <w:b/>
                <w:bCs/>
                <w:sz w:val="24"/>
                <w:lang w:eastAsia="zh-CN"/>
              </w:rPr>
            </w:pPr>
            <w:r>
              <w:rPr>
                <w:rFonts w:hint="eastAsia" w:ascii="仿宋" w:hAnsi="仿宋" w:eastAsia="仿宋" w:cs="仿宋"/>
                <w:b/>
                <w:bCs/>
                <w:sz w:val="24"/>
                <w:lang w:eastAsia="zh-CN"/>
              </w:rPr>
              <w:t>1.工期安排评审：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A、工程工期安排合理，保证提前或如期完成，得 6 分；</w:t>
            </w:r>
          </w:p>
          <w:p>
            <w:pPr>
              <w:pStyle w:val="163"/>
              <w:rPr>
                <w:rFonts w:hint="eastAsia" w:ascii="仿宋" w:hAnsi="仿宋" w:eastAsia="仿宋" w:cs="仿宋"/>
                <w:sz w:val="24"/>
                <w:lang w:eastAsia="zh-CN"/>
              </w:rPr>
            </w:pPr>
            <w:r>
              <w:rPr>
                <w:rFonts w:hint="eastAsia" w:ascii="仿宋" w:hAnsi="仿宋" w:eastAsia="仿宋" w:cs="仿宋"/>
                <w:sz w:val="24"/>
                <w:lang w:eastAsia="zh-CN"/>
              </w:rPr>
              <w:t>B、工期安排较为合理，保证提前或如期完成，得 4 分；</w:t>
            </w:r>
          </w:p>
          <w:p>
            <w:pPr>
              <w:pStyle w:val="163"/>
              <w:rPr>
                <w:rFonts w:hint="eastAsia" w:ascii="仿宋" w:hAnsi="仿宋" w:eastAsia="仿宋" w:cs="仿宋"/>
                <w:sz w:val="24"/>
                <w:lang w:eastAsia="zh-CN"/>
              </w:rPr>
            </w:pPr>
            <w:r>
              <w:rPr>
                <w:rFonts w:hint="eastAsia" w:ascii="仿宋" w:hAnsi="仿宋" w:eastAsia="仿宋" w:cs="仿宋"/>
                <w:sz w:val="24"/>
                <w:lang w:eastAsia="zh-CN"/>
              </w:rPr>
              <w:t>C、工程安排不完整、方案存在瑕疵，保证提前或如期完成，得 2 分；</w:t>
            </w:r>
          </w:p>
          <w:p>
            <w:pPr>
              <w:jc w:val="left"/>
              <w:rPr>
                <w:rFonts w:hint="eastAsia" w:ascii="仿宋" w:hAnsi="仿宋" w:eastAsia="仿宋" w:cs="仿宋"/>
                <w:sz w:val="24"/>
              </w:rPr>
            </w:pPr>
            <w:r>
              <w:rPr>
                <w:rFonts w:hint="eastAsia" w:ascii="仿宋" w:hAnsi="仿宋" w:eastAsia="仿宋" w:cs="仿宋"/>
                <w:sz w:val="24"/>
              </w:rPr>
              <w:t>D、未提供或未保证提前或如期完成的，不得分。</w:t>
            </w:r>
          </w:p>
          <w:p>
            <w:pPr>
              <w:pStyle w:val="163"/>
              <w:rPr>
                <w:rFonts w:hint="eastAsia" w:ascii="仿宋" w:hAnsi="仿宋" w:eastAsia="仿宋" w:cs="仿宋"/>
                <w:b/>
                <w:bCs/>
                <w:sz w:val="24"/>
                <w:lang w:eastAsia="zh-CN"/>
              </w:rPr>
            </w:pPr>
            <w:r>
              <w:rPr>
                <w:rFonts w:hint="eastAsia" w:ascii="仿宋" w:hAnsi="仿宋" w:eastAsia="仿宋" w:cs="仿宋"/>
                <w:b/>
                <w:bCs/>
                <w:sz w:val="24"/>
                <w:lang w:eastAsia="zh-CN"/>
              </w:rPr>
              <w:t>2、施工方案评审：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A、施工方案详尽可行、完善、科学、合理，得 6 分；</w:t>
            </w:r>
          </w:p>
          <w:p>
            <w:pPr>
              <w:pStyle w:val="163"/>
              <w:rPr>
                <w:rFonts w:hint="eastAsia" w:ascii="仿宋" w:hAnsi="仿宋" w:eastAsia="仿宋" w:cs="仿宋"/>
                <w:sz w:val="24"/>
                <w:lang w:eastAsia="zh-CN"/>
              </w:rPr>
            </w:pPr>
            <w:r>
              <w:rPr>
                <w:rFonts w:hint="eastAsia" w:ascii="仿宋" w:hAnsi="仿宋" w:eastAsia="仿宋" w:cs="仿宋"/>
                <w:sz w:val="24"/>
                <w:lang w:eastAsia="zh-CN"/>
              </w:rPr>
              <w:t>B、施工方案可满足项目实际需要但欠缺科学合理性，得 4 分；</w:t>
            </w:r>
          </w:p>
          <w:p>
            <w:pPr>
              <w:jc w:val="left"/>
              <w:rPr>
                <w:rFonts w:hint="eastAsia" w:ascii="仿宋" w:hAnsi="仿宋" w:eastAsia="仿宋" w:cs="仿宋"/>
                <w:sz w:val="24"/>
              </w:rPr>
            </w:pPr>
            <w:r>
              <w:rPr>
                <w:rFonts w:hint="eastAsia" w:ascii="仿宋" w:hAnsi="仿宋" w:eastAsia="仿宋" w:cs="仿宋"/>
                <w:sz w:val="24"/>
              </w:rPr>
              <w:t>C、施工方案存在施工内容缺项或不完整、方案存在瑕疵，得 2 分；</w:t>
            </w:r>
          </w:p>
          <w:p>
            <w:pPr>
              <w:jc w:val="left"/>
              <w:rPr>
                <w:rFonts w:hint="eastAsia" w:ascii="仿宋" w:hAnsi="仿宋" w:eastAsia="仿宋" w:cs="仿宋"/>
                <w:sz w:val="24"/>
              </w:rPr>
            </w:pPr>
            <w:r>
              <w:rPr>
                <w:rFonts w:hint="eastAsia" w:ascii="仿宋" w:hAnsi="仿宋" w:eastAsia="仿宋" w:cs="仿宋"/>
                <w:sz w:val="24"/>
              </w:rPr>
              <w:t>D、未提供的不得分。</w:t>
            </w:r>
          </w:p>
          <w:p>
            <w:pPr>
              <w:pStyle w:val="163"/>
              <w:rPr>
                <w:rFonts w:hint="eastAsia" w:ascii="仿宋" w:hAnsi="仿宋" w:eastAsia="仿宋" w:cs="仿宋"/>
                <w:b/>
                <w:bCs/>
                <w:sz w:val="24"/>
                <w:lang w:eastAsia="zh-CN"/>
              </w:rPr>
            </w:pPr>
            <w:r>
              <w:rPr>
                <w:rFonts w:hint="eastAsia" w:ascii="仿宋" w:hAnsi="仿宋" w:eastAsia="仿宋" w:cs="仿宋"/>
                <w:b/>
                <w:bCs/>
                <w:sz w:val="24"/>
                <w:lang w:eastAsia="zh-CN"/>
              </w:rPr>
              <w:t>3、进度控制评审：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A、进度控制严格，有相应控制措施，得 6 分；</w:t>
            </w:r>
          </w:p>
          <w:p>
            <w:pPr>
              <w:pStyle w:val="163"/>
              <w:rPr>
                <w:rFonts w:hint="eastAsia" w:ascii="仿宋" w:hAnsi="仿宋" w:eastAsia="仿宋" w:cs="仿宋"/>
                <w:sz w:val="24"/>
                <w:lang w:eastAsia="zh-CN"/>
              </w:rPr>
            </w:pPr>
            <w:r>
              <w:rPr>
                <w:rFonts w:hint="eastAsia" w:ascii="仿宋" w:hAnsi="仿宋" w:eastAsia="仿宋" w:cs="仿宋"/>
                <w:sz w:val="24"/>
                <w:lang w:eastAsia="zh-CN"/>
              </w:rPr>
              <w:t>B、进度控制符合要求但措施的有效性不足，得 4 分；</w:t>
            </w:r>
          </w:p>
          <w:p>
            <w:pPr>
              <w:pStyle w:val="163"/>
              <w:rPr>
                <w:rFonts w:hint="eastAsia" w:ascii="仿宋" w:hAnsi="仿宋" w:eastAsia="仿宋" w:cs="仿宋"/>
                <w:sz w:val="24"/>
                <w:lang w:eastAsia="zh-CN"/>
              </w:rPr>
            </w:pPr>
            <w:r>
              <w:rPr>
                <w:rFonts w:hint="eastAsia" w:ascii="仿宋" w:hAnsi="仿宋" w:eastAsia="仿宋" w:cs="仿宋"/>
                <w:sz w:val="24"/>
                <w:lang w:eastAsia="zh-CN"/>
              </w:rPr>
              <w:t>C、进度控制存在内容不完整、方案存在瑕疵，得 2 分；</w:t>
            </w:r>
          </w:p>
          <w:p>
            <w:pPr>
              <w:pStyle w:val="163"/>
              <w:rPr>
                <w:rFonts w:hint="eastAsia" w:ascii="仿宋" w:hAnsi="仿宋" w:eastAsia="仿宋" w:cs="仿宋"/>
                <w:sz w:val="24"/>
                <w:lang w:eastAsia="zh-CN"/>
              </w:rPr>
            </w:pPr>
            <w:r>
              <w:rPr>
                <w:rFonts w:hint="eastAsia" w:ascii="仿宋" w:hAnsi="仿宋" w:eastAsia="仿宋" w:cs="仿宋"/>
                <w:sz w:val="24"/>
                <w:lang w:eastAsia="zh-CN"/>
              </w:rPr>
              <w:t>D、未提供的不得分。</w:t>
            </w:r>
          </w:p>
          <w:p>
            <w:pPr>
              <w:pStyle w:val="163"/>
              <w:rPr>
                <w:rFonts w:hint="eastAsia" w:ascii="仿宋" w:hAnsi="仿宋" w:eastAsia="仿宋" w:cs="仿宋"/>
                <w:b/>
                <w:bCs/>
                <w:sz w:val="24"/>
                <w:lang w:eastAsia="zh-CN"/>
              </w:rPr>
            </w:pPr>
            <w:r>
              <w:rPr>
                <w:rFonts w:hint="eastAsia" w:ascii="仿宋" w:hAnsi="仿宋" w:eastAsia="仿宋" w:cs="仿宋"/>
                <w:b/>
                <w:bCs/>
                <w:sz w:val="24"/>
                <w:lang w:eastAsia="zh-CN"/>
              </w:rPr>
              <w:t>4、安全文明防保措施评审：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A、施工安全措施防护规范（有安全警示标志牌、现场围挡、牌图、场容场貌、垃圾清理、材料堆放、通道防护、施工现场临时电话等），有明确的质量措施、技术措施、施工规范和完善的施工人员质量培训，得 6 分。</w:t>
            </w:r>
          </w:p>
          <w:p>
            <w:pPr>
              <w:pStyle w:val="163"/>
              <w:rPr>
                <w:rFonts w:hint="eastAsia" w:ascii="仿宋" w:hAnsi="仿宋" w:eastAsia="仿宋" w:cs="仿宋"/>
                <w:sz w:val="24"/>
                <w:lang w:eastAsia="zh-CN"/>
              </w:rPr>
            </w:pPr>
            <w:r>
              <w:rPr>
                <w:rFonts w:hint="eastAsia" w:ascii="仿宋" w:hAnsi="仿宋" w:eastAsia="仿宋" w:cs="仿宋"/>
                <w:sz w:val="24"/>
                <w:lang w:eastAsia="zh-CN"/>
              </w:rPr>
              <w:t>B、有相关施工安全措施防护（现场围挡、牌图、场容场貌、垃圾清理、通道防护、施工现场临时电话等），有相关质量措施和技术措施，有施工人员质量培训，但内容通用简单，得 4 分。</w:t>
            </w:r>
          </w:p>
          <w:p>
            <w:pPr>
              <w:pStyle w:val="163"/>
              <w:rPr>
                <w:rFonts w:hint="eastAsia" w:ascii="仿宋" w:hAnsi="仿宋" w:eastAsia="仿宋" w:cs="仿宋"/>
                <w:sz w:val="24"/>
                <w:lang w:eastAsia="zh-CN"/>
              </w:rPr>
            </w:pPr>
            <w:r>
              <w:rPr>
                <w:rFonts w:hint="eastAsia" w:ascii="仿宋" w:hAnsi="仿宋" w:eastAsia="仿宋" w:cs="仿宋"/>
                <w:sz w:val="24"/>
                <w:lang w:eastAsia="zh-CN"/>
              </w:rPr>
              <w:t>C、施工安全措施防护、质量措施、技术措施、施工人员质量培训的相关内容不全，有欠缺，得 2 分；</w:t>
            </w:r>
          </w:p>
          <w:p>
            <w:pPr>
              <w:jc w:val="left"/>
              <w:rPr>
                <w:rFonts w:hint="eastAsia" w:ascii="仿宋" w:hAnsi="仿宋" w:eastAsia="仿宋" w:cs="仿宋"/>
                <w:sz w:val="24"/>
              </w:rPr>
            </w:pPr>
            <w:r>
              <w:rPr>
                <w:rFonts w:hint="eastAsia" w:ascii="仿宋" w:hAnsi="仿宋" w:eastAsia="仿宋" w:cs="仿宋"/>
                <w:sz w:val="24"/>
              </w:rPr>
              <w:t>D、未提供的不得分。</w:t>
            </w:r>
          </w:p>
          <w:p>
            <w:pPr>
              <w:pStyle w:val="163"/>
              <w:rPr>
                <w:rFonts w:hint="eastAsia" w:ascii="仿宋" w:hAnsi="仿宋" w:eastAsia="仿宋" w:cs="仿宋"/>
                <w:b/>
                <w:bCs/>
                <w:sz w:val="24"/>
                <w:lang w:eastAsia="zh-CN"/>
              </w:rPr>
            </w:pPr>
            <w:r>
              <w:rPr>
                <w:rFonts w:hint="eastAsia" w:ascii="仿宋" w:hAnsi="仿宋" w:eastAsia="仿宋" w:cs="仿宋"/>
                <w:b/>
                <w:bCs/>
                <w:sz w:val="24"/>
                <w:lang w:eastAsia="zh-CN"/>
              </w:rPr>
              <w:t>5.减少噪音、降低环境污染措施等评审：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A、有合理且完整的减少噪音、降低环境污染措施且描述详实的，6 分；</w:t>
            </w:r>
          </w:p>
          <w:p>
            <w:pPr>
              <w:pStyle w:val="163"/>
              <w:rPr>
                <w:rFonts w:hint="eastAsia" w:ascii="仿宋" w:hAnsi="仿宋" w:eastAsia="仿宋" w:cs="仿宋"/>
                <w:sz w:val="24"/>
                <w:lang w:eastAsia="zh-CN"/>
              </w:rPr>
            </w:pPr>
            <w:r>
              <w:rPr>
                <w:rFonts w:hint="eastAsia" w:ascii="仿宋" w:hAnsi="仿宋" w:eastAsia="仿宋" w:cs="仿宋"/>
                <w:sz w:val="24"/>
                <w:lang w:eastAsia="zh-CN"/>
              </w:rPr>
              <w:t>B、减少噪音、降低环境污染措施完整，但内容通用且满足需求，得 4 分；</w:t>
            </w:r>
          </w:p>
          <w:p>
            <w:pPr>
              <w:pStyle w:val="163"/>
              <w:rPr>
                <w:rFonts w:hint="eastAsia" w:ascii="仿宋" w:hAnsi="仿宋" w:eastAsia="仿宋" w:cs="仿宋"/>
                <w:sz w:val="24"/>
                <w:lang w:eastAsia="zh-CN"/>
              </w:rPr>
            </w:pPr>
            <w:r>
              <w:rPr>
                <w:rFonts w:hint="eastAsia" w:ascii="仿宋" w:hAnsi="仿宋" w:eastAsia="仿宋" w:cs="仿宋"/>
                <w:sz w:val="24"/>
                <w:lang w:eastAsia="zh-CN"/>
              </w:rPr>
              <w:t>C、存在缺项或不完整、方案存在瑕疵，得 2 分；</w:t>
            </w:r>
          </w:p>
          <w:p>
            <w:pPr>
              <w:jc w:val="left"/>
              <w:rPr>
                <w:rFonts w:hint="eastAsia" w:ascii="仿宋" w:hAnsi="仿宋" w:eastAsia="仿宋" w:cs="仿宋"/>
                <w:sz w:val="24"/>
              </w:rPr>
            </w:pPr>
            <w:r>
              <w:rPr>
                <w:rFonts w:hint="eastAsia" w:ascii="仿宋" w:hAnsi="仿宋" w:eastAsia="仿宋" w:cs="仿宋"/>
                <w:sz w:val="24"/>
              </w:rPr>
              <w:t>D、未提供的不得分。</w:t>
            </w:r>
          </w:p>
          <w:p>
            <w:pPr>
              <w:jc w:val="left"/>
              <w:rPr>
                <w:rFonts w:hint="eastAsia" w:ascii="仿宋" w:hAnsi="仿宋" w:eastAsia="仿宋" w:cs="仿宋"/>
                <w:sz w:val="24"/>
              </w:rPr>
            </w:pPr>
            <w:r>
              <w:rPr>
                <w:rFonts w:hint="eastAsia" w:ascii="仿宋" w:hAnsi="仿宋" w:eastAsia="仿宋" w:cs="仿宋"/>
                <w:sz w:val="24"/>
              </w:rPr>
              <w:t>本项应提供包括上述内容的施工方案及相关保证措施。</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1.2</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施工主材及设备配置</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8</w:t>
            </w:r>
          </w:p>
        </w:tc>
        <w:tc>
          <w:tcPr>
            <w:tcW w:w="6388" w:type="dxa"/>
            <w:tcBorders>
              <w:top w:val="single" w:color="000000" w:sz="4" w:space="0"/>
              <w:left w:val="single" w:color="000000" w:sz="4" w:space="0"/>
              <w:bottom w:val="single" w:color="000000" w:sz="4" w:space="0"/>
              <w:right w:val="single" w:color="000000" w:sz="4" w:space="0"/>
            </w:tcBorders>
            <w:vAlign w:val="center"/>
          </w:tcPr>
          <w:p>
            <w:pPr>
              <w:pStyle w:val="163"/>
              <w:rPr>
                <w:rFonts w:hint="eastAsia" w:ascii="仿宋" w:hAnsi="仿宋" w:eastAsia="仿宋" w:cs="仿宋"/>
                <w:sz w:val="24"/>
                <w:lang w:eastAsia="zh-CN"/>
              </w:rPr>
            </w:pPr>
            <w:r>
              <w:rPr>
                <w:rFonts w:hint="eastAsia" w:ascii="仿宋" w:hAnsi="仿宋" w:eastAsia="仿宋" w:cs="仿宋"/>
                <w:sz w:val="24"/>
                <w:lang w:eastAsia="zh-CN"/>
              </w:rPr>
              <w:t>施工主材及设备配置评审：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A、拟投入本项目施工所用的主要设备、主材材质质优，符合国家消防、环保要求，提供主要材料清单，得 8 分；</w:t>
            </w:r>
          </w:p>
          <w:p>
            <w:pPr>
              <w:jc w:val="left"/>
              <w:rPr>
                <w:rFonts w:hint="eastAsia" w:ascii="仿宋" w:hAnsi="仿宋" w:eastAsia="仿宋" w:cs="仿宋"/>
                <w:sz w:val="24"/>
              </w:rPr>
            </w:pPr>
            <w:r>
              <w:rPr>
                <w:rFonts w:hint="eastAsia" w:ascii="仿宋" w:hAnsi="仿宋" w:eastAsia="仿宋" w:cs="仿宋"/>
                <w:sz w:val="24"/>
              </w:rPr>
              <w:t>B、符合国家消防、环保要求，提供主要材料清单，得 5 分；</w:t>
            </w:r>
          </w:p>
          <w:p>
            <w:pPr>
              <w:pStyle w:val="163"/>
              <w:rPr>
                <w:rFonts w:hint="eastAsia" w:ascii="仿宋" w:hAnsi="仿宋" w:eastAsia="仿宋" w:cs="仿宋"/>
                <w:sz w:val="24"/>
                <w:lang w:eastAsia="zh-CN"/>
              </w:rPr>
            </w:pPr>
            <w:r>
              <w:rPr>
                <w:rFonts w:hint="eastAsia" w:ascii="仿宋" w:hAnsi="仿宋" w:eastAsia="仿宋" w:cs="仿宋"/>
                <w:sz w:val="24"/>
                <w:lang w:eastAsia="zh-CN"/>
              </w:rPr>
              <w:t>C、主要材料清单中有品牌、技术参数等但描述有所欠缺，得3 分；</w:t>
            </w:r>
          </w:p>
          <w:p>
            <w:pPr>
              <w:jc w:val="left"/>
              <w:rPr>
                <w:rFonts w:hint="eastAsia" w:ascii="仿宋" w:hAnsi="仿宋" w:eastAsia="仿宋" w:cs="仿宋"/>
                <w:sz w:val="24"/>
              </w:rPr>
            </w:pPr>
            <w:r>
              <w:rPr>
                <w:rFonts w:hint="eastAsia" w:ascii="仿宋" w:hAnsi="仿宋" w:eastAsia="仿宋" w:cs="仿宋"/>
                <w:sz w:val="24"/>
              </w:rPr>
              <w:t>D、未提供的不得分。</w:t>
            </w:r>
          </w:p>
          <w:p>
            <w:pPr>
              <w:jc w:val="left"/>
              <w:rPr>
                <w:rFonts w:hint="eastAsia" w:ascii="仿宋" w:hAnsi="仿宋" w:eastAsia="仿宋" w:cs="仿宋"/>
                <w:sz w:val="24"/>
              </w:rPr>
            </w:pPr>
            <w:r>
              <w:rPr>
                <w:rFonts w:hint="eastAsia" w:ascii="仿宋" w:hAnsi="仿宋" w:eastAsia="仿宋" w:cs="仿宋"/>
                <w:sz w:val="24"/>
              </w:rPr>
              <w:t>本项应提供主要材料清单（需包含品牌、规格、型号等关键信息）</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1.3</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施工人员配备</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8</w:t>
            </w:r>
          </w:p>
        </w:tc>
        <w:tc>
          <w:tcPr>
            <w:tcW w:w="6388" w:type="dxa"/>
            <w:tcBorders>
              <w:top w:val="single" w:color="000000" w:sz="4" w:space="0"/>
              <w:left w:val="single" w:color="000000" w:sz="4" w:space="0"/>
              <w:bottom w:val="single" w:color="000000" w:sz="4" w:space="0"/>
              <w:right w:val="single" w:color="000000" w:sz="4" w:space="0"/>
            </w:tcBorders>
            <w:vAlign w:val="center"/>
          </w:tcPr>
          <w:p>
            <w:pPr>
              <w:pStyle w:val="163"/>
              <w:rPr>
                <w:rFonts w:hint="eastAsia" w:ascii="仿宋" w:hAnsi="仿宋" w:eastAsia="仿宋" w:cs="仿宋"/>
                <w:sz w:val="24"/>
                <w:lang w:eastAsia="zh-CN"/>
              </w:rPr>
            </w:pPr>
            <w:r>
              <w:rPr>
                <w:rFonts w:hint="eastAsia" w:ascii="仿宋" w:hAnsi="仿宋" w:eastAsia="仿宋" w:cs="仿宋"/>
                <w:sz w:val="24"/>
                <w:lang w:eastAsia="zh-CN"/>
              </w:rPr>
              <w:t>施工人员配备评审：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A、项目部人员配备齐全合理、项目部人员技术力量雄厚，各专业技术力量齐全，能够切实保证项目顺利实施，得 8 分；</w:t>
            </w:r>
          </w:p>
          <w:p>
            <w:pPr>
              <w:pStyle w:val="163"/>
              <w:rPr>
                <w:rFonts w:hint="eastAsia" w:ascii="仿宋" w:hAnsi="仿宋" w:eastAsia="仿宋" w:cs="仿宋"/>
                <w:sz w:val="24"/>
                <w:lang w:eastAsia="zh-CN"/>
              </w:rPr>
            </w:pPr>
            <w:r>
              <w:rPr>
                <w:rFonts w:hint="eastAsia" w:ascii="仿宋" w:hAnsi="仿宋" w:eastAsia="仿宋" w:cs="仿宋"/>
                <w:sz w:val="24"/>
                <w:lang w:eastAsia="zh-CN"/>
              </w:rPr>
              <w:t>B、项目部人员配备完整，满足项目实际需要，得 5 分；</w:t>
            </w:r>
          </w:p>
          <w:p>
            <w:pPr>
              <w:pStyle w:val="163"/>
              <w:rPr>
                <w:rFonts w:hint="eastAsia" w:ascii="仿宋" w:hAnsi="仿宋" w:eastAsia="仿宋" w:cs="仿宋"/>
                <w:sz w:val="24"/>
                <w:lang w:eastAsia="zh-CN"/>
              </w:rPr>
            </w:pPr>
            <w:r>
              <w:rPr>
                <w:rFonts w:hint="eastAsia" w:ascii="仿宋" w:hAnsi="仿宋" w:eastAsia="仿宋" w:cs="仿宋"/>
                <w:sz w:val="24"/>
                <w:lang w:eastAsia="zh-CN"/>
              </w:rPr>
              <w:t>C、存在缺项或人员配备不合理，技术力量薄弱，各专业技术力量不齐全，得 3 分；</w:t>
            </w:r>
          </w:p>
          <w:p>
            <w:pPr>
              <w:jc w:val="left"/>
              <w:rPr>
                <w:rFonts w:hint="eastAsia" w:ascii="仿宋" w:hAnsi="仿宋" w:eastAsia="仿宋" w:cs="仿宋"/>
                <w:sz w:val="24"/>
              </w:rPr>
            </w:pPr>
            <w:r>
              <w:rPr>
                <w:rFonts w:hint="eastAsia" w:ascii="仿宋" w:hAnsi="仿宋" w:eastAsia="仿宋" w:cs="仿宋"/>
                <w:sz w:val="24"/>
              </w:rPr>
              <w:t>D、未提供的不得分。</w:t>
            </w:r>
          </w:p>
          <w:p>
            <w:pPr>
              <w:jc w:val="left"/>
              <w:rPr>
                <w:rFonts w:hint="eastAsia" w:ascii="仿宋" w:hAnsi="仿宋" w:eastAsia="仿宋" w:cs="仿宋"/>
                <w:sz w:val="24"/>
              </w:rPr>
            </w:pPr>
            <w:r>
              <w:rPr>
                <w:rFonts w:hint="eastAsia" w:ascii="仿宋" w:hAnsi="仿宋" w:eastAsia="仿宋" w:cs="仿宋"/>
                <w:sz w:val="24"/>
              </w:rPr>
              <w:t>本项应提供施工人员配备方案。</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1.4</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工程保修服务方案</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8</w:t>
            </w:r>
          </w:p>
        </w:tc>
        <w:tc>
          <w:tcPr>
            <w:tcW w:w="6388" w:type="dxa"/>
            <w:tcBorders>
              <w:top w:val="single" w:color="000000" w:sz="4" w:space="0"/>
              <w:left w:val="single" w:color="000000" w:sz="4" w:space="0"/>
              <w:bottom w:val="single" w:color="000000" w:sz="4" w:space="0"/>
              <w:right w:val="single" w:color="000000" w:sz="4" w:space="0"/>
            </w:tcBorders>
            <w:vAlign w:val="center"/>
          </w:tcPr>
          <w:p>
            <w:pPr>
              <w:pStyle w:val="163"/>
              <w:rPr>
                <w:rFonts w:hint="eastAsia" w:ascii="仿宋" w:hAnsi="仿宋" w:eastAsia="仿宋" w:cs="仿宋"/>
                <w:sz w:val="24"/>
                <w:lang w:eastAsia="zh-CN"/>
              </w:rPr>
            </w:pPr>
            <w:r>
              <w:rPr>
                <w:rFonts w:hint="eastAsia" w:ascii="仿宋" w:hAnsi="仿宋" w:eastAsia="仿宋" w:cs="仿宋"/>
                <w:sz w:val="24"/>
                <w:lang w:eastAsia="zh-CN"/>
              </w:rPr>
              <w:t>工程保修服务方案评审：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A、工程保修服务方案完整、具体，详尽可行、科学，得 8 分；</w:t>
            </w:r>
          </w:p>
          <w:p>
            <w:pPr>
              <w:pStyle w:val="163"/>
              <w:rPr>
                <w:rFonts w:hint="eastAsia" w:ascii="仿宋" w:hAnsi="仿宋" w:eastAsia="仿宋" w:cs="仿宋"/>
                <w:sz w:val="24"/>
                <w:lang w:eastAsia="zh-CN"/>
              </w:rPr>
            </w:pPr>
            <w:r>
              <w:rPr>
                <w:rFonts w:hint="eastAsia" w:ascii="仿宋" w:hAnsi="仿宋" w:eastAsia="仿宋" w:cs="仿宋"/>
                <w:sz w:val="24"/>
                <w:lang w:eastAsia="zh-CN"/>
              </w:rPr>
              <w:t>B、工程保修服务方案满足项目实际需要，得 5 分；</w:t>
            </w:r>
          </w:p>
          <w:p>
            <w:pPr>
              <w:pStyle w:val="163"/>
              <w:rPr>
                <w:rFonts w:hint="eastAsia" w:ascii="仿宋" w:hAnsi="仿宋" w:eastAsia="仿宋" w:cs="仿宋"/>
                <w:sz w:val="24"/>
                <w:lang w:eastAsia="zh-CN"/>
              </w:rPr>
            </w:pPr>
            <w:r>
              <w:rPr>
                <w:rFonts w:hint="eastAsia" w:ascii="仿宋" w:hAnsi="仿宋" w:eastAsia="仿宋" w:cs="仿宋"/>
                <w:sz w:val="24"/>
                <w:lang w:eastAsia="zh-CN"/>
              </w:rPr>
              <w:t>C、工程保修服务方案存在缺项或不完整、方案存在瑕疵，得 3分；</w:t>
            </w:r>
          </w:p>
          <w:p>
            <w:pPr>
              <w:pStyle w:val="163"/>
              <w:rPr>
                <w:rFonts w:hint="eastAsia" w:ascii="仿宋" w:hAnsi="仿宋" w:eastAsia="仿宋" w:cs="仿宋"/>
                <w:sz w:val="24"/>
                <w:lang w:eastAsia="zh-CN"/>
              </w:rPr>
            </w:pPr>
            <w:r>
              <w:rPr>
                <w:rFonts w:hint="eastAsia" w:ascii="仿宋" w:hAnsi="仿宋" w:eastAsia="仿宋" w:cs="仿宋"/>
                <w:sz w:val="24"/>
                <w:lang w:eastAsia="zh-CN"/>
              </w:rPr>
              <w:t>D、未提供工程保修服务方案的，不得分。</w:t>
            </w:r>
          </w:p>
          <w:p>
            <w:pPr>
              <w:pStyle w:val="163"/>
              <w:rPr>
                <w:rFonts w:hint="eastAsia" w:ascii="仿宋" w:hAnsi="仿宋" w:eastAsia="仿宋" w:cs="仿宋"/>
                <w:sz w:val="24"/>
                <w:lang w:eastAsia="zh-CN"/>
              </w:rPr>
            </w:pPr>
            <w:r>
              <w:rPr>
                <w:rFonts w:hint="eastAsia" w:ascii="仿宋" w:hAnsi="仿宋" w:eastAsia="仿宋" w:cs="仿宋"/>
                <w:sz w:val="24"/>
                <w:lang w:eastAsia="zh-CN"/>
              </w:rPr>
              <w:t>本项应提供工程保修服务方案。</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1.5</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应急预案</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7</w:t>
            </w:r>
          </w:p>
        </w:tc>
        <w:tc>
          <w:tcPr>
            <w:tcW w:w="6388" w:type="dxa"/>
            <w:tcBorders>
              <w:top w:val="single" w:color="000000" w:sz="4" w:space="0"/>
              <w:left w:val="single" w:color="000000" w:sz="4" w:space="0"/>
              <w:bottom w:val="single" w:color="000000" w:sz="4" w:space="0"/>
              <w:right w:val="single" w:color="000000" w:sz="4" w:space="0"/>
            </w:tcBorders>
            <w:vAlign w:val="center"/>
          </w:tcPr>
          <w:p>
            <w:pPr>
              <w:pStyle w:val="163"/>
              <w:rPr>
                <w:rFonts w:hint="eastAsia" w:ascii="仿宋" w:hAnsi="仿宋" w:eastAsia="仿宋" w:cs="仿宋"/>
                <w:sz w:val="24"/>
                <w:lang w:eastAsia="zh-CN"/>
              </w:rPr>
            </w:pPr>
            <w:r>
              <w:rPr>
                <w:rFonts w:hint="eastAsia" w:ascii="仿宋" w:hAnsi="仿宋" w:eastAsia="仿宋" w:cs="仿宋"/>
                <w:sz w:val="24"/>
                <w:lang w:eastAsia="zh-CN"/>
              </w:rPr>
              <w:t>应急预案评审：</w:t>
            </w:r>
          </w:p>
          <w:p>
            <w:pPr>
              <w:pStyle w:val="163"/>
              <w:rPr>
                <w:rFonts w:hint="eastAsia" w:ascii="仿宋" w:hAnsi="仿宋" w:eastAsia="仿宋" w:cs="仿宋"/>
                <w:sz w:val="24"/>
                <w:lang w:eastAsia="zh-CN"/>
              </w:rPr>
            </w:pPr>
            <w:r>
              <w:rPr>
                <w:rFonts w:hint="eastAsia" w:ascii="仿宋" w:hAnsi="仿宋" w:eastAsia="仿宋" w:cs="仿宋"/>
                <w:sz w:val="24"/>
                <w:lang w:eastAsia="zh-CN"/>
              </w:rPr>
              <w:t>A、根据突发事件应急预案详实、明确、合理可行，应急物资齐全的得 7 分；</w:t>
            </w:r>
          </w:p>
          <w:p>
            <w:pPr>
              <w:pStyle w:val="163"/>
              <w:rPr>
                <w:rFonts w:hint="eastAsia" w:ascii="仿宋" w:hAnsi="仿宋" w:eastAsia="仿宋" w:cs="仿宋"/>
                <w:sz w:val="24"/>
                <w:lang w:eastAsia="zh-CN"/>
              </w:rPr>
            </w:pPr>
            <w:r>
              <w:rPr>
                <w:rFonts w:hint="eastAsia" w:ascii="仿宋" w:hAnsi="仿宋" w:eastAsia="仿宋" w:cs="仿宋"/>
                <w:sz w:val="24"/>
                <w:lang w:eastAsia="zh-CN"/>
              </w:rPr>
              <w:t>B、预案基本合理可行，应急物资一般的得 4 分；</w:t>
            </w:r>
          </w:p>
          <w:p>
            <w:pPr>
              <w:pStyle w:val="163"/>
              <w:rPr>
                <w:rFonts w:hint="eastAsia" w:ascii="仿宋" w:hAnsi="仿宋" w:eastAsia="仿宋" w:cs="仿宋"/>
                <w:sz w:val="24"/>
                <w:lang w:eastAsia="zh-CN"/>
              </w:rPr>
            </w:pPr>
            <w:r>
              <w:rPr>
                <w:rFonts w:hint="eastAsia" w:ascii="仿宋" w:hAnsi="仿宋" w:eastAsia="仿宋" w:cs="仿宋"/>
                <w:sz w:val="24"/>
                <w:lang w:eastAsia="zh-CN"/>
              </w:rPr>
              <w:t>C、预案不合理难以实现，应急物资不足的得 2 分；</w:t>
            </w:r>
          </w:p>
          <w:p>
            <w:pPr>
              <w:jc w:val="left"/>
              <w:rPr>
                <w:rFonts w:hint="eastAsia" w:ascii="仿宋" w:hAnsi="仿宋" w:eastAsia="仿宋" w:cs="仿宋"/>
                <w:sz w:val="24"/>
              </w:rPr>
            </w:pPr>
            <w:r>
              <w:rPr>
                <w:rFonts w:hint="eastAsia" w:ascii="仿宋" w:hAnsi="仿宋" w:eastAsia="仿宋" w:cs="仿宋"/>
                <w:sz w:val="24"/>
              </w:rPr>
              <w:t>D、未提供的不得分。</w:t>
            </w:r>
          </w:p>
          <w:p>
            <w:pPr>
              <w:jc w:val="left"/>
              <w:rPr>
                <w:rFonts w:hint="eastAsia" w:ascii="仿宋" w:hAnsi="仿宋" w:eastAsia="仿宋" w:cs="仿宋"/>
                <w:sz w:val="24"/>
              </w:rPr>
            </w:pPr>
            <w:r>
              <w:rPr>
                <w:rFonts w:hint="eastAsia" w:ascii="仿宋" w:hAnsi="仿宋" w:eastAsia="仿宋" w:cs="仿宋"/>
                <w:sz w:val="24"/>
              </w:rPr>
              <w:t>本项应提供突发事件应急预案。</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hint="eastAsia" w:ascii="仿宋" w:hAnsi="仿宋" w:eastAsia="仿宋" w:cs="仿宋"/>
                <w:kern w:val="0"/>
                <w:sz w:val="24"/>
              </w:rPr>
            </w:pPr>
            <w:r>
              <w:rPr>
                <w:rFonts w:hint="eastAsia" w:ascii="仿宋" w:hAnsi="仿宋" w:eastAsia="仿宋" w:cs="仿宋"/>
                <w:kern w:val="0"/>
                <w:sz w:val="24"/>
              </w:rPr>
              <w:t>2</w:t>
            </w:r>
          </w:p>
        </w:tc>
        <w:tc>
          <w:tcPr>
            <w:tcW w:w="8417"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kern w:val="0"/>
                <w:sz w:val="24"/>
              </w:rPr>
              <w:t>商务部分（9分）</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2.1</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kern w:val="0"/>
                <w:sz w:val="24"/>
              </w:rPr>
              <w:t>类似工程业绩</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6</w:t>
            </w:r>
          </w:p>
        </w:tc>
        <w:tc>
          <w:tcPr>
            <w:tcW w:w="638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z w:val="24"/>
              </w:rPr>
            </w:pPr>
            <w:r>
              <w:rPr>
                <w:rFonts w:hint="eastAsia" w:ascii="仿宋" w:hAnsi="仿宋" w:eastAsia="仿宋" w:cs="仿宋"/>
                <w:sz w:val="24"/>
              </w:rPr>
              <w:t>供应商2022年1月1日至今，具有类似项目经验。</w:t>
            </w:r>
          </w:p>
          <w:p>
            <w:pPr>
              <w:rPr>
                <w:rFonts w:hint="eastAsia" w:ascii="仿宋" w:hAnsi="仿宋" w:eastAsia="仿宋" w:cs="仿宋"/>
                <w:sz w:val="24"/>
              </w:rPr>
            </w:pPr>
            <w:r>
              <w:rPr>
                <w:rFonts w:hint="eastAsia" w:ascii="仿宋" w:hAnsi="仿宋" w:eastAsia="仿宋" w:cs="仿宋"/>
                <w:sz w:val="24"/>
              </w:rPr>
              <w:t>类似项目是指工程内容至少包括装饰装修工程、机电安装工程和消防设施工程的项目。</w:t>
            </w:r>
          </w:p>
          <w:p>
            <w:pPr>
              <w:rPr>
                <w:rFonts w:hint="eastAsia" w:ascii="仿宋" w:hAnsi="仿宋" w:eastAsia="仿宋" w:cs="仿宋"/>
                <w:sz w:val="24"/>
              </w:rPr>
            </w:pPr>
            <w:r>
              <w:rPr>
                <w:rFonts w:hint="eastAsia" w:ascii="仿宋" w:hAnsi="仿宋" w:eastAsia="仿宋" w:cs="仿宋"/>
                <w:sz w:val="24"/>
              </w:rPr>
              <w:t>每提供1份有效合同得2分，最高分6分。提供2022年1月1日至今的合同复印件作为证明材料。（须提供合同的首页、服务内容页、签字盖章页的复印件并加盖供应商公章，时间以合同签订时间为准。）</w:t>
            </w:r>
          </w:p>
          <w:p>
            <w:pPr>
              <w:rPr>
                <w:rFonts w:hint="eastAsia" w:ascii="仿宋" w:hAnsi="仿宋" w:eastAsia="仿宋" w:cs="仿宋"/>
                <w:sz w:val="24"/>
              </w:rPr>
            </w:pPr>
            <w:r>
              <w:rPr>
                <w:rFonts w:hint="eastAsia" w:ascii="仿宋" w:hAnsi="仿宋" w:eastAsia="仿宋" w:cs="仿宋"/>
                <w:sz w:val="24"/>
              </w:rPr>
              <w:t>与同一个单位分年度多次签订的案例仅计入1个案例；同一个项目，分两期或以上完成的，计入1个案例。</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ascii="仿宋" w:hAnsi="仿宋" w:eastAsia="仿宋" w:cs="仿宋"/>
                <w:kern w:val="0"/>
                <w:sz w:val="24"/>
              </w:rPr>
              <w:t>2.2</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0"/>
                <w:sz w:val="24"/>
              </w:rPr>
            </w:pPr>
            <w:r>
              <w:rPr>
                <w:rFonts w:ascii="仿宋" w:hAnsi="仿宋" w:eastAsia="仿宋" w:cs="仿宋"/>
                <w:kern w:val="0"/>
                <w:sz w:val="24"/>
                <w:lang w:eastAsia="en-US"/>
              </w:rPr>
              <w:t>供应商资质</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3</w:t>
            </w:r>
          </w:p>
        </w:tc>
        <w:tc>
          <w:tcPr>
            <w:tcW w:w="6388"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z w:val="24"/>
              </w:rPr>
            </w:pPr>
            <w:r>
              <w:rPr>
                <w:rFonts w:hint="eastAsia" w:ascii="仿宋" w:hAnsi="仿宋" w:eastAsia="仿宋" w:cs="仿宋"/>
                <w:sz w:val="24"/>
              </w:rPr>
              <w:t>供应商具有有效的</w:t>
            </w:r>
            <w:r>
              <w:rPr>
                <w:rFonts w:ascii="仿宋" w:hAnsi="仿宋" w:eastAsia="仿宋" w:cs="仿宋"/>
                <w:sz w:val="24"/>
              </w:rPr>
              <w:t>ISO9001质量管理体系认证证书、ISO14001环境管理体系认证证书、ISO45001职业健康安全管理体系认证证书的，每有一项得1分，此项满分3分。</w:t>
            </w:r>
          </w:p>
          <w:p>
            <w:pPr>
              <w:jc w:val="left"/>
              <w:rPr>
                <w:rFonts w:hint="eastAsia" w:ascii="仿宋" w:hAnsi="仿宋" w:eastAsia="仿宋" w:cs="仿宋"/>
                <w:sz w:val="24"/>
              </w:rPr>
            </w:pPr>
            <w:r>
              <w:rPr>
                <w:rFonts w:ascii="仿宋" w:hAnsi="仿宋" w:eastAsia="仿宋" w:cs="仿宋"/>
                <w:sz w:val="24"/>
              </w:rPr>
              <w:t>（提供有效的证书复印件并加盖供应商公章，否则不予计分</w:t>
            </w:r>
            <w:r>
              <w:rPr>
                <w:rFonts w:hint="eastAsia" w:ascii="宋体" w:hAnsi="宋体" w:cs="宋体"/>
                <w:bCs/>
              </w:rPr>
              <w:t>）</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3</w:t>
            </w:r>
          </w:p>
        </w:tc>
        <w:tc>
          <w:tcPr>
            <w:tcW w:w="8417"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kern w:val="0"/>
                <w:sz w:val="24"/>
              </w:rPr>
              <w:t>价格部分（30分）</w:t>
            </w:r>
          </w:p>
        </w:tc>
      </w:tr>
      <w:tr>
        <w:tblPrEx>
          <w:tblCellMar>
            <w:top w:w="0" w:type="dxa"/>
            <w:left w:w="0" w:type="dxa"/>
            <w:bottom w:w="0" w:type="dxa"/>
            <w:right w:w="0" w:type="dxa"/>
          </w:tblCellMar>
        </w:tblPrEx>
        <w:trPr>
          <w:trHeight w:val="20" w:hRule="atLeast"/>
        </w:trPr>
        <w:tc>
          <w:tcPr>
            <w:tcW w:w="766" w:type="dxa"/>
            <w:tcBorders>
              <w:top w:val="single" w:color="auto" w:sz="4" w:space="0"/>
              <w:left w:val="single" w:color="000000" w:sz="4" w:space="0"/>
              <w:bottom w:val="single" w:color="auto"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3.1</w:t>
            </w:r>
          </w:p>
        </w:tc>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0"/>
                <w:sz w:val="24"/>
              </w:rPr>
            </w:pPr>
            <w:r>
              <w:rPr>
                <w:rFonts w:hint="eastAsia" w:ascii="仿宋" w:hAnsi="仿宋" w:eastAsia="仿宋" w:cs="仿宋"/>
                <w:kern w:val="0"/>
                <w:sz w:val="24"/>
              </w:rPr>
              <w:t>报价</w:t>
            </w:r>
          </w:p>
        </w:tc>
        <w:tc>
          <w:tcPr>
            <w:tcW w:w="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4"/>
              </w:rPr>
            </w:pPr>
            <w:r>
              <w:rPr>
                <w:rFonts w:hint="eastAsia" w:ascii="仿宋" w:hAnsi="仿宋" w:eastAsia="仿宋" w:cs="仿宋"/>
                <w:sz w:val="24"/>
              </w:rPr>
              <w:t>30</w:t>
            </w:r>
          </w:p>
        </w:tc>
        <w:tc>
          <w:tcPr>
            <w:tcW w:w="6388"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z w:val="24"/>
              </w:rPr>
            </w:pPr>
            <w:r>
              <w:rPr>
                <w:rFonts w:hint="eastAsia" w:ascii="仿宋" w:hAnsi="仿宋" w:eastAsia="仿宋" w:cs="仿宋"/>
                <w:sz w:val="24"/>
              </w:rPr>
              <w:t>采用低价优先法计算，即满足采购文件要求且价格最低的报价为评审基准价，其价格分为满分。其他供应商的价格分统一按照下列公式计算:</w:t>
            </w:r>
          </w:p>
          <w:p>
            <w:pPr>
              <w:jc w:val="left"/>
              <w:rPr>
                <w:rFonts w:hint="eastAsia" w:ascii="仿宋" w:hAnsi="仿宋" w:eastAsia="仿宋" w:cs="仿宋"/>
                <w:sz w:val="24"/>
              </w:rPr>
            </w:pPr>
            <w:r>
              <w:rPr>
                <w:rFonts w:hint="eastAsia" w:ascii="仿宋" w:hAnsi="仿宋" w:eastAsia="仿宋" w:cs="仿宋"/>
                <w:sz w:val="24"/>
              </w:rPr>
              <w:t>报价得分=(评审基准价/最终报价)*30%*100</w:t>
            </w:r>
          </w:p>
        </w:tc>
      </w:tr>
    </w:tbl>
    <w:p>
      <w:pPr>
        <w:rPr>
          <w:rFonts w:hint="eastAsia" w:ascii="仿宋" w:hAnsi="仿宋" w:eastAsia="仿宋" w:cs="仿宋"/>
        </w:rPr>
      </w:pPr>
      <w:r>
        <w:rPr>
          <w:rFonts w:hint="eastAsia" w:ascii="仿宋" w:hAnsi="仿宋" w:eastAsia="仿宋" w:cs="仿宋"/>
        </w:rPr>
        <w:br w:type="page"/>
      </w:r>
    </w:p>
    <w:p>
      <w:pPr>
        <w:pStyle w:val="60"/>
        <w:rPr>
          <w:rFonts w:hint="eastAsia" w:ascii="仿宋" w:hAnsi="仿宋" w:eastAsia="仿宋" w:cs="仿宋"/>
        </w:rPr>
      </w:pPr>
    </w:p>
    <w:p>
      <w:pPr>
        <w:pStyle w:val="60"/>
        <w:rPr>
          <w:rFonts w:hint="eastAsia" w:ascii="仿宋" w:hAnsi="仿宋" w:eastAsia="仿宋" w:cs="仿宋"/>
        </w:rPr>
      </w:pPr>
    </w:p>
    <w:p>
      <w:pPr>
        <w:pStyle w:val="60"/>
        <w:rPr>
          <w:rFonts w:hint="eastAsia" w:ascii="仿宋" w:hAnsi="仿宋" w:eastAsia="仿宋" w:cs="仿宋"/>
        </w:rPr>
      </w:pPr>
    </w:p>
    <w:p>
      <w:pPr>
        <w:pStyle w:val="60"/>
        <w:rPr>
          <w:rFonts w:hint="eastAsia" w:ascii="仿宋" w:hAnsi="仿宋" w:eastAsia="仿宋" w:cs="仿宋"/>
        </w:rPr>
      </w:pPr>
    </w:p>
    <w:p>
      <w:pPr>
        <w:pStyle w:val="60"/>
        <w:rPr>
          <w:rFonts w:hint="eastAsia" w:ascii="仿宋" w:hAnsi="仿宋" w:eastAsia="仿宋" w:cs="仿宋"/>
          <w:sz w:val="32"/>
          <w:szCs w:val="32"/>
        </w:rPr>
      </w:pPr>
    </w:p>
    <w:p>
      <w:pPr>
        <w:pStyle w:val="60"/>
        <w:rPr>
          <w:rFonts w:hint="eastAsia" w:ascii="仿宋" w:hAnsi="仿宋" w:eastAsia="仿宋" w:cs="仿宋"/>
          <w:sz w:val="32"/>
          <w:szCs w:val="32"/>
        </w:rPr>
      </w:pPr>
    </w:p>
    <w:p>
      <w:pPr>
        <w:pStyle w:val="60"/>
        <w:rPr>
          <w:rFonts w:hint="eastAsia" w:ascii="仿宋" w:hAnsi="仿宋" w:eastAsia="仿宋" w:cs="仿宋"/>
          <w:sz w:val="32"/>
          <w:szCs w:val="32"/>
        </w:rPr>
      </w:pPr>
    </w:p>
    <w:p>
      <w:pPr>
        <w:pStyle w:val="2"/>
        <w:tabs>
          <w:tab w:val="left" w:pos="1726"/>
          <w:tab w:val="center" w:pos="4213"/>
        </w:tabs>
        <w:spacing w:before="120" w:after="120" w:line="360" w:lineRule="auto"/>
        <w:jc w:val="center"/>
        <w:rPr>
          <w:rFonts w:hint="eastAsia" w:ascii="仿宋" w:hAnsi="仿宋" w:eastAsia="仿宋" w:cs="仿宋"/>
          <w:b w:val="0"/>
        </w:rPr>
      </w:pPr>
      <w:bookmarkStart w:id="416" w:name="_Toc19649"/>
      <w:r>
        <w:rPr>
          <w:rFonts w:hint="eastAsia" w:ascii="仿宋" w:hAnsi="仿宋" w:eastAsia="仿宋" w:cs="仿宋"/>
          <w:sz w:val="32"/>
          <w:szCs w:val="32"/>
        </w:rPr>
        <w:t>第三</w:t>
      </w:r>
      <w:bookmarkStart w:id="417" w:name="_Toc152042387"/>
      <w:bookmarkStart w:id="418" w:name="_Toc144974577"/>
      <w:bookmarkStart w:id="419" w:name="_Toc152045609"/>
      <w:bookmarkStart w:id="420" w:name="_Toc179632627"/>
      <w:bookmarkStart w:id="421" w:name="_Toc233102573"/>
      <w:r>
        <w:rPr>
          <w:rFonts w:hint="eastAsia" w:ascii="仿宋" w:hAnsi="仿宋" w:eastAsia="仿宋" w:cs="仿宋"/>
          <w:sz w:val="32"/>
          <w:szCs w:val="32"/>
        </w:rPr>
        <w:t>章 合同草案条款</w:t>
      </w:r>
      <w:bookmarkEnd w:id="416"/>
      <w:bookmarkEnd w:id="417"/>
      <w:bookmarkEnd w:id="418"/>
      <w:bookmarkEnd w:id="419"/>
      <w:bookmarkEnd w:id="420"/>
      <w:bookmarkEnd w:id="421"/>
      <w:bookmarkStart w:id="422" w:name="_Toc152042574"/>
      <w:bookmarkStart w:id="423" w:name="_Toc152045785"/>
      <w:bookmarkStart w:id="424" w:name="_Toc144974854"/>
      <w:bookmarkStart w:id="425" w:name="_Toc179632804"/>
      <w:bookmarkStart w:id="426" w:name="_Toc233102750"/>
    </w:p>
    <w:p>
      <w:pPr>
        <w:rPr>
          <w:rFonts w:hint="eastAsia" w:ascii="仿宋" w:hAnsi="仿宋" w:eastAsia="仿宋" w:cs="仿宋"/>
          <w:b/>
        </w:rPr>
      </w:pPr>
    </w:p>
    <w:p>
      <w:pPr>
        <w:spacing w:line="360" w:lineRule="auto"/>
        <w:rPr>
          <w:rFonts w:hint="eastAsia" w:ascii="仿宋" w:hAnsi="仿宋" w:eastAsia="仿宋" w:cs="仿宋"/>
          <w:b/>
          <w:bCs/>
          <w:sz w:val="24"/>
        </w:rPr>
      </w:pPr>
    </w:p>
    <w:p>
      <w:pPr>
        <w:rPr>
          <w:rFonts w:hint="eastAsia" w:ascii="仿宋" w:hAnsi="仿宋" w:eastAsia="仿宋" w:cs="仿宋"/>
          <w:b/>
          <w:bCs/>
          <w:sz w:val="24"/>
        </w:rPr>
      </w:pPr>
      <w:r>
        <w:rPr>
          <w:rFonts w:hint="eastAsia" w:ascii="仿宋" w:hAnsi="仿宋" w:eastAsia="仿宋" w:cs="仿宋"/>
          <w:b/>
          <w:bCs/>
          <w:sz w:val="24"/>
        </w:rPr>
        <w:br w:type="page"/>
      </w:r>
    </w:p>
    <w:bookmarkEnd w:id="422"/>
    <w:bookmarkEnd w:id="423"/>
    <w:bookmarkEnd w:id="424"/>
    <w:bookmarkEnd w:id="425"/>
    <w:bookmarkEnd w:id="426"/>
    <w:p>
      <w:pPr>
        <w:spacing w:before="240" w:beforeLines="100" w:after="240" w:afterLines="100"/>
        <w:jc w:val="center"/>
        <w:rPr>
          <w:rFonts w:hint="eastAsia" w:ascii="仿宋" w:hAnsi="仿宋" w:eastAsia="仿宋" w:cs="仿宋"/>
          <w:b/>
          <w:bCs/>
          <w:sz w:val="48"/>
          <w:szCs w:val="48"/>
        </w:rPr>
      </w:pPr>
      <w:bookmarkStart w:id="427" w:name="bookmark2"/>
      <w:bookmarkStart w:id="428" w:name="bookmark1"/>
      <w:bookmarkStart w:id="429" w:name="bookmark0"/>
      <w:bookmarkStart w:id="430" w:name="_Toc16091"/>
      <w:bookmarkStart w:id="431" w:name="_Toc152045786"/>
      <w:bookmarkStart w:id="432" w:name="_Toc233102752"/>
      <w:bookmarkStart w:id="433" w:name="_Toc144974855"/>
      <w:bookmarkStart w:id="434" w:name="_Toc152042575"/>
      <w:bookmarkStart w:id="435" w:name="_Toc179632806"/>
      <w:r>
        <w:rPr>
          <w:rFonts w:hint="eastAsia" w:ascii="仿宋" w:hAnsi="仿宋" w:eastAsia="仿宋" w:cs="仿宋"/>
          <w:b/>
          <w:bCs/>
          <w:sz w:val="48"/>
          <w:szCs w:val="48"/>
        </w:rPr>
        <w:t>北京市装饰装修工程施工合同</w:t>
      </w:r>
      <w:bookmarkEnd w:id="427"/>
      <w:bookmarkEnd w:id="428"/>
      <w:bookmarkEnd w:id="429"/>
    </w:p>
    <w:p>
      <w:pPr>
        <w:spacing w:before="480" w:beforeLines="200" w:after="480" w:afterLines="200"/>
        <w:jc w:val="center"/>
        <w:rPr>
          <w:rFonts w:hint="eastAsia" w:ascii="仿宋" w:hAnsi="仿宋" w:eastAsia="仿宋" w:cs="仿宋"/>
          <w:b/>
          <w:bCs/>
          <w:sz w:val="48"/>
          <w:szCs w:val="48"/>
        </w:rPr>
      </w:pPr>
    </w:p>
    <w:p>
      <w:pPr>
        <w:pStyle w:val="242"/>
        <w:tabs>
          <w:tab w:val="left" w:leader="underscore" w:pos="7878"/>
        </w:tabs>
        <w:spacing w:before="480" w:beforeLines="200" w:after="480" w:afterLines="200"/>
        <w:rPr>
          <w:rFonts w:hint="eastAsia" w:ascii="仿宋" w:hAnsi="仿宋" w:eastAsia="仿宋" w:cs="仿宋"/>
        </w:rPr>
      </w:pPr>
      <w:r>
        <w:rPr>
          <w:rFonts w:hint="eastAsia" w:ascii="仿宋" w:hAnsi="仿宋" w:eastAsia="仿宋" w:cs="仿宋"/>
        </w:rPr>
        <w:t>发包人（甲方）：</w:t>
      </w:r>
      <w:r>
        <w:rPr>
          <w:rFonts w:hint="eastAsia" w:ascii="仿宋" w:hAnsi="仿宋" w:eastAsia="仿宋" w:cs="仿宋"/>
        </w:rPr>
        <w:tab/>
      </w:r>
    </w:p>
    <w:p>
      <w:pPr>
        <w:pStyle w:val="242"/>
        <w:tabs>
          <w:tab w:val="left" w:leader="underscore" w:pos="7878"/>
        </w:tabs>
        <w:spacing w:before="480" w:beforeLines="200" w:after="480" w:afterLines="200"/>
        <w:rPr>
          <w:rFonts w:hint="eastAsia" w:ascii="仿宋" w:hAnsi="仿宋" w:eastAsia="仿宋" w:cs="仿宋"/>
        </w:rPr>
      </w:pPr>
      <w:r>
        <w:rPr>
          <w:rFonts w:hint="eastAsia" w:ascii="仿宋" w:hAnsi="仿宋" w:eastAsia="仿宋" w:cs="仿宋"/>
        </w:rPr>
        <w:t>承包人（乙方）：</w:t>
      </w:r>
      <w:r>
        <w:rPr>
          <w:rFonts w:hint="eastAsia" w:ascii="仿宋" w:hAnsi="仿宋" w:eastAsia="仿宋" w:cs="仿宋"/>
        </w:rPr>
        <w:tab/>
      </w:r>
    </w:p>
    <w:p>
      <w:pPr>
        <w:pStyle w:val="242"/>
        <w:tabs>
          <w:tab w:val="left" w:leader="underscore" w:pos="7878"/>
        </w:tabs>
        <w:spacing w:before="480" w:beforeLines="200" w:after="480" w:afterLines="200"/>
        <w:rPr>
          <w:rFonts w:hint="eastAsia" w:ascii="仿宋" w:hAnsi="仿宋" w:eastAsia="仿宋" w:cs="仿宋"/>
        </w:rPr>
      </w:pPr>
      <w:r>
        <w:rPr>
          <w:rFonts w:hint="eastAsia" w:ascii="仿宋" w:hAnsi="仿宋" w:eastAsia="仿宋" w:cs="仿宋"/>
        </w:rPr>
        <w:t>承包人资质等级：</w:t>
      </w:r>
      <w:r>
        <w:rPr>
          <w:rFonts w:hint="eastAsia" w:ascii="仿宋" w:hAnsi="仿宋" w:eastAsia="仿宋" w:cs="仿宋"/>
        </w:rPr>
        <w:tab/>
      </w:r>
    </w:p>
    <w:p>
      <w:pPr>
        <w:pStyle w:val="242"/>
        <w:tabs>
          <w:tab w:val="left" w:leader="underscore" w:pos="7878"/>
        </w:tabs>
        <w:spacing w:before="480" w:beforeLines="200" w:after="480" w:afterLines="200"/>
        <w:ind w:firstLine="981"/>
        <w:rPr>
          <w:rFonts w:hint="eastAsia" w:ascii="仿宋" w:hAnsi="仿宋" w:eastAsia="仿宋" w:cs="仿宋"/>
        </w:rPr>
      </w:pPr>
    </w:p>
    <w:p>
      <w:pPr>
        <w:pStyle w:val="242"/>
        <w:tabs>
          <w:tab w:val="left" w:leader="underscore" w:pos="7878"/>
        </w:tabs>
        <w:spacing w:before="480" w:beforeLines="200" w:after="480" w:afterLines="200"/>
        <w:ind w:firstLine="981"/>
        <w:rPr>
          <w:rFonts w:hint="eastAsia" w:ascii="仿宋" w:hAnsi="仿宋" w:eastAsia="仿宋" w:cs="仿宋"/>
        </w:rPr>
      </w:pPr>
    </w:p>
    <w:p>
      <w:pPr>
        <w:pStyle w:val="242"/>
        <w:tabs>
          <w:tab w:val="left" w:leader="underscore" w:pos="7878"/>
        </w:tabs>
        <w:spacing w:before="480" w:beforeLines="200" w:after="480" w:afterLines="200"/>
        <w:ind w:firstLine="981"/>
        <w:rPr>
          <w:rFonts w:hint="eastAsia" w:ascii="仿宋" w:hAnsi="仿宋" w:eastAsia="仿宋" w:cs="仿宋"/>
        </w:rPr>
      </w:pPr>
    </w:p>
    <w:p>
      <w:pPr>
        <w:pStyle w:val="242"/>
        <w:tabs>
          <w:tab w:val="left" w:leader="underscore" w:pos="7878"/>
        </w:tabs>
        <w:spacing w:before="480" w:beforeLines="200" w:after="480" w:afterLines="200"/>
        <w:ind w:firstLine="0"/>
        <w:jc w:val="center"/>
        <w:rPr>
          <w:rFonts w:hint="eastAsia" w:ascii="仿宋" w:hAnsi="仿宋" w:eastAsia="仿宋" w:cs="仿宋"/>
        </w:rPr>
      </w:pPr>
      <w:r>
        <w:rPr>
          <w:rFonts w:hint="eastAsia" w:ascii="仿宋" w:hAnsi="仿宋" w:eastAsia="仿宋" w:cs="仿宋"/>
        </w:rPr>
        <w:t>二〇二五年  月</w:t>
      </w:r>
    </w:p>
    <w:p>
      <w:pPr>
        <w:jc w:val="center"/>
        <w:rPr>
          <w:rFonts w:hint="eastAsia" w:ascii="仿宋" w:hAnsi="仿宋" w:eastAsia="仿宋" w:cs="仿宋"/>
          <w:b/>
          <w:bCs/>
          <w:sz w:val="34"/>
          <w:szCs w:val="34"/>
        </w:rPr>
      </w:pPr>
      <w:r>
        <w:rPr>
          <w:rFonts w:hint="eastAsia" w:ascii="仿宋" w:hAnsi="仿宋" w:eastAsia="仿宋" w:cs="仿宋"/>
        </w:rPr>
        <w:br w:type="page"/>
      </w:r>
      <w:bookmarkStart w:id="436" w:name="bookmark3"/>
      <w:r>
        <w:rPr>
          <w:rFonts w:hint="eastAsia" w:ascii="仿宋" w:hAnsi="仿宋" w:eastAsia="仿宋" w:cs="仿宋"/>
          <w:b/>
          <w:bCs/>
          <w:sz w:val="34"/>
          <w:szCs w:val="34"/>
        </w:rPr>
        <w:t>使用说明</w:t>
      </w:r>
    </w:p>
    <w:p>
      <w:pPr>
        <w:pStyle w:val="243"/>
        <w:tabs>
          <w:tab w:val="left" w:pos="1106"/>
        </w:tabs>
        <w:spacing w:before="240" w:beforeLines="100" w:after="240" w:afterLines="100" w:line="401" w:lineRule="exact"/>
        <w:ind w:firstLine="578"/>
        <w:jc w:val="both"/>
        <w:rPr>
          <w:rFonts w:hint="eastAsia" w:ascii="仿宋" w:hAnsi="仿宋" w:eastAsia="仿宋" w:cs="仿宋"/>
          <w:sz w:val="24"/>
          <w:szCs w:val="24"/>
        </w:rPr>
      </w:pPr>
      <w:r>
        <w:rPr>
          <w:rFonts w:hint="eastAsia" w:ascii="仿宋" w:hAnsi="仿宋" w:eastAsia="仿宋" w:cs="仿宋"/>
          <w:sz w:val="24"/>
          <w:szCs w:val="24"/>
        </w:rPr>
        <w:t>一</w:t>
      </w:r>
      <w:bookmarkEnd w:id="436"/>
      <w:r>
        <w:rPr>
          <w:rFonts w:hint="eastAsia" w:ascii="仿宋" w:hAnsi="仿宋" w:eastAsia="仿宋" w:cs="仿宋"/>
          <w:sz w:val="24"/>
          <w:szCs w:val="24"/>
        </w:rPr>
        <w:t>、</w:t>
      </w:r>
      <w:r>
        <w:rPr>
          <w:rFonts w:hint="eastAsia" w:ascii="仿宋" w:hAnsi="仿宋" w:eastAsia="仿宋" w:cs="仿宋"/>
          <w:sz w:val="24"/>
          <w:szCs w:val="24"/>
        </w:rPr>
        <w:tab/>
      </w:r>
      <w:r>
        <w:rPr>
          <w:rFonts w:hint="eastAsia" w:ascii="仿宋" w:hAnsi="仿宋" w:eastAsia="仿宋" w:cs="仿宋"/>
          <w:sz w:val="24"/>
          <w:szCs w:val="24"/>
        </w:rPr>
        <w:t>本合同适用于在北京市行政区域内施工的新建、改建、扩建的公用设施、写字楼、娱乐场所、饭店、酒楼、商场、车船、飞机等非家庭居室的装饰装修工程及其他环境艺术装饰装修工程。承包人应具有市场监督管理机关核发的营业执照与行业主管部门核发的施工企业资质等级证书。</w:t>
      </w:r>
    </w:p>
    <w:p>
      <w:pPr>
        <w:pStyle w:val="243"/>
        <w:tabs>
          <w:tab w:val="left" w:pos="1106"/>
        </w:tabs>
        <w:adjustRightInd w:val="0"/>
        <w:snapToGrid w:val="0"/>
        <w:spacing w:before="240" w:beforeLines="100" w:after="240" w:afterLines="100" w:line="401" w:lineRule="exact"/>
        <w:ind w:firstLine="578"/>
        <w:jc w:val="both"/>
        <w:rPr>
          <w:rFonts w:hint="eastAsia" w:ascii="仿宋" w:hAnsi="仿宋" w:eastAsia="仿宋" w:cs="仿宋"/>
          <w:sz w:val="24"/>
          <w:szCs w:val="24"/>
        </w:rPr>
      </w:pPr>
      <w:bookmarkStart w:id="437" w:name="bookmark4"/>
      <w:r>
        <w:rPr>
          <w:rFonts w:hint="eastAsia" w:ascii="仿宋" w:hAnsi="仿宋" w:eastAsia="仿宋" w:cs="仿宋"/>
          <w:sz w:val="24"/>
          <w:szCs w:val="24"/>
        </w:rPr>
        <w:t>二</w:t>
      </w:r>
      <w:bookmarkEnd w:id="437"/>
      <w:r>
        <w:rPr>
          <w:rFonts w:hint="eastAsia" w:ascii="仿宋" w:hAnsi="仿宋" w:eastAsia="仿宋" w:cs="仿宋"/>
          <w:sz w:val="24"/>
          <w:szCs w:val="24"/>
        </w:rPr>
        <w:t>、</w:t>
      </w:r>
      <w:r>
        <w:rPr>
          <w:rFonts w:hint="eastAsia" w:ascii="仿宋" w:hAnsi="仿宋" w:eastAsia="仿宋" w:cs="仿宋"/>
          <w:sz w:val="24"/>
          <w:szCs w:val="24"/>
        </w:rPr>
        <w:tab/>
      </w:r>
      <w:r>
        <w:rPr>
          <w:rFonts w:hint="eastAsia" w:ascii="仿宋" w:hAnsi="仿宋" w:eastAsia="仿宋" w:cs="仿宋"/>
          <w:sz w:val="24"/>
          <w:szCs w:val="24"/>
        </w:rPr>
        <w:t>按照《招标投标法》采用招投标方式确定承包人的，合同应依照中标文件要求执行，但中标书内容、工程图纸、招投标合同条款、技术规范和承诺书，有与法律法规相悖之处的，应以法律法规规定为准。</w:t>
      </w:r>
    </w:p>
    <w:p>
      <w:pPr>
        <w:pStyle w:val="243"/>
        <w:tabs>
          <w:tab w:val="left" w:pos="1106"/>
        </w:tabs>
        <w:jc w:val="both"/>
        <w:rPr>
          <w:rFonts w:hint="eastAsia" w:ascii="仿宋" w:hAnsi="仿宋" w:eastAsia="仿宋" w:cs="仿宋"/>
        </w:rPr>
        <w:sectPr>
          <w:footerReference r:id="rId6" w:type="default"/>
          <w:pgSz w:w="11900" w:h="16840"/>
          <w:pgMar w:top="1570" w:right="1335" w:bottom="2018" w:left="1335" w:header="1142" w:footer="1590" w:gutter="0"/>
          <w:pgNumType w:start="1"/>
          <w:cols w:space="720" w:num="1"/>
          <w:docGrid w:linePitch="360" w:charSpace="0"/>
        </w:sectPr>
      </w:pPr>
    </w:p>
    <w:p>
      <w:pPr>
        <w:pStyle w:val="244"/>
        <w:keepNext/>
        <w:keepLines/>
        <w:rPr>
          <w:rFonts w:hint="eastAsia" w:ascii="仿宋" w:hAnsi="仿宋" w:eastAsia="仿宋" w:cs="仿宋"/>
        </w:rPr>
      </w:pPr>
      <w:bookmarkStart w:id="438" w:name="bookmark6"/>
      <w:bookmarkStart w:id="439" w:name="bookmark7"/>
      <w:bookmarkStart w:id="440" w:name="_Toc97221536"/>
      <w:bookmarkStart w:id="441" w:name="_Toc97823736"/>
      <w:bookmarkStart w:id="442" w:name="bookmark5"/>
      <w:r>
        <w:rPr>
          <w:rFonts w:hint="eastAsia" w:ascii="仿宋" w:hAnsi="仿宋" w:eastAsia="仿宋" w:cs="仿宋"/>
        </w:rPr>
        <w:t>北京市装饰装修工程施工合同</w:t>
      </w:r>
      <w:bookmarkEnd w:id="438"/>
      <w:bookmarkEnd w:id="439"/>
      <w:bookmarkEnd w:id="440"/>
      <w:bookmarkEnd w:id="441"/>
      <w:bookmarkEnd w:id="442"/>
    </w:p>
    <w:p>
      <w:pPr>
        <w:pStyle w:val="245"/>
        <w:tabs>
          <w:tab w:val="left" w:leader="underscore" w:pos="9190"/>
        </w:tabs>
        <w:spacing w:line="360" w:lineRule="auto"/>
        <w:ind w:firstLine="0"/>
        <w:jc w:val="both"/>
        <w:rPr>
          <w:rFonts w:hint="eastAsia" w:ascii="仿宋" w:hAnsi="仿宋" w:eastAsia="仿宋" w:cs="仿宋"/>
          <w:sz w:val="24"/>
          <w:szCs w:val="24"/>
        </w:rPr>
      </w:pPr>
      <w:r>
        <w:rPr>
          <w:rFonts w:hint="eastAsia" w:ascii="仿宋" w:hAnsi="仿宋" w:eastAsia="仿宋" w:cs="仿宋"/>
          <w:b/>
          <w:bCs/>
          <w:sz w:val="24"/>
          <w:szCs w:val="24"/>
        </w:rPr>
        <w:t>发包人（甲方）：（全称）</w:t>
      </w:r>
      <w:r>
        <w:rPr>
          <w:rFonts w:hint="eastAsia" w:ascii="仿宋" w:hAnsi="仿宋" w:eastAsia="仿宋" w:cs="仿宋"/>
          <w:b/>
          <w:bCs/>
          <w:sz w:val="24"/>
          <w:szCs w:val="24"/>
        </w:rPr>
        <w:tab/>
      </w:r>
    </w:p>
    <w:p>
      <w:pPr>
        <w:pStyle w:val="245"/>
        <w:tabs>
          <w:tab w:val="left" w:leader="underscore" w:pos="9190"/>
        </w:tabs>
        <w:spacing w:line="360" w:lineRule="auto"/>
        <w:ind w:firstLine="0"/>
        <w:jc w:val="both"/>
        <w:rPr>
          <w:rFonts w:hint="eastAsia" w:ascii="仿宋" w:hAnsi="仿宋" w:eastAsia="仿宋" w:cs="仿宋"/>
          <w:sz w:val="24"/>
          <w:szCs w:val="24"/>
        </w:rPr>
      </w:pPr>
      <w:r>
        <w:rPr>
          <w:rFonts w:hint="eastAsia" w:ascii="仿宋" w:hAnsi="仿宋" w:eastAsia="仿宋" w:cs="仿宋"/>
          <w:b/>
          <w:bCs/>
          <w:sz w:val="24"/>
          <w:szCs w:val="24"/>
        </w:rPr>
        <w:t>承包人（乙方）：（全称）</w:t>
      </w:r>
      <w:r>
        <w:rPr>
          <w:rFonts w:hint="eastAsia" w:ascii="仿宋" w:hAnsi="仿宋" w:eastAsia="仿宋" w:cs="仿宋"/>
          <w:b/>
          <w:bCs/>
          <w:sz w:val="24"/>
          <w:szCs w:val="24"/>
        </w:rPr>
        <w:tab/>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b/>
          <w:bCs/>
          <w:sz w:val="24"/>
          <w:szCs w:val="24"/>
        </w:rPr>
        <w:t>依照《中华人民共和国民法典》及其他有关规定，遵循平等、自愿、公平、诚实信用的原则，甲乙双方就本装饰装修工程施工的发包与承包事项经协商一致，签订本合同。</w:t>
      </w:r>
    </w:p>
    <w:p>
      <w:pPr>
        <w:pStyle w:val="246"/>
        <w:keepNext/>
        <w:keepLines/>
        <w:spacing w:before="312" w:beforeLines="100" w:after="312" w:afterLines="100" w:line="360" w:lineRule="auto"/>
        <w:ind w:firstLine="499"/>
        <w:rPr>
          <w:rFonts w:hint="eastAsia" w:ascii="仿宋" w:hAnsi="仿宋" w:eastAsia="仿宋" w:cs="仿宋"/>
          <w:sz w:val="24"/>
          <w:szCs w:val="24"/>
        </w:rPr>
      </w:pPr>
      <w:r>
        <w:rPr>
          <w:rFonts w:hint="eastAsia" w:ascii="仿宋" w:hAnsi="仿宋" w:eastAsia="仿宋" w:cs="仿宋"/>
          <w:sz w:val="24"/>
          <w:szCs w:val="24"/>
        </w:rPr>
        <w:t>1工程概况</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1.1工程名称：</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1.2工程地点：</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1.3工程内容：</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1.4承包范围：</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1.5承包方式：</w:t>
      </w:r>
    </w:p>
    <w:p>
      <w:pPr>
        <w:pStyle w:val="245"/>
        <w:tabs>
          <w:tab w:val="left" w:pos="3500"/>
        </w:tabs>
        <w:spacing w:line="360" w:lineRule="auto"/>
        <w:ind w:firstLine="500"/>
        <w:rPr>
          <w:rFonts w:hint="eastAsia" w:ascii="仿宋" w:hAnsi="仿宋" w:eastAsia="仿宋" w:cs="仿宋"/>
          <w:sz w:val="24"/>
          <w:szCs w:val="24"/>
        </w:rPr>
      </w:pPr>
      <w:r>
        <w:rPr>
          <w:rFonts w:hint="eastAsia" w:ascii="仿宋" w:hAnsi="仿宋" w:eastAsia="仿宋" w:cs="仿宋"/>
          <w:sz w:val="24"/>
          <w:szCs w:val="24"/>
        </w:rPr>
        <w:t>■乙方包工、包全部料</w:t>
      </w:r>
      <w:r>
        <w:rPr>
          <w:rFonts w:hint="eastAsia" w:ascii="仿宋" w:hAnsi="仿宋" w:eastAsia="仿宋" w:cs="仿宋"/>
          <w:sz w:val="24"/>
          <w:szCs w:val="24"/>
        </w:rPr>
        <w:tab/>
      </w:r>
      <w:r>
        <w:rPr>
          <w:rFonts w:hint="eastAsia" w:ascii="仿宋" w:hAnsi="仿宋" w:eastAsia="仿宋" w:cs="仿宋"/>
          <w:sz w:val="24"/>
          <w:szCs w:val="24"/>
        </w:rPr>
        <w:t>□乙方包工、包部分料（见附件）</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□乙方只包工</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1.6工程结构：</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1.7装饰装修施工面积：</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43" w:name="bookmark10"/>
      <w:bookmarkStart w:id="444" w:name="bookmark8"/>
      <w:bookmarkStart w:id="445" w:name="bookmark9"/>
      <w:r>
        <w:rPr>
          <w:rFonts w:hint="eastAsia" w:ascii="仿宋" w:hAnsi="仿宋" w:eastAsia="仿宋" w:cs="仿宋"/>
          <w:sz w:val="24"/>
          <w:szCs w:val="24"/>
        </w:rPr>
        <w:t>2工程质量</w:t>
      </w:r>
      <w:bookmarkEnd w:id="443"/>
      <w:bookmarkEnd w:id="444"/>
      <w:bookmarkEnd w:id="445"/>
    </w:p>
    <w:p>
      <w:pPr>
        <w:pStyle w:val="245"/>
        <w:spacing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2.1本工程质量应达到国家、北京或专业的质量检验标准、设计标准或双方约定的其他标准。</w:t>
      </w:r>
    </w:p>
    <w:p>
      <w:pPr>
        <w:pStyle w:val="245"/>
        <w:spacing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2.2国家、北京或专业标准：包括但不限于《建筑装饰装修工程质量验收标准》（GB50210-2018）、参照北京市《居住建筑装修装饰工程质量验收规范》（DB11/T 1076-2014）、《民用建筑工程室内环境污染控制规范》（GB50325-2020）。</w:t>
      </w:r>
    </w:p>
    <w:p>
      <w:pPr>
        <w:pStyle w:val="245"/>
        <w:spacing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2.3约定标准：符合发包人招标文件、承包人投标文件约定，符合发包人提供的设计文件要求。</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46" w:name="bookmark11"/>
      <w:bookmarkStart w:id="447" w:name="bookmark12"/>
      <w:bookmarkStart w:id="448" w:name="bookmark13"/>
      <w:r>
        <w:rPr>
          <w:rFonts w:hint="eastAsia" w:ascii="仿宋" w:hAnsi="仿宋" w:eastAsia="仿宋" w:cs="仿宋"/>
          <w:sz w:val="24"/>
          <w:szCs w:val="24"/>
        </w:rPr>
        <w:t>3工期</w:t>
      </w:r>
      <w:bookmarkEnd w:id="446"/>
      <w:bookmarkEnd w:id="447"/>
      <w:bookmarkEnd w:id="448"/>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3.1总工期：</w:t>
      </w:r>
      <w:r>
        <w:rPr>
          <w:rFonts w:hint="eastAsia" w:ascii="仿宋" w:hAnsi="仿宋" w:eastAsia="仿宋" w:cs="仿宋"/>
          <w:sz w:val="24"/>
          <w:szCs w:val="24"/>
          <w:u w:val="single"/>
        </w:rPr>
        <w:t xml:space="preserve">                        </w:t>
      </w:r>
      <w:r>
        <w:rPr>
          <w:rFonts w:hint="eastAsia" w:ascii="仿宋" w:hAnsi="仿宋" w:eastAsia="仿宋" w:cs="仿宋"/>
          <w:sz w:val="24"/>
          <w:szCs w:val="24"/>
        </w:rPr>
        <w:t>日（为日历工期，并包括法定节假日）。</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3.2开工日期：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3.3竣工日期：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3.4延期开工：乙方不能按期开工的，应提前7日以书面形式通知甲方，如甲方7日内未做出答复的，视为同意延期开工，具体开工日期将另行约定。如甲方不同意延期开工的，则工期不顺延；如因甲方原因需延期开工的，甲方应提前书面通知乙方，并相应顺延工期。</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3.5暂停施工（停工）：甲方要求乙方暂停施工的，应在2日内向乙方提出有关停工期限、工期安排等处理意见，乙方应妥善保护已完工工程。如甲方未能按时提出处理意见的，乙方可继续施工，由此造成的损失由甲方承担。甲方要求乙方暂停施工的，相应顺延工期。</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3.6工期顺延</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3.6.1发生以下情况的，工期顺延，乙方不承担责任：</w:t>
      </w:r>
    </w:p>
    <w:p>
      <w:pPr>
        <w:pStyle w:val="245"/>
        <w:tabs>
          <w:tab w:val="left" w:pos="1060"/>
        </w:tabs>
        <w:spacing w:line="360" w:lineRule="auto"/>
        <w:ind w:firstLine="500"/>
        <w:rPr>
          <w:rFonts w:hint="eastAsia" w:ascii="仿宋" w:hAnsi="仿宋" w:eastAsia="仿宋" w:cs="仿宋"/>
          <w:sz w:val="24"/>
          <w:szCs w:val="24"/>
        </w:rPr>
      </w:pPr>
      <w:bookmarkStart w:id="449" w:name="bookmark14"/>
      <w:r>
        <w:rPr>
          <w:rFonts w:hint="eastAsia" w:ascii="仿宋" w:hAnsi="仿宋" w:eastAsia="仿宋" w:cs="仿宋"/>
          <w:sz w:val="24"/>
          <w:szCs w:val="24"/>
        </w:rPr>
        <w:t>（</w:t>
      </w:r>
      <w:bookmarkEnd w:id="449"/>
      <w:r>
        <w:rPr>
          <w:rFonts w:hint="eastAsia" w:ascii="仿宋" w:hAnsi="仿宋" w:eastAsia="仿宋" w:cs="仿宋"/>
          <w:sz w:val="24"/>
          <w:szCs w:val="24"/>
        </w:rPr>
        <w:t>1）</w:t>
      </w:r>
      <w:r>
        <w:rPr>
          <w:rFonts w:hint="eastAsia" w:ascii="仿宋" w:hAnsi="仿宋" w:eastAsia="仿宋" w:cs="仿宋"/>
          <w:sz w:val="24"/>
          <w:szCs w:val="24"/>
        </w:rPr>
        <w:tab/>
      </w:r>
      <w:r>
        <w:rPr>
          <w:rFonts w:hint="eastAsia" w:ascii="仿宋" w:hAnsi="仿宋" w:eastAsia="仿宋" w:cs="仿宋"/>
          <w:sz w:val="24"/>
          <w:szCs w:val="24"/>
        </w:rPr>
        <w:t>甲方未能按合同约定提供开工条件的。</w:t>
      </w:r>
    </w:p>
    <w:p>
      <w:pPr>
        <w:pStyle w:val="245"/>
        <w:tabs>
          <w:tab w:val="left" w:pos="1060"/>
        </w:tabs>
        <w:spacing w:line="360" w:lineRule="auto"/>
        <w:ind w:firstLine="500"/>
        <w:rPr>
          <w:rFonts w:hint="eastAsia" w:ascii="仿宋" w:hAnsi="仿宋" w:eastAsia="仿宋" w:cs="仿宋"/>
          <w:sz w:val="24"/>
          <w:szCs w:val="24"/>
        </w:rPr>
      </w:pPr>
      <w:bookmarkStart w:id="450" w:name="bookmark15"/>
      <w:r>
        <w:rPr>
          <w:rFonts w:hint="eastAsia" w:ascii="仿宋" w:hAnsi="仿宋" w:eastAsia="仿宋" w:cs="仿宋"/>
          <w:sz w:val="24"/>
          <w:szCs w:val="24"/>
        </w:rPr>
        <w:t>（</w:t>
      </w:r>
      <w:bookmarkEnd w:id="450"/>
      <w:r>
        <w:rPr>
          <w:rFonts w:hint="eastAsia" w:ascii="仿宋" w:hAnsi="仿宋" w:eastAsia="仿宋" w:cs="仿宋"/>
          <w:sz w:val="24"/>
          <w:szCs w:val="24"/>
        </w:rPr>
        <w:t>2）</w:t>
      </w:r>
      <w:r>
        <w:rPr>
          <w:rFonts w:hint="eastAsia" w:ascii="仿宋" w:hAnsi="仿宋" w:eastAsia="仿宋" w:cs="仿宋"/>
          <w:sz w:val="24"/>
          <w:szCs w:val="24"/>
        </w:rPr>
        <w:tab/>
      </w:r>
      <w:r>
        <w:rPr>
          <w:rFonts w:hint="eastAsia" w:ascii="仿宋" w:hAnsi="仿宋" w:eastAsia="仿宋" w:cs="仿宋"/>
          <w:sz w:val="24"/>
          <w:szCs w:val="24"/>
        </w:rPr>
        <w:t>甲方要求或经甲方认可的工程量增加、设计变更的。</w:t>
      </w:r>
    </w:p>
    <w:p>
      <w:pPr>
        <w:pStyle w:val="245"/>
        <w:tabs>
          <w:tab w:val="left" w:pos="1060"/>
        </w:tabs>
        <w:spacing w:line="360" w:lineRule="auto"/>
        <w:ind w:firstLine="500"/>
        <w:rPr>
          <w:rFonts w:hint="eastAsia" w:ascii="仿宋" w:hAnsi="仿宋" w:eastAsia="仿宋" w:cs="仿宋"/>
          <w:sz w:val="24"/>
          <w:szCs w:val="24"/>
        </w:rPr>
      </w:pPr>
      <w:bookmarkStart w:id="451" w:name="bookmark16"/>
      <w:r>
        <w:rPr>
          <w:rFonts w:hint="eastAsia" w:ascii="仿宋" w:hAnsi="仿宋" w:eastAsia="仿宋" w:cs="仿宋"/>
          <w:sz w:val="24"/>
          <w:szCs w:val="24"/>
        </w:rPr>
        <w:t>（</w:t>
      </w:r>
      <w:bookmarkEnd w:id="451"/>
      <w:r>
        <w:rPr>
          <w:rFonts w:hint="eastAsia" w:ascii="仿宋" w:hAnsi="仿宋" w:eastAsia="仿宋" w:cs="仿宋"/>
          <w:sz w:val="24"/>
          <w:szCs w:val="24"/>
        </w:rPr>
        <w:t>3）</w:t>
      </w:r>
      <w:r>
        <w:rPr>
          <w:rFonts w:hint="eastAsia" w:ascii="仿宋" w:hAnsi="仿宋" w:eastAsia="仿宋" w:cs="仿宋"/>
          <w:sz w:val="24"/>
          <w:szCs w:val="24"/>
        </w:rPr>
        <w:tab/>
      </w:r>
      <w:r>
        <w:rPr>
          <w:rFonts w:hint="eastAsia" w:ascii="仿宋" w:hAnsi="仿宋" w:eastAsia="仿宋" w:cs="仿宋"/>
          <w:sz w:val="24"/>
          <w:szCs w:val="24"/>
        </w:rPr>
        <w:t>甲方未按时验收隐蔽工程的。</w:t>
      </w:r>
    </w:p>
    <w:p>
      <w:pPr>
        <w:pStyle w:val="245"/>
        <w:tabs>
          <w:tab w:val="left" w:pos="1060"/>
        </w:tabs>
        <w:spacing w:line="360" w:lineRule="auto"/>
        <w:ind w:firstLine="500"/>
        <w:rPr>
          <w:rFonts w:hint="eastAsia" w:ascii="仿宋" w:hAnsi="仿宋" w:eastAsia="仿宋" w:cs="仿宋"/>
          <w:sz w:val="24"/>
          <w:szCs w:val="24"/>
        </w:rPr>
      </w:pPr>
      <w:bookmarkStart w:id="452" w:name="bookmark17"/>
      <w:r>
        <w:rPr>
          <w:rFonts w:hint="eastAsia" w:ascii="仿宋" w:hAnsi="仿宋" w:eastAsia="仿宋" w:cs="仿宋"/>
          <w:sz w:val="24"/>
          <w:szCs w:val="24"/>
        </w:rPr>
        <w:t>（</w:t>
      </w:r>
      <w:bookmarkEnd w:id="452"/>
      <w:r>
        <w:rPr>
          <w:rFonts w:hint="eastAsia" w:ascii="仿宋" w:hAnsi="仿宋" w:eastAsia="仿宋" w:cs="仿宋"/>
          <w:sz w:val="24"/>
          <w:szCs w:val="24"/>
        </w:rPr>
        <w:t>4）</w:t>
      </w:r>
      <w:r>
        <w:rPr>
          <w:rFonts w:hint="eastAsia" w:ascii="仿宋" w:hAnsi="仿宋" w:eastAsia="仿宋" w:cs="仿宋"/>
          <w:sz w:val="24"/>
          <w:szCs w:val="24"/>
        </w:rPr>
        <w:tab/>
      </w:r>
      <w:r>
        <w:rPr>
          <w:rFonts w:hint="eastAsia" w:ascii="仿宋" w:hAnsi="仿宋" w:eastAsia="仿宋" w:cs="仿宋"/>
          <w:sz w:val="24"/>
          <w:szCs w:val="24"/>
        </w:rPr>
        <w:t>甲方未按时供应合同约定的材料和设备的。</w:t>
      </w:r>
    </w:p>
    <w:p>
      <w:pPr>
        <w:pStyle w:val="245"/>
        <w:tabs>
          <w:tab w:val="left" w:pos="1060"/>
        </w:tabs>
        <w:spacing w:line="360" w:lineRule="auto"/>
        <w:ind w:firstLine="500"/>
        <w:rPr>
          <w:rFonts w:hint="eastAsia" w:ascii="仿宋" w:hAnsi="仿宋" w:eastAsia="仿宋" w:cs="仿宋"/>
          <w:sz w:val="24"/>
          <w:szCs w:val="24"/>
        </w:rPr>
      </w:pPr>
      <w:bookmarkStart w:id="453" w:name="bookmark18"/>
      <w:r>
        <w:rPr>
          <w:rFonts w:hint="eastAsia" w:ascii="仿宋" w:hAnsi="仿宋" w:eastAsia="仿宋" w:cs="仿宋"/>
          <w:sz w:val="24"/>
          <w:szCs w:val="24"/>
        </w:rPr>
        <w:t>（</w:t>
      </w:r>
      <w:bookmarkEnd w:id="453"/>
      <w:r>
        <w:rPr>
          <w:rFonts w:hint="eastAsia" w:ascii="仿宋" w:hAnsi="仿宋" w:eastAsia="仿宋" w:cs="仿宋"/>
          <w:sz w:val="24"/>
          <w:szCs w:val="24"/>
        </w:rPr>
        <w:t>5）</w:t>
      </w:r>
      <w:r>
        <w:rPr>
          <w:rFonts w:hint="eastAsia" w:ascii="仿宋" w:hAnsi="仿宋" w:eastAsia="仿宋" w:cs="仿宋"/>
          <w:sz w:val="24"/>
          <w:szCs w:val="24"/>
        </w:rPr>
        <w:tab/>
      </w:r>
      <w:r>
        <w:rPr>
          <w:rFonts w:hint="eastAsia" w:ascii="仿宋" w:hAnsi="仿宋" w:eastAsia="仿宋" w:cs="仿宋"/>
          <w:sz w:val="24"/>
          <w:szCs w:val="24"/>
        </w:rPr>
        <w:t>7日内由于非乙方原因停水停电累计24小时以上不能施工的。</w:t>
      </w:r>
    </w:p>
    <w:p>
      <w:pPr>
        <w:pStyle w:val="245"/>
        <w:tabs>
          <w:tab w:val="left" w:pos="1060"/>
        </w:tabs>
        <w:spacing w:line="360" w:lineRule="auto"/>
        <w:ind w:firstLine="500"/>
        <w:rPr>
          <w:rFonts w:hint="eastAsia" w:ascii="仿宋" w:hAnsi="仿宋" w:eastAsia="仿宋" w:cs="仿宋"/>
          <w:sz w:val="24"/>
          <w:szCs w:val="24"/>
        </w:rPr>
      </w:pPr>
      <w:bookmarkStart w:id="454" w:name="bookmark19"/>
      <w:r>
        <w:rPr>
          <w:rFonts w:hint="eastAsia" w:ascii="仿宋" w:hAnsi="仿宋" w:eastAsia="仿宋" w:cs="仿宋"/>
          <w:sz w:val="24"/>
          <w:szCs w:val="24"/>
        </w:rPr>
        <w:t>（</w:t>
      </w:r>
      <w:bookmarkEnd w:id="454"/>
      <w:r>
        <w:rPr>
          <w:rFonts w:hint="eastAsia" w:ascii="仿宋" w:hAnsi="仿宋" w:eastAsia="仿宋" w:cs="仿宋"/>
          <w:sz w:val="24"/>
          <w:szCs w:val="24"/>
        </w:rPr>
        <w:t>6）</w:t>
      </w:r>
      <w:r>
        <w:rPr>
          <w:rFonts w:hint="eastAsia" w:ascii="仿宋" w:hAnsi="仿宋" w:eastAsia="仿宋" w:cs="仿宋"/>
          <w:sz w:val="24"/>
          <w:szCs w:val="24"/>
        </w:rPr>
        <w:tab/>
      </w:r>
      <w:r>
        <w:rPr>
          <w:rFonts w:hint="eastAsia" w:ascii="仿宋" w:hAnsi="仿宋" w:eastAsia="仿宋" w:cs="仿宋"/>
          <w:sz w:val="24"/>
          <w:szCs w:val="24"/>
        </w:rPr>
        <w:t>甲方未按时支付工程款的。</w:t>
      </w:r>
    </w:p>
    <w:p>
      <w:pPr>
        <w:pStyle w:val="245"/>
        <w:tabs>
          <w:tab w:val="left" w:pos="1060"/>
        </w:tabs>
        <w:spacing w:line="360" w:lineRule="auto"/>
        <w:ind w:firstLine="500"/>
        <w:rPr>
          <w:rFonts w:hint="eastAsia" w:ascii="仿宋" w:hAnsi="仿宋" w:eastAsia="仿宋" w:cs="仿宋"/>
          <w:sz w:val="24"/>
          <w:szCs w:val="24"/>
        </w:rPr>
      </w:pPr>
      <w:bookmarkStart w:id="455" w:name="bookmark20"/>
      <w:r>
        <w:rPr>
          <w:rFonts w:hint="eastAsia" w:ascii="仿宋" w:hAnsi="仿宋" w:eastAsia="仿宋" w:cs="仿宋"/>
          <w:sz w:val="24"/>
          <w:szCs w:val="24"/>
        </w:rPr>
        <w:t>（</w:t>
      </w:r>
      <w:bookmarkEnd w:id="455"/>
      <w:r>
        <w:rPr>
          <w:rFonts w:hint="eastAsia" w:ascii="仿宋" w:hAnsi="仿宋" w:eastAsia="仿宋" w:cs="仿宋"/>
          <w:sz w:val="24"/>
          <w:szCs w:val="24"/>
        </w:rPr>
        <w:t>7）</w:t>
      </w:r>
      <w:r>
        <w:rPr>
          <w:rFonts w:hint="eastAsia" w:ascii="仿宋" w:hAnsi="仿宋" w:eastAsia="仿宋" w:cs="仿宋"/>
          <w:sz w:val="24"/>
          <w:szCs w:val="24"/>
        </w:rPr>
        <w:tab/>
      </w:r>
      <w:r>
        <w:rPr>
          <w:rFonts w:hint="eastAsia" w:ascii="仿宋" w:hAnsi="仿宋" w:eastAsia="仿宋" w:cs="仿宋"/>
          <w:sz w:val="24"/>
          <w:szCs w:val="24"/>
        </w:rPr>
        <w:t>因甲方或甲方代表坚持错误指令而导致工期延误的。</w:t>
      </w:r>
    </w:p>
    <w:p>
      <w:pPr>
        <w:pStyle w:val="245"/>
        <w:tabs>
          <w:tab w:val="left" w:pos="1060"/>
        </w:tabs>
        <w:spacing w:line="360" w:lineRule="auto"/>
        <w:ind w:firstLine="500"/>
        <w:rPr>
          <w:rFonts w:hint="eastAsia" w:ascii="仿宋" w:hAnsi="仿宋" w:eastAsia="仿宋" w:cs="仿宋"/>
          <w:sz w:val="24"/>
          <w:szCs w:val="24"/>
        </w:rPr>
      </w:pPr>
      <w:bookmarkStart w:id="456" w:name="bookmark21"/>
      <w:r>
        <w:rPr>
          <w:rFonts w:hint="eastAsia" w:ascii="仿宋" w:hAnsi="仿宋" w:eastAsia="仿宋" w:cs="仿宋"/>
          <w:sz w:val="24"/>
          <w:szCs w:val="24"/>
        </w:rPr>
        <w:t>（</w:t>
      </w:r>
      <w:bookmarkEnd w:id="456"/>
      <w:r>
        <w:rPr>
          <w:rFonts w:hint="eastAsia" w:ascii="仿宋" w:hAnsi="仿宋" w:eastAsia="仿宋" w:cs="仿宋"/>
          <w:sz w:val="24"/>
          <w:szCs w:val="24"/>
        </w:rPr>
        <w:t>8）</w:t>
      </w:r>
      <w:r>
        <w:rPr>
          <w:rFonts w:hint="eastAsia" w:ascii="仿宋" w:hAnsi="仿宋" w:eastAsia="仿宋" w:cs="仿宋"/>
          <w:sz w:val="24"/>
          <w:szCs w:val="24"/>
        </w:rPr>
        <w:tab/>
      </w:r>
      <w:r>
        <w:rPr>
          <w:rFonts w:hint="eastAsia" w:ascii="仿宋" w:hAnsi="仿宋" w:eastAsia="仿宋" w:cs="仿宋"/>
          <w:sz w:val="24"/>
          <w:szCs w:val="24"/>
        </w:rPr>
        <w:t>不可抗力和其他非乙方原因造成停工的。</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3.6.2出现以上情况时，乙方应及时以书面形式通知甲方。因乙方原因导致工期延误的，由乙方承担责任，工期不顺延。</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3.7工期提前</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3.7.1提前竣工的条件应是采取可行的新技术措施，任何违反工艺标准、偷工减料等行为不得作为提前竣工的手段。双方应签订提前竣工协议，且甲方应在3日内批准乙方修订的进度计划及新技术措施，并为赶工提供必要的条件。</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3.7.2提前竣工协议应包含以下内容：</w:t>
      </w:r>
    </w:p>
    <w:p>
      <w:pPr>
        <w:pStyle w:val="245"/>
        <w:tabs>
          <w:tab w:val="left" w:pos="1060"/>
        </w:tabs>
        <w:spacing w:line="360" w:lineRule="auto"/>
        <w:ind w:firstLine="500"/>
        <w:jc w:val="both"/>
        <w:rPr>
          <w:rFonts w:hint="eastAsia" w:ascii="仿宋" w:hAnsi="仿宋" w:eastAsia="仿宋" w:cs="仿宋"/>
          <w:sz w:val="24"/>
          <w:szCs w:val="24"/>
        </w:rPr>
      </w:pPr>
      <w:bookmarkStart w:id="457" w:name="bookmark22"/>
      <w:r>
        <w:rPr>
          <w:rFonts w:hint="eastAsia" w:ascii="仿宋" w:hAnsi="仿宋" w:eastAsia="仿宋" w:cs="仿宋"/>
          <w:sz w:val="24"/>
          <w:szCs w:val="24"/>
        </w:rPr>
        <w:t>（</w:t>
      </w:r>
      <w:bookmarkEnd w:id="457"/>
      <w:r>
        <w:rPr>
          <w:rFonts w:hint="eastAsia" w:ascii="仿宋" w:hAnsi="仿宋" w:eastAsia="仿宋" w:cs="仿宋"/>
          <w:sz w:val="24"/>
          <w:szCs w:val="24"/>
        </w:rPr>
        <w:t>1）</w:t>
      </w:r>
      <w:r>
        <w:rPr>
          <w:rFonts w:hint="eastAsia" w:ascii="仿宋" w:hAnsi="仿宋" w:eastAsia="仿宋" w:cs="仿宋"/>
          <w:sz w:val="24"/>
          <w:szCs w:val="24"/>
        </w:rPr>
        <w:tab/>
      </w:r>
      <w:r>
        <w:rPr>
          <w:rFonts w:hint="eastAsia" w:ascii="仿宋" w:hAnsi="仿宋" w:eastAsia="仿宋" w:cs="仿宋"/>
          <w:sz w:val="24"/>
          <w:szCs w:val="24"/>
        </w:rPr>
        <w:t>提前的时间。</w:t>
      </w:r>
    </w:p>
    <w:p>
      <w:pPr>
        <w:pStyle w:val="245"/>
        <w:tabs>
          <w:tab w:val="left" w:pos="1060"/>
        </w:tabs>
        <w:spacing w:line="360" w:lineRule="auto"/>
        <w:ind w:firstLine="500"/>
        <w:jc w:val="both"/>
        <w:rPr>
          <w:rFonts w:hint="eastAsia" w:ascii="仿宋" w:hAnsi="仿宋" w:eastAsia="仿宋" w:cs="仿宋"/>
          <w:sz w:val="24"/>
          <w:szCs w:val="24"/>
        </w:rPr>
      </w:pPr>
      <w:bookmarkStart w:id="458" w:name="bookmark23"/>
      <w:r>
        <w:rPr>
          <w:rFonts w:hint="eastAsia" w:ascii="仿宋" w:hAnsi="仿宋" w:eastAsia="仿宋" w:cs="仿宋"/>
          <w:sz w:val="24"/>
          <w:szCs w:val="24"/>
        </w:rPr>
        <w:t>（</w:t>
      </w:r>
      <w:bookmarkEnd w:id="458"/>
      <w:r>
        <w:rPr>
          <w:rFonts w:hint="eastAsia" w:ascii="仿宋" w:hAnsi="仿宋" w:eastAsia="仿宋" w:cs="仿宋"/>
          <w:sz w:val="24"/>
          <w:szCs w:val="24"/>
        </w:rPr>
        <w:t>2）</w:t>
      </w:r>
      <w:r>
        <w:rPr>
          <w:rFonts w:hint="eastAsia" w:ascii="仿宋" w:hAnsi="仿宋" w:eastAsia="仿宋" w:cs="仿宋"/>
          <w:sz w:val="24"/>
          <w:szCs w:val="24"/>
        </w:rPr>
        <w:tab/>
      </w:r>
      <w:r>
        <w:rPr>
          <w:rFonts w:hint="eastAsia" w:ascii="仿宋" w:hAnsi="仿宋" w:eastAsia="仿宋" w:cs="仿宋"/>
          <w:sz w:val="24"/>
          <w:szCs w:val="24"/>
        </w:rPr>
        <w:t>乙方采取的技术措施。</w:t>
      </w:r>
    </w:p>
    <w:p>
      <w:pPr>
        <w:pStyle w:val="245"/>
        <w:tabs>
          <w:tab w:val="left" w:pos="1060"/>
        </w:tabs>
        <w:spacing w:line="360" w:lineRule="auto"/>
        <w:ind w:firstLine="500"/>
        <w:rPr>
          <w:rFonts w:hint="eastAsia" w:ascii="仿宋" w:hAnsi="仿宋" w:eastAsia="仿宋" w:cs="仿宋"/>
          <w:sz w:val="24"/>
          <w:szCs w:val="24"/>
        </w:rPr>
      </w:pPr>
      <w:bookmarkStart w:id="459" w:name="bookmark24"/>
      <w:r>
        <w:rPr>
          <w:rFonts w:hint="eastAsia" w:ascii="仿宋" w:hAnsi="仿宋" w:eastAsia="仿宋" w:cs="仿宋"/>
          <w:sz w:val="24"/>
          <w:szCs w:val="24"/>
        </w:rPr>
        <w:t>（</w:t>
      </w:r>
      <w:bookmarkEnd w:id="459"/>
      <w:r>
        <w:rPr>
          <w:rFonts w:hint="eastAsia" w:ascii="仿宋" w:hAnsi="仿宋" w:eastAsia="仿宋" w:cs="仿宋"/>
          <w:sz w:val="24"/>
          <w:szCs w:val="24"/>
        </w:rPr>
        <w:t>3）</w:t>
      </w:r>
      <w:r>
        <w:rPr>
          <w:rFonts w:hint="eastAsia" w:ascii="仿宋" w:hAnsi="仿宋" w:eastAsia="仿宋" w:cs="仿宋"/>
          <w:sz w:val="24"/>
          <w:szCs w:val="24"/>
        </w:rPr>
        <w:tab/>
      </w:r>
      <w:r>
        <w:rPr>
          <w:rFonts w:hint="eastAsia" w:ascii="仿宋" w:hAnsi="仿宋" w:eastAsia="仿宋" w:cs="仿宋"/>
          <w:sz w:val="24"/>
          <w:szCs w:val="24"/>
        </w:rPr>
        <w:t>甲方为实行新技术措施提供的条件。</w:t>
      </w:r>
    </w:p>
    <w:p>
      <w:pPr>
        <w:pStyle w:val="245"/>
        <w:tabs>
          <w:tab w:val="left" w:pos="1060"/>
        </w:tabs>
        <w:spacing w:line="360" w:lineRule="auto"/>
        <w:ind w:firstLine="500"/>
        <w:rPr>
          <w:rFonts w:hint="eastAsia" w:ascii="仿宋" w:hAnsi="仿宋" w:eastAsia="仿宋" w:cs="仿宋"/>
          <w:sz w:val="24"/>
          <w:szCs w:val="24"/>
        </w:rPr>
      </w:pPr>
      <w:bookmarkStart w:id="460" w:name="bookmark25"/>
      <w:r>
        <w:rPr>
          <w:rFonts w:hint="eastAsia" w:ascii="仿宋" w:hAnsi="仿宋" w:eastAsia="仿宋" w:cs="仿宋"/>
          <w:sz w:val="24"/>
          <w:szCs w:val="24"/>
        </w:rPr>
        <w:t>（</w:t>
      </w:r>
      <w:bookmarkEnd w:id="460"/>
      <w:r>
        <w:rPr>
          <w:rFonts w:hint="eastAsia" w:ascii="仿宋" w:hAnsi="仿宋" w:eastAsia="仿宋" w:cs="仿宋"/>
          <w:sz w:val="24"/>
          <w:szCs w:val="24"/>
        </w:rPr>
        <w:t>4）</w:t>
      </w:r>
      <w:r>
        <w:rPr>
          <w:rFonts w:hint="eastAsia" w:ascii="仿宋" w:hAnsi="仿宋" w:eastAsia="仿宋" w:cs="仿宋"/>
          <w:sz w:val="24"/>
          <w:szCs w:val="24"/>
        </w:rPr>
        <w:tab/>
      </w:r>
      <w:r>
        <w:rPr>
          <w:rFonts w:hint="eastAsia" w:ascii="仿宋" w:hAnsi="仿宋" w:eastAsia="仿宋" w:cs="仿宋"/>
          <w:sz w:val="24"/>
          <w:szCs w:val="24"/>
        </w:rPr>
        <w:t>实行新技术措施增加的费用。</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61" w:name="bookmark27"/>
      <w:bookmarkStart w:id="462" w:name="bookmark26"/>
      <w:bookmarkStart w:id="463" w:name="bookmark28"/>
      <w:r>
        <w:rPr>
          <w:rFonts w:hint="eastAsia" w:ascii="仿宋" w:hAnsi="仿宋" w:eastAsia="仿宋" w:cs="仿宋"/>
          <w:sz w:val="24"/>
          <w:szCs w:val="24"/>
        </w:rPr>
        <w:t>4设计</w:t>
      </w:r>
      <w:bookmarkEnd w:id="461"/>
      <w:bookmarkEnd w:id="462"/>
      <w:bookmarkEnd w:id="463"/>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4.1设计图纸及技术文件的提供方式</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■由甲方于开工</w:t>
      </w:r>
      <w:r>
        <w:rPr>
          <w:rFonts w:hint="eastAsia" w:ascii="仿宋" w:hAnsi="仿宋" w:eastAsia="仿宋" w:cs="仿宋"/>
          <w:sz w:val="24"/>
          <w:szCs w:val="24"/>
          <w:u w:val="single"/>
        </w:rPr>
        <w:t>3</w:t>
      </w:r>
      <w:r>
        <w:rPr>
          <w:rFonts w:hint="eastAsia" w:ascii="仿宋" w:hAnsi="仿宋" w:eastAsia="仿宋" w:cs="仿宋"/>
          <w:sz w:val="24"/>
          <w:szCs w:val="24"/>
        </w:rPr>
        <w:t>日前向乙方提供满足施工需要的设计图纸及技术文件。</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□由乙方于开工</w:t>
      </w:r>
      <w:r>
        <w:rPr>
          <w:rFonts w:hint="eastAsia" w:ascii="仿宋" w:hAnsi="仿宋" w:eastAsia="仿宋" w:cs="仿宋"/>
          <w:sz w:val="24"/>
          <w:szCs w:val="24"/>
          <w:u w:val="single"/>
        </w:rPr>
        <w:t>/</w:t>
      </w:r>
      <w:r>
        <w:rPr>
          <w:rFonts w:hint="eastAsia" w:ascii="仿宋" w:hAnsi="仿宋" w:eastAsia="仿宋" w:cs="仿宋"/>
          <w:sz w:val="24"/>
          <w:szCs w:val="24"/>
        </w:rPr>
        <w:t>日前提供满足施工需要的设计图纸及技术文件送甲方审批，甲方应于</w:t>
      </w:r>
      <w:r>
        <w:rPr>
          <w:rFonts w:hint="eastAsia" w:ascii="仿宋" w:hAnsi="仿宋" w:eastAsia="仿宋" w:cs="仿宋"/>
          <w:sz w:val="24"/>
          <w:szCs w:val="24"/>
          <w:u w:val="single"/>
        </w:rPr>
        <w:t>_/</w:t>
      </w:r>
      <w:r>
        <w:rPr>
          <w:rFonts w:hint="eastAsia" w:ascii="仿宋" w:hAnsi="仿宋" w:eastAsia="仿宋" w:cs="仿宋"/>
          <w:sz w:val="24"/>
          <w:szCs w:val="24"/>
        </w:rPr>
        <w:t>日内审批完毕并交还乙方。</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□由甲方委托的专业设计公司于开工</w:t>
      </w:r>
      <w:r>
        <w:rPr>
          <w:rFonts w:hint="eastAsia" w:ascii="仿宋" w:hAnsi="仿宋" w:eastAsia="仿宋" w:cs="仿宋"/>
          <w:sz w:val="24"/>
          <w:szCs w:val="24"/>
          <w:u w:val="single"/>
        </w:rPr>
        <w:t xml:space="preserve">/ </w:t>
      </w:r>
      <w:r>
        <w:rPr>
          <w:rFonts w:hint="eastAsia" w:ascii="仿宋" w:hAnsi="仿宋" w:eastAsia="仿宋" w:cs="仿宋"/>
          <w:sz w:val="24"/>
          <w:szCs w:val="24"/>
        </w:rPr>
        <w:t>日前向乙方提供满足施工需要的设计图纸及技术文件。</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4.2 设计变更</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4.2.1甲方要求变更设计时，应在该分部或分项工程施工3日前通知乙方。乙方应立即停止对涉及部分的施工及准备活动。</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4.2.2由于设计变更造成乙方材料积压，由甲方负责处理并承担相应损失。</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4.2.3已完工程设计变更造成乙方返工的损失，由甲方承担。</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4.2.4设计变更应由甲方代表办理洽商确认手续，乙方应变更施工进度计划，送甲方批准，同时调整工程价款。</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4.2.5涉及设计变更的，设计图纸提供方应给出变更设计图纸及材料样品，以作计价及施工依据。</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64" w:name="bookmark31"/>
      <w:bookmarkStart w:id="465" w:name="bookmark29"/>
      <w:bookmarkStart w:id="466" w:name="bookmark30"/>
      <w:r>
        <w:rPr>
          <w:rFonts w:hint="eastAsia" w:ascii="仿宋" w:hAnsi="仿宋" w:eastAsia="仿宋" w:cs="仿宋"/>
          <w:sz w:val="24"/>
          <w:szCs w:val="24"/>
        </w:rPr>
        <w:t>5工程价款</w:t>
      </w:r>
      <w:bookmarkEnd w:id="464"/>
      <w:bookmarkEnd w:id="465"/>
      <w:bookmarkEnd w:id="466"/>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5.1本工程价款根据约定的固定单价和竣工结算审定的工程量最终计算确定本工程价款。</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5.2本工程约定采用固定单价模式。本工程价款总计：人民币</w:t>
      </w:r>
      <w:r>
        <w:rPr>
          <w:rFonts w:hint="eastAsia" w:ascii="仿宋" w:hAnsi="仿宋" w:eastAsia="仿宋" w:cs="仿宋"/>
          <w:sz w:val="24"/>
          <w:szCs w:val="24"/>
          <w:u w:val="single"/>
        </w:rPr>
        <w:t xml:space="preserve">              </w:t>
      </w:r>
      <w:r>
        <w:rPr>
          <w:rFonts w:hint="eastAsia" w:ascii="仿宋" w:hAnsi="仿宋" w:eastAsia="仿宋" w:cs="仿宋"/>
          <w:sz w:val="24"/>
          <w:szCs w:val="24"/>
        </w:rPr>
        <w:t>元，¥</w:t>
      </w:r>
      <w:r>
        <w:rPr>
          <w:rFonts w:hint="eastAsia" w:ascii="仿宋" w:hAnsi="仿宋" w:eastAsia="仿宋" w:cs="仿宋"/>
          <w:sz w:val="24"/>
          <w:szCs w:val="24"/>
          <w:u w:val="single"/>
        </w:rPr>
        <w:t xml:space="preserve">               </w:t>
      </w:r>
      <w:r>
        <w:rPr>
          <w:rFonts w:hint="eastAsia" w:ascii="仿宋" w:hAnsi="仿宋" w:eastAsia="仿宋" w:cs="仿宋"/>
          <w:sz w:val="24"/>
          <w:szCs w:val="24"/>
        </w:rPr>
        <w:t>元。</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5.3本工程价款可在出现下列情况时调整：</w:t>
      </w:r>
    </w:p>
    <w:p>
      <w:pPr>
        <w:pStyle w:val="245"/>
        <w:tabs>
          <w:tab w:val="left" w:pos="1060"/>
        </w:tabs>
        <w:spacing w:line="360" w:lineRule="auto"/>
        <w:ind w:firstLine="500"/>
        <w:rPr>
          <w:rFonts w:hint="eastAsia" w:ascii="仿宋" w:hAnsi="仿宋" w:eastAsia="仿宋" w:cs="仿宋"/>
          <w:sz w:val="24"/>
          <w:szCs w:val="24"/>
        </w:rPr>
      </w:pPr>
      <w:bookmarkStart w:id="467" w:name="bookmark32"/>
      <w:r>
        <w:rPr>
          <w:rFonts w:hint="eastAsia" w:ascii="仿宋" w:hAnsi="仿宋" w:eastAsia="仿宋" w:cs="仿宋"/>
          <w:sz w:val="24"/>
          <w:szCs w:val="24"/>
        </w:rPr>
        <w:t>（</w:t>
      </w:r>
      <w:bookmarkEnd w:id="467"/>
      <w:r>
        <w:rPr>
          <w:rFonts w:hint="eastAsia" w:ascii="仿宋" w:hAnsi="仿宋" w:eastAsia="仿宋" w:cs="仿宋"/>
          <w:sz w:val="24"/>
          <w:szCs w:val="24"/>
        </w:rPr>
        <w:t>1）甲方确认的工程量增减。</w:t>
      </w:r>
    </w:p>
    <w:p>
      <w:pPr>
        <w:pStyle w:val="245"/>
        <w:tabs>
          <w:tab w:val="left" w:pos="1060"/>
        </w:tabs>
        <w:spacing w:line="360" w:lineRule="auto"/>
        <w:ind w:firstLine="500"/>
        <w:rPr>
          <w:rFonts w:hint="eastAsia" w:ascii="仿宋" w:hAnsi="仿宋" w:eastAsia="仿宋" w:cs="仿宋"/>
          <w:sz w:val="24"/>
          <w:szCs w:val="24"/>
        </w:rPr>
      </w:pPr>
      <w:bookmarkStart w:id="468" w:name="bookmark33"/>
      <w:r>
        <w:rPr>
          <w:rFonts w:hint="eastAsia" w:ascii="仿宋" w:hAnsi="仿宋" w:eastAsia="仿宋" w:cs="仿宋"/>
          <w:sz w:val="24"/>
          <w:szCs w:val="24"/>
        </w:rPr>
        <w:t>（</w:t>
      </w:r>
      <w:bookmarkEnd w:id="468"/>
      <w:r>
        <w:rPr>
          <w:rFonts w:hint="eastAsia" w:ascii="仿宋" w:hAnsi="仿宋" w:eastAsia="仿宋" w:cs="仿宋"/>
          <w:sz w:val="24"/>
          <w:szCs w:val="24"/>
        </w:rPr>
        <w:t>2）甲方确认的设计变更或工程洽商。</w:t>
      </w:r>
    </w:p>
    <w:p>
      <w:pPr>
        <w:pStyle w:val="245"/>
        <w:tabs>
          <w:tab w:val="left" w:pos="1060"/>
        </w:tabs>
        <w:spacing w:line="360" w:lineRule="auto"/>
        <w:ind w:firstLine="500"/>
        <w:rPr>
          <w:rFonts w:hint="eastAsia" w:ascii="仿宋" w:hAnsi="仿宋" w:eastAsia="仿宋" w:cs="仿宋"/>
          <w:sz w:val="24"/>
          <w:szCs w:val="24"/>
        </w:rPr>
      </w:pPr>
      <w:bookmarkStart w:id="469" w:name="bookmark34"/>
      <w:r>
        <w:rPr>
          <w:rFonts w:hint="eastAsia" w:ascii="仿宋" w:hAnsi="仿宋" w:eastAsia="仿宋" w:cs="仿宋"/>
          <w:sz w:val="24"/>
          <w:szCs w:val="24"/>
        </w:rPr>
        <w:t>（</w:t>
      </w:r>
      <w:bookmarkEnd w:id="469"/>
      <w:r>
        <w:rPr>
          <w:rFonts w:hint="eastAsia" w:ascii="仿宋" w:hAnsi="仿宋" w:eastAsia="仿宋" w:cs="仿宋"/>
          <w:sz w:val="24"/>
          <w:szCs w:val="24"/>
        </w:rPr>
        <w:t>3）按工程竣工后的结算审计要求调整。</w:t>
      </w:r>
    </w:p>
    <w:p>
      <w:pPr>
        <w:pStyle w:val="245"/>
        <w:tabs>
          <w:tab w:val="left" w:pos="1060"/>
        </w:tabs>
        <w:spacing w:line="360" w:lineRule="auto"/>
        <w:ind w:firstLine="500"/>
        <w:rPr>
          <w:rFonts w:hint="eastAsia" w:ascii="仿宋" w:hAnsi="仿宋" w:eastAsia="仿宋" w:cs="仿宋"/>
          <w:sz w:val="24"/>
          <w:szCs w:val="24"/>
        </w:rPr>
      </w:pPr>
      <w:r>
        <w:rPr>
          <w:rFonts w:hint="eastAsia" w:ascii="仿宋" w:hAnsi="仿宋" w:eastAsia="仿宋" w:cs="仿宋"/>
          <w:sz w:val="24"/>
          <w:szCs w:val="24"/>
        </w:rPr>
        <w:t>（4）双方约定的其他增减或调整。</w:t>
      </w:r>
    </w:p>
    <w:p>
      <w:pPr>
        <w:pStyle w:val="245"/>
        <w:tabs>
          <w:tab w:val="left" w:pos="1060"/>
        </w:tabs>
        <w:spacing w:line="360" w:lineRule="auto"/>
        <w:ind w:firstLine="500"/>
        <w:rPr>
          <w:rFonts w:hint="eastAsia" w:ascii="仿宋" w:hAnsi="仿宋" w:eastAsia="仿宋" w:cs="仿宋"/>
          <w:sz w:val="24"/>
          <w:szCs w:val="24"/>
        </w:rPr>
      </w:pPr>
      <w:r>
        <w:rPr>
          <w:rFonts w:hint="eastAsia" w:ascii="仿宋" w:hAnsi="仿宋" w:eastAsia="仿宋" w:cs="仿宋"/>
          <w:sz w:val="24"/>
          <w:szCs w:val="24"/>
        </w:rPr>
        <w:t>为免疑义，乙方未经监理同意超出设计图自行增加的工程量和因乙方原因返工增加的工程量不予计量，工程价款不予增加。</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5.4工程价款支付</w:t>
      </w:r>
    </w:p>
    <w:p>
      <w:pPr>
        <w:pStyle w:val="245"/>
        <w:spacing w:after="156" w:after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5.4.1双方同意，本合同生效后，发包人按下表约定分</w:t>
      </w:r>
      <w:r>
        <w:rPr>
          <w:rFonts w:hint="eastAsia" w:ascii="仿宋" w:hAnsi="仿宋" w:eastAsia="仿宋" w:cs="仿宋"/>
          <w:sz w:val="24"/>
          <w:szCs w:val="24"/>
          <w:u w:val="single"/>
        </w:rPr>
        <w:t xml:space="preserve">  3  </w:t>
      </w:r>
      <w:r>
        <w:rPr>
          <w:rFonts w:hint="eastAsia" w:ascii="仿宋" w:hAnsi="仿宋" w:eastAsia="仿宋" w:cs="仿宋"/>
          <w:sz w:val="24"/>
          <w:szCs w:val="24"/>
        </w:rPr>
        <w:t>次向承包人预付或支付工程款。</w:t>
      </w:r>
    </w:p>
    <w:tbl>
      <w:tblPr>
        <w:tblStyle w:val="4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4"/>
        <w:gridCol w:w="2283"/>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4"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center"/>
              <w:rPr>
                <w:rFonts w:hint="eastAsia" w:ascii="仿宋" w:hAnsi="仿宋" w:eastAsia="仿宋" w:cs="仿宋"/>
                <w:b/>
                <w:bCs/>
                <w:sz w:val="24"/>
                <w:szCs w:val="24"/>
              </w:rPr>
            </w:pPr>
            <w:r>
              <w:rPr>
                <w:rFonts w:hint="eastAsia" w:ascii="仿宋" w:hAnsi="仿宋" w:eastAsia="仿宋" w:cs="仿宋"/>
                <w:b/>
                <w:bCs/>
                <w:sz w:val="24"/>
                <w:szCs w:val="24"/>
              </w:rPr>
              <w:t>拨付工程款时间</w:t>
            </w:r>
          </w:p>
        </w:tc>
        <w:tc>
          <w:tcPr>
            <w:tcW w:w="2283"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center"/>
              <w:rPr>
                <w:rFonts w:hint="eastAsia" w:ascii="仿宋" w:hAnsi="仿宋" w:eastAsia="仿宋" w:cs="仿宋"/>
                <w:b/>
                <w:bCs/>
                <w:sz w:val="24"/>
                <w:szCs w:val="24"/>
              </w:rPr>
            </w:pPr>
            <w:r>
              <w:rPr>
                <w:rFonts w:hint="eastAsia" w:ascii="仿宋" w:hAnsi="仿宋" w:eastAsia="仿宋" w:cs="仿宋"/>
                <w:b/>
                <w:bCs/>
                <w:sz w:val="24"/>
                <w:szCs w:val="24"/>
              </w:rPr>
              <w:t>占工程总价百分比</w:t>
            </w:r>
          </w:p>
        </w:tc>
        <w:tc>
          <w:tcPr>
            <w:tcW w:w="2355"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center"/>
              <w:rPr>
                <w:rFonts w:hint="eastAsia" w:ascii="仿宋" w:hAnsi="仿宋" w:eastAsia="仿宋" w:cs="仿宋"/>
                <w:b/>
                <w:bCs/>
                <w:sz w:val="24"/>
                <w:szCs w:val="24"/>
              </w:rPr>
            </w:pPr>
            <w:r>
              <w:rPr>
                <w:rFonts w:hint="eastAsia" w:ascii="仿宋" w:hAnsi="仿宋" w:eastAsia="仿宋" w:cs="仿宋"/>
                <w:b/>
                <w:bCs/>
                <w:sz w:val="24"/>
                <w:szCs w:val="24"/>
              </w:rPr>
              <w:t>金  额 (人民币/元)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4" w:type="dxa"/>
            <w:tcBorders>
              <w:top w:val="single" w:color="auto" w:sz="4" w:space="0"/>
              <w:left w:val="single" w:color="auto" w:sz="4" w:space="0"/>
              <w:bottom w:val="nil"/>
              <w:right w:val="single" w:color="auto" w:sz="4" w:space="0"/>
            </w:tcBorders>
            <w:vAlign w:val="center"/>
          </w:tcPr>
          <w:p>
            <w:pPr>
              <w:pStyle w:val="245"/>
              <w:spacing w:line="360" w:lineRule="auto"/>
              <w:ind w:firstLine="0"/>
              <w:jc w:val="both"/>
              <w:rPr>
                <w:rFonts w:hint="eastAsia" w:ascii="仿宋" w:hAnsi="仿宋" w:eastAsia="仿宋" w:cs="仿宋"/>
                <w:sz w:val="24"/>
                <w:szCs w:val="24"/>
              </w:rPr>
            </w:pPr>
            <w:r>
              <w:rPr>
                <w:rFonts w:hint="eastAsia" w:ascii="仿宋" w:hAnsi="仿宋" w:eastAsia="仿宋" w:cs="仿宋"/>
                <w:sz w:val="24"/>
                <w:szCs w:val="24"/>
              </w:rPr>
              <w:t>合同签订生效后，承包人提交付款申请和增值税发票，付款资料合格后10个工作日内，发包人支付预付款。</w:t>
            </w:r>
          </w:p>
        </w:tc>
        <w:tc>
          <w:tcPr>
            <w:tcW w:w="2283" w:type="dxa"/>
            <w:tcBorders>
              <w:top w:val="single" w:color="auto" w:sz="4" w:space="0"/>
              <w:left w:val="single" w:color="auto" w:sz="4" w:space="0"/>
              <w:bottom w:val="nil"/>
              <w:right w:val="single" w:color="auto" w:sz="4" w:space="0"/>
            </w:tcBorders>
            <w:vAlign w:val="center"/>
          </w:tcPr>
          <w:p>
            <w:pPr>
              <w:pStyle w:val="245"/>
              <w:spacing w:line="360" w:lineRule="auto"/>
              <w:ind w:firstLine="0"/>
              <w:jc w:val="both"/>
              <w:rPr>
                <w:rFonts w:hint="eastAsia" w:ascii="仿宋" w:hAnsi="仿宋" w:eastAsia="仿宋" w:cs="仿宋"/>
                <w:sz w:val="24"/>
                <w:szCs w:val="24"/>
              </w:rPr>
            </w:pPr>
            <w:r>
              <w:rPr>
                <w:rFonts w:hint="eastAsia" w:ascii="仿宋" w:hAnsi="仿宋" w:eastAsia="仿宋" w:cs="仿宋"/>
                <w:sz w:val="24"/>
                <w:szCs w:val="24"/>
              </w:rPr>
              <w:t>20%</w:t>
            </w:r>
          </w:p>
        </w:tc>
        <w:tc>
          <w:tcPr>
            <w:tcW w:w="2355" w:type="dxa"/>
            <w:tcBorders>
              <w:top w:val="single" w:color="auto" w:sz="4" w:space="0"/>
              <w:left w:val="single" w:color="auto" w:sz="4" w:space="0"/>
              <w:bottom w:val="nil"/>
              <w:right w:val="single" w:color="auto" w:sz="4" w:space="0"/>
            </w:tcBorders>
            <w:vAlign w:val="center"/>
          </w:tcPr>
          <w:p>
            <w:pPr>
              <w:pStyle w:val="245"/>
              <w:spacing w:line="360" w:lineRule="auto"/>
              <w:ind w:firstLine="0"/>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4"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both"/>
              <w:rPr>
                <w:rFonts w:hint="eastAsia" w:ascii="仿宋" w:hAnsi="仿宋" w:eastAsia="仿宋" w:cs="仿宋"/>
                <w:sz w:val="24"/>
                <w:szCs w:val="24"/>
              </w:rPr>
            </w:pPr>
            <w:r>
              <w:rPr>
                <w:rFonts w:hint="eastAsia" w:ascii="仿宋" w:hAnsi="仿宋" w:eastAsia="仿宋" w:cs="仿宋"/>
                <w:sz w:val="24"/>
                <w:szCs w:val="24"/>
              </w:rPr>
              <w:t>竣工验收合格，且工程结算审计完成后，承包人提交付款申请、结算定案表和增值税发票，付款资料合格后10个工作日内，发包人支付工程款。</w:t>
            </w:r>
          </w:p>
        </w:tc>
        <w:tc>
          <w:tcPr>
            <w:tcW w:w="2283"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both"/>
              <w:rPr>
                <w:rFonts w:hint="eastAsia" w:ascii="仿宋" w:hAnsi="仿宋" w:eastAsia="仿宋" w:cs="仿宋"/>
                <w:sz w:val="24"/>
                <w:szCs w:val="24"/>
              </w:rPr>
            </w:pPr>
            <w:r>
              <w:rPr>
                <w:rFonts w:hint="eastAsia" w:ascii="仿宋" w:hAnsi="仿宋" w:eastAsia="仿宋" w:cs="仿宋"/>
                <w:sz w:val="24"/>
                <w:szCs w:val="24"/>
              </w:rPr>
              <w:t>支付至结算审定金额的97%</w:t>
            </w:r>
          </w:p>
        </w:tc>
        <w:tc>
          <w:tcPr>
            <w:tcW w:w="2355"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4"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both"/>
              <w:rPr>
                <w:rFonts w:hint="eastAsia" w:ascii="仿宋" w:hAnsi="仿宋" w:eastAsia="仿宋" w:cs="仿宋"/>
                <w:sz w:val="24"/>
                <w:szCs w:val="24"/>
              </w:rPr>
            </w:pPr>
            <w:r>
              <w:rPr>
                <w:rFonts w:hint="eastAsia" w:ascii="仿宋" w:hAnsi="仿宋" w:eastAsia="仿宋" w:cs="仿宋"/>
                <w:sz w:val="24"/>
                <w:szCs w:val="24"/>
              </w:rPr>
              <w:t>预留结算审定金额的3%作为质保金，在工程竣工验收合格满两年后支付。</w:t>
            </w:r>
          </w:p>
        </w:tc>
        <w:tc>
          <w:tcPr>
            <w:tcW w:w="2283"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both"/>
              <w:rPr>
                <w:rFonts w:hint="eastAsia" w:ascii="仿宋" w:hAnsi="仿宋" w:eastAsia="仿宋" w:cs="仿宋"/>
                <w:sz w:val="24"/>
                <w:szCs w:val="24"/>
              </w:rPr>
            </w:pPr>
            <w:r>
              <w:rPr>
                <w:rFonts w:hint="eastAsia" w:ascii="仿宋" w:hAnsi="仿宋" w:eastAsia="仿宋" w:cs="仿宋"/>
                <w:sz w:val="24"/>
                <w:szCs w:val="24"/>
              </w:rPr>
              <w:t>结算审定金额的3%</w:t>
            </w:r>
          </w:p>
        </w:tc>
        <w:tc>
          <w:tcPr>
            <w:tcW w:w="2355" w:type="dxa"/>
            <w:tcBorders>
              <w:top w:val="single" w:color="auto" w:sz="4" w:space="0"/>
              <w:left w:val="single" w:color="auto" w:sz="4" w:space="0"/>
              <w:bottom w:val="single" w:color="auto" w:sz="4" w:space="0"/>
              <w:right w:val="single" w:color="auto" w:sz="4" w:space="0"/>
            </w:tcBorders>
            <w:vAlign w:val="center"/>
          </w:tcPr>
          <w:p>
            <w:pPr>
              <w:pStyle w:val="245"/>
              <w:spacing w:line="360" w:lineRule="auto"/>
              <w:ind w:firstLine="0"/>
              <w:jc w:val="both"/>
              <w:rPr>
                <w:rFonts w:hint="eastAsia" w:ascii="仿宋" w:hAnsi="仿宋" w:eastAsia="仿宋" w:cs="仿宋"/>
                <w:sz w:val="24"/>
                <w:szCs w:val="24"/>
              </w:rPr>
            </w:pPr>
          </w:p>
        </w:tc>
      </w:tr>
    </w:tbl>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甲方每次付款前，乙方应提供等值、合法有效的增值税专用发票。如乙方未能提供符合甲方要求的发票，甲方有权延迟付款，直至乙方依约提供发票，且不承担延期付款的违约责任。</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5.4.2在工程竣工后，发包人将组织开展竣工验收，并组织第三方工程审计机构开展项目竣工结算审计工作。第2期、第3期工程款将根据结算审定金额计算和支付，原则上审定金额较签约价不做调增。承包人应积极配合发包人的竣工结算审计工作。同时，乙方承诺，如果甲方或甲方指定的第三方单位进行结算审计中出现审减金额超过送审金额10%以上的情况，超出部分的审计费用由乙方承担。</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5.4.3乙方收款账户：</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开户名称：</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开户银行：</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收款账号：</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5.4.4甲方开票信息：</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 xml:space="preserve">户名： </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税号：</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 xml:space="preserve">注册地址： </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注册电话：</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 xml:space="preserve">开户行： </w:t>
      </w:r>
    </w:p>
    <w:p>
      <w:pPr>
        <w:pStyle w:val="245"/>
        <w:spacing w:before="156" w:beforeLines="50" w:line="360" w:lineRule="auto"/>
        <w:ind w:firstLine="499"/>
        <w:jc w:val="both"/>
        <w:rPr>
          <w:rFonts w:hint="eastAsia" w:ascii="仿宋" w:hAnsi="仿宋" w:eastAsia="仿宋" w:cs="仿宋"/>
          <w:sz w:val="24"/>
          <w:szCs w:val="24"/>
        </w:rPr>
      </w:pPr>
      <w:r>
        <w:rPr>
          <w:rFonts w:hint="eastAsia" w:ascii="仿宋" w:hAnsi="仿宋" w:eastAsia="仿宋" w:cs="仿宋"/>
          <w:sz w:val="24"/>
          <w:szCs w:val="24"/>
        </w:rPr>
        <w:t xml:space="preserve">账号： </w:t>
      </w:r>
    </w:p>
    <w:p>
      <w:pPr>
        <w:pStyle w:val="245"/>
        <w:spacing w:before="156" w:beforeLines="50" w:after="312" w:line="360" w:lineRule="auto"/>
        <w:ind w:firstLine="499"/>
        <w:jc w:val="both"/>
        <w:rPr>
          <w:rFonts w:hint="eastAsia" w:ascii="仿宋" w:hAnsi="仿宋" w:eastAsia="仿宋" w:cs="仿宋"/>
          <w:sz w:val="24"/>
          <w:szCs w:val="24"/>
        </w:rPr>
      </w:pPr>
      <w:bookmarkStart w:id="470" w:name="bookmark37"/>
      <w:bookmarkStart w:id="471" w:name="bookmark36"/>
      <w:bookmarkStart w:id="472" w:name="bookmark38"/>
      <w:r>
        <w:rPr>
          <w:rFonts w:hint="eastAsia" w:ascii="仿宋" w:hAnsi="仿宋" w:eastAsia="仿宋" w:cs="仿宋"/>
          <w:sz w:val="24"/>
          <w:szCs w:val="24"/>
        </w:rPr>
        <w:t>6材料设备供应</w:t>
      </w:r>
      <w:bookmarkEnd w:id="470"/>
      <w:bookmarkEnd w:id="471"/>
      <w:bookmarkEnd w:id="472"/>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6.1本工程全部材料设备由乙方采购，乙方应按照设计说明、施工图纸和有关技术资料标准要求进行采购，提供材料设备产品的质量、环保合格证明，并对所购材料设备质量负责。乙方应在设备采购前向甲方提供拟采购材料设备一览表（如乙方已在投标文件中列明的，相关文件作为本合同附件）写明材料设备的品种、规格、型号、数量、质量等级、提供时间和地点等，经甲方确认后执行。</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6.2乙方采购的材料设备按约定到达指定地点前应通知甲方，双方应对材料、设备进行共同验收。</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6.3本工程中的主要材料应由双方选定样品样本。样品样本应经双方验收后封存，作为材料供应和竣工验收的实物标准。</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6.4乙方所提供的工程主要材料应符合国家质检总局发布的《室内装饰装修有害物质限量标准》及其他国家有关室内环境及人体健康的标准及规定。</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73" w:name="bookmark39"/>
      <w:bookmarkStart w:id="474" w:name="bookmark41"/>
      <w:bookmarkStart w:id="475" w:name="bookmark40"/>
      <w:r>
        <w:rPr>
          <w:rFonts w:hint="eastAsia" w:ascii="仿宋" w:hAnsi="仿宋" w:eastAsia="仿宋" w:cs="仿宋"/>
          <w:sz w:val="24"/>
          <w:szCs w:val="24"/>
        </w:rPr>
        <w:t>7双方派驻本工程项目的代表</w:t>
      </w:r>
      <w:bookmarkEnd w:id="473"/>
      <w:bookmarkEnd w:id="474"/>
      <w:bookmarkEnd w:id="475"/>
    </w:p>
    <w:p>
      <w:pPr>
        <w:pStyle w:val="245"/>
        <w:spacing w:line="360" w:lineRule="auto"/>
        <w:ind w:firstLine="500"/>
        <w:rPr>
          <w:rFonts w:hint="eastAsia" w:ascii="仿宋" w:hAnsi="仿宋" w:eastAsia="仿宋" w:cs="仿宋"/>
          <w:sz w:val="24"/>
          <w:szCs w:val="24"/>
          <w:u w:val="single"/>
        </w:rPr>
      </w:pPr>
      <w:r>
        <w:rPr>
          <w:rFonts w:hint="eastAsia" w:ascii="仿宋" w:hAnsi="仿宋" w:eastAsia="仿宋" w:cs="仿宋"/>
          <w:sz w:val="24"/>
          <w:szCs w:val="24"/>
        </w:rPr>
        <w:t>7.1甲方派驻本工程项目的代表为</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,职务：</w:t>
      </w:r>
      <w:r>
        <w:rPr>
          <w:rFonts w:hint="eastAsia" w:ascii="仿宋" w:hAnsi="仿宋" w:eastAsia="仿宋" w:cs="仿宋"/>
          <w:sz w:val="24"/>
          <w:szCs w:val="24"/>
          <w:u w:val="single"/>
        </w:rPr>
        <w:t xml:space="preserve">                        </w:t>
      </w:r>
      <w:r>
        <w:rPr>
          <w:rFonts w:hint="eastAsia" w:ascii="仿宋" w:hAnsi="仿宋" w:eastAsia="仿宋" w:cs="仿宋"/>
          <w:sz w:val="24"/>
          <w:szCs w:val="24"/>
        </w:rPr>
        <w:t>，职称：</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5"/>
        <w:spacing w:after="14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7.2本工程项目甲方委托</w:t>
      </w:r>
      <w:r>
        <w:rPr>
          <w:rFonts w:hint="eastAsia" w:ascii="仿宋" w:hAnsi="仿宋" w:eastAsia="仿宋" w:cs="仿宋"/>
          <w:sz w:val="24"/>
          <w:szCs w:val="24"/>
          <w:u w:val="single"/>
        </w:rPr>
        <w:t xml:space="preserve">                        </w:t>
      </w:r>
      <w:r>
        <w:rPr>
          <w:rFonts w:hint="eastAsia" w:ascii="仿宋" w:hAnsi="仿宋" w:eastAsia="仿宋" w:cs="仿宋"/>
          <w:sz w:val="24"/>
          <w:szCs w:val="24"/>
        </w:rPr>
        <w:t>公司依法对工程施工实施监理。监理工程师：</w:t>
      </w:r>
      <w:r>
        <w:rPr>
          <w:rFonts w:hint="eastAsia" w:ascii="仿宋" w:hAnsi="仿宋" w:eastAsia="仿宋" w:cs="仿宋"/>
          <w:sz w:val="24"/>
          <w:szCs w:val="24"/>
          <w:u w:val="single"/>
        </w:rPr>
        <w:t xml:space="preserve">                   </w:t>
      </w:r>
      <w:r>
        <w:rPr>
          <w:rFonts w:hint="eastAsia" w:ascii="仿宋" w:hAnsi="仿宋" w:eastAsia="仿宋" w:cs="仿宋"/>
          <w:sz w:val="24"/>
          <w:szCs w:val="24"/>
        </w:rPr>
        <w:t>职务：</w:t>
      </w:r>
      <w:r>
        <w:rPr>
          <w:rFonts w:hint="eastAsia" w:ascii="仿宋" w:hAnsi="仿宋" w:eastAsia="仿宋" w:cs="仿宋"/>
          <w:sz w:val="24"/>
          <w:szCs w:val="24"/>
          <w:u w:val="single"/>
        </w:rPr>
        <w:t xml:space="preserve">                  </w:t>
      </w:r>
      <w:r>
        <w:rPr>
          <w:rFonts w:hint="eastAsia" w:ascii="仿宋" w:hAnsi="仿宋" w:eastAsia="仿宋" w:cs="仿宋"/>
          <w:sz w:val="24"/>
          <w:szCs w:val="24"/>
        </w:rPr>
        <w:t>职称：</w:t>
      </w:r>
      <w:r>
        <w:rPr>
          <w:rFonts w:hint="eastAsia" w:ascii="仿宋" w:hAnsi="仿宋" w:eastAsia="仿宋" w:cs="仿宋"/>
          <w:sz w:val="24"/>
          <w:szCs w:val="24"/>
          <w:u w:val="single"/>
        </w:rPr>
        <w:t xml:space="preserve">             </w:t>
      </w:r>
      <w:r>
        <w:rPr>
          <w:rFonts w:hint="eastAsia" w:ascii="仿宋" w:hAnsi="仿宋" w:eastAsia="仿宋" w:cs="仿宋"/>
          <w:sz w:val="24"/>
          <w:szCs w:val="24"/>
        </w:rPr>
        <w:t>注册证书号：</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7.3乙方派驻本工程的项目经理为</w:t>
      </w:r>
      <w:r>
        <w:rPr>
          <w:rFonts w:hint="eastAsia" w:ascii="仿宋" w:hAnsi="仿宋" w:eastAsia="仿宋" w:cs="仿宋"/>
          <w:sz w:val="24"/>
          <w:szCs w:val="24"/>
          <w:u w:val="single"/>
        </w:rPr>
        <w:t xml:space="preserve">                     </w:t>
      </w:r>
      <w:r>
        <w:rPr>
          <w:rFonts w:hint="eastAsia" w:ascii="仿宋" w:hAnsi="仿宋" w:eastAsia="仿宋" w:cs="仿宋"/>
          <w:sz w:val="24"/>
          <w:szCs w:val="24"/>
        </w:rPr>
        <w:t>，是乙方在本工程项目中的代表。</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7.4双方派驻本工程施工场地的代表，按照本合同约定行使各自派出方的权利，履行派出方的义务。</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7.5甲方代表在授权范围内向乙方项目经理发出的任何书面形式的条件和指令，项目经理应予执行。</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76" w:name="bookmark44"/>
      <w:bookmarkStart w:id="477" w:name="bookmark42"/>
      <w:bookmarkStart w:id="478" w:name="bookmark43"/>
      <w:r>
        <w:rPr>
          <w:rFonts w:hint="eastAsia" w:ascii="仿宋" w:hAnsi="仿宋" w:eastAsia="仿宋" w:cs="仿宋"/>
          <w:sz w:val="24"/>
          <w:szCs w:val="24"/>
        </w:rPr>
        <w:t>8双方权利</w:t>
      </w:r>
      <w:bookmarkEnd w:id="476"/>
      <w:bookmarkEnd w:id="477"/>
      <w:bookmarkEnd w:id="478"/>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8.1 甲方权利</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8.1.1有权根据工程需要撤换派驻施工场地的代表和监理工程师，但应提前7日书面通知乙方。撤换后代表或监理工程师的权责不变。</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8.1.2有权监督乙方履行各项合同义务。</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8.1.3有权审批乙方编制的施工进度计划。</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8.1.4有权对工程质量、施工进度进行监督，参加材料、设备验收、隐蔽工程验收、竣工验收。</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8.2乙方权利</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8.2.1有权根据工程需要撤换派驻本工程施工场地的代表，但应提前7日书面通知甲方，撤换后代表的权责不变。</w:t>
      </w:r>
    </w:p>
    <w:p>
      <w:pPr>
        <w:pStyle w:val="245"/>
        <w:spacing w:after="6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8.2.2乙方代表认为甲方代表的指令不合理时，有权在收到甲方代表指令后24小时内向甲方代表提出修改指令的书面报告，如甲方代表坚持执行原指令的决定，乙方代表应予执行，但由于指令错误而发生的费用和给乙方造成的损失由甲方承担。</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79" w:name="bookmark46"/>
      <w:bookmarkStart w:id="480" w:name="bookmark47"/>
      <w:bookmarkStart w:id="481" w:name="bookmark45"/>
      <w:r>
        <w:rPr>
          <w:rFonts w:hint="eastAsia" w:ascii="仿宋" w:hAnsi="仿宋" w:eastAsia="仿宋" w:cs="仿宋"/>
          <w:sz w:val="24"/>
          <w:szCs w:val="24"/>
        </w:rPr>
        <w:t>9双方义务</w:t>
      </w:r>
      <w:bookmarkEnd w:id="479"/>
      <w:bookmarkEnd w:id="480"/>
      <w:bookmarkEnd w:id="481"/>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9.1甲方义务</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9.1.1按约定向乙方支付工程款。</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9.1.2办理施工许可证及其他施工所需的审批证件，乙方应予以必要的协助。</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9.1.3组织乙方和设计单位进行图纸会审和技术交底工作。</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9.1.4提供施工场地，并清除影响施工的障碍物及承担乙方在不腾空场地条件下施工的相应措施费用。</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9.1.5提供房屋主体结构，水、电、暖风机电设备的技术资料。</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9.1.6提供施工所需水、电、冬季供暖设备，保证施工期间的需要。</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9.1.7协调施工场地进行交叉作业的各专业施工单位间的关系，保证工程有序进行。</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9.2乙方义务</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9.2.1制定并组织落实施工进度计划。</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9.2.2遵守政府有关主管部门对施工场地交通、施工噪音、环境保护和安全生产等管理规定。承包人必须遵照国家或北京市的有关规定，避免或减少由于施工造成的噪声、震动、光线、空气污染等因素影响正常办公的问题，如承包人在北京市有关规定中所允许的施工时间以外进行施工，因此而发生噪声、空气污染等扰民事故索赔、额外费用、工期延误等，均由承包人自行承担；如因发包人提出的临时停工产生的额外费用由承包人自行承担。</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9.2.3安全施工</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9.2.3.1应按有关规定，严格安全防护和防火措施，并承担由于管理不善造成的人员及财产损失。非乙方责任造成的损失，由相应责任人承担。</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9.2.3.2发生伤亡事故，应在第一时间报有关部门及通知甲方，并按政府有关部门的要求处理。甲方应提供抢救抢险的必要条件，协助处理事故。事故引发的费用由责任方承担。</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9.2.3.3按工程及安全需要提供看守和警卫、维修施工使用的照明、围栏，在动力设备、高压线路、地下管线、易燃易爆、有毒有害地段以及临时交通要道附近施工时，应与甲方协商安全防护措施，经甲方同意后实施，防护费用由甲方承担。</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9.2.3.4在未腾空和继续使用的建筑物内施工的，应制定专用安全和防火措施，以确保建筑物内财产和人身安全。以上措施应报甲方同意，并由甲方承担相应费用。</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9.2.3.5在原有建筑物中进行装饰装修工程，要保证建筑结构的安全，并不得有下列行为：</w:t>
      </w:r>
    </w:p>
    <w:p>
      <w:pPr>
        <w:pStyle w:val="245"/>
        <w:tabs>
          <w:tab w:val="left" w:pos="1060"/>
        </w:tabs>
        <w:spacing w:line="360" w:lineRule="auto"/>
        <w:ind w:firstLine="500"/>
        <w:jc w:val="both"/>
        <w:rPr>
          <w:rFonts w:hint="eastAsia" w:ascii="仿宋" w:hAnsi="仿宋" w:eastAsia="仿宋" w:cs="仿宋"/>
          <w:sz w:val="24"/>
          <w:szCs w:val="24"/>
        </w:rPr>
      </w:pPr>
      <w:bookmarkStart w:id="482" w:name="bookmark48"/>
      <w:r>
        <w:rPr>
          <w:rFonts w:hint="eastAsia" w:ascii="仿宋" w:hAnsi="仿宋" w:eastAsia="仿宋" w:cs="仿宋"/>
          <w:sz w:val="24"/>
          <w:szCs w:val="24"/>
        </w:rPr>
        <w:t>（</w:t>
      </w:r>
      <w:bookmarkEnd w:id="482"/>
      <w:r>
        <w:rPr>
          <w:rFonts w:hint="eastAsia" w:ascii="仿宋" w:hAnsi="仿宋" w:eastAsia="仿宋" w:cs="仿宋"/>
          <w:sz w:val="24"/>
          <w:szCs w:val="24"/>
        </w:rPr>
        <w:t>1）</w:t>
      </w:r>
      <w:r>
        <w:rPr>
          <w:rFonts w:hint="eastAsia" w:ascii="仿宋" w:hAnsi="仿宋" w:eastAsia="仿宋" w:cs="仿宋"/>
          <w:sz w:val="24"/>
          <w:szCs w:val="24"/>
        </w:rPr>
        <w:tab/>
      </w:r>
      <w:r>
        <w:rPr>
          <w:rFonts w:hint="eastAsia" w:ascii="仿宋" w:hAnsi="仿宋" w:eastAsia="仿宋" w:cs="仿宋"/>
          <w:sz w:val="24"/>
          <w:szCs w:val="24"/>
        </w:rPr>
        <w:t>随意改动房屋主体和承重结构。</w:t>
      </w:r>
    </w:p>
    <w:p>
      <w:pPr>
        <w:pStyle w:val="245"/>
        <w:tabs>
          <w:tab w:val="left" w:pos="1060"/>
        </w:tabs>
        <w:spacing w:line="360" w:lineRule="auto"/>
        <w:ind w:firstLine="500"/>
        <w:rPr>
          <w:rFonts w:hint="eastAsia" w:ascii="仿宋" w:hAnsi="仿宋" w:eastAsia="仿宋" w:cs="仿宋"/>
          <w:sz w:val="24"/>
          <w:szCs w:val="24"/>
        </w:rPr>
      </w:pPr>
      <w:bookmarkStart w:id="483" w:name="bookmark49"/>
      <w:r>
        <w:rPr>
          <w:rFonts w:hint="eastAsia" w:ascii="仿宋" w:hAnsi="仿宋" w:eastAsia="仿宋" w:cs="仿宋"/>
          <w:sz w:val="24"/>
          <w:szCs w:val="24"/>
        </w:rPr>
        <w:t>（</w:t>
      </w:r>
      <w:bookmarkEnd w:id="483"/>
      <w:r>
        <w:rPr>
          <w:rFonts w:hint="eastAsia" w:ascii="仿宋" w:hAnsi="仿宋" w:eastAsia="仿宋" w:cs="仿宋"/>
          <w:sz w:val="24"/>
          <w:szCs w:val="24"/>
        </w:rPr>
        <w:t>2）</w:t>
      </w:r>
      <w:r>
        <w:rPr>
          <w:rFonts w:hint="eastAsia" w:ascii="仿宋" w:hAnsi="仿宋" w:eastAsia="仿宋" w:cs="仿宋"/>
          <w:sz w:val="24"/>
          <w:szCs w:val="24"/>
        </w:rPr>
        <w:tab/>
      </w:r>
      <w:r>
        <w:rPr>
          <w:rFonts w:hint="eastAsia" w:ascii="仿宋" w:hAnsi="仿宋" w:eastAsia="仿宋" w:cs="仿宋"/>
          <w:sz w:val="24"/>
          <w:szCs w:val="24"/>
        </w:rPr>
        <w:t>在外墙上开窗、门或扩大原有门窗尺寸，拆除连接阳台门窗的墙体。</w:t>
      </w:r>
    </w:p>
    <w:p>
      <w:pPr>
        <w:pStyle w:val="245"/>
        <w:tabs>
          <w:tab w:val="left" w:pos="1060"/>
        </w:tabs>
        <w:spacing w:line="360" w:lineRule="auto"/>
        <w:ind w:firstLine="500"/>
        <w:rPr>
          <w:rFonts w:hint="eastAsia" w:ascii="仿宋" w:hAnsi="仿宋" w:eastAsia="仿宋" w:cs="仿宋"/>
          <w:sz w:val="24"/>
          <w:szCs w:val="24"/>
        </w:rPr>
      </w:pPr>
      <w:bookmarkStart w:id="484" w:name="bookmark50"/>
      <w:r>
        <w:rPr>
          <w:rFonts w:hint="eastAsia" w:ascii="仿宋" w:hAnsi="仿宋" w:eastAsia="仿宋" w:cs="仿宋"/>
          <w:sz w:val="24"/>
          <w:szCs w:val="24"/>
        </w:rPr>
        <w:t>（</w:t>
      </w:r>
      <w:bookmarkEnd w:id="484"/>
      <w:r>
        <w:rPr>
          <w:rFonts w:hint="eastAsia" w:ascii="仿宋" w:hAnsi="仿宋" w:eastAsia="仿宋" w:cs="仿宋"/>
          <w:sz w:val="24"/>
          <w:szCs w:val="24"/>
        </w:rPr>
        <w:t>3）</w:t>
      </w:r>
      <w:r>
        <w:rPr>
          <w:rFonts w:hint="eastAsia" w:ascii="仿宋" w:hAnsi="仿宋" w:eastAsia="仿宋" w:cs="仿宋"/>
          <w:sz w:val="24"/>
          <w:szCs w:val="24"/>
        </w:rPr>
        <w:tab/>
      </w:r>
      <w:r>
        <w:rPr>
          <w:rFonts w:hint="eastAsia" w:ascii="仿宋" w:hAnsi="仿宋" w:eastAsia="仿宋" w:cs="仿宋"/>
          <w:sz w:val="24"/>
          <w:szCs w:val="24"/>
        </w:rPr>
        <w:t>增加楼、地面荷载。</w:t>
      </w:r>
    </w:p>
    <w:p>
      <w:pPr>
        <w:pStyle w:val="245"/>
        <w:tabs>
          <w:tab w:val="left" w:pos="1060"/>
        </w:tabs>
        <w:spacing w:line="360" w:lineRule="auto"/>
        <w:ind w:firstLine="500"/>
        <w:rPr>
          <w:rFonts w:hint="eastAsia" w:ascii="仿宋" w:hAnsi="仿宋" w:eastAsia="仿宋" w:cs="仿宋"/>
          <w:sz w:val="24"/>
          <w:szCs w:val="24"/>
        </w:rPr>
      </w:pPr>
      <w:bookmarkStart w:id="485" w:name="bookmark51"/>
      <w:r>
        <w:rPr>
          <w:rFonts w:hint="eastAsia" w:ascii="仿宋" w:hAnsi="仿宋" w:eastAsia="仿宋" w:cs="仿宋"/>
          <w:sz w:val="24"/>
          <w:szCs w:val="24"/>
        </w:rPr>
        <w:t>（</w:t>
      </w:r>
      <w:bookmarkEnd w:id="485"/>
      <w:r>
        <w:rPr>
          <w:rFonts w:hint="eastAsia" w:ascii="仿宋" w:hAnsi="仿宋" w:eastAsia="仿宋" w:cs="仿宋"/>
          <w:sz w:val="24"/>
          <w:szCs w:val="24"/>
        </w:rPr>
        <w:t>4）</w:t>
      </w:r>
      <w:r>
        <w:rPr>
          <w:rFonts w:hint="eastAsia" w:ascii="仿宋" w:hAnsi="仿宋" w:eastAsia="仿宋" w:cs="仿宋"/>
          <w:sz w:val="24"/>
          <w:szCs w:val="24"/>
        </w:rPr>
        <w:tab/>
      </w:r>
      <w:r>
        <w:rPr>
          <w:rFonts w:hint="eastAsia" w:ascii="仿宋" w:hAnsi="仿宋" w:eastAsia="仿宋" w:cs="仿宋"/>
          <w:sz w:val="24"/>
          <w:szCs w:val="24"/>
        </w:rPr>
        <w:t>破坏地面，层面防水层和拆改热、暖、燃气等管道设施。</w:t>
      </w:r>
    </w:p>
    <w:p>
      <w:pPr>
        <w:pStyle w:val="245"/>
        <w:tabs>
          <w:tab w:val="left" w:pos="1060"/>
        </w:tabs>
        <w:spacing w:line="360" w:lineRule="auto"/>
        <w:ind w:firstLine="500"/>
        <w:rPr>
          <w:rFonts w:hint="eastAsia" w:ascii="仿宋" w:hAnsi="仿宋" w:eastAsia="仿宋" w:cs="仿宋"/>
          <w:sz w:val="24"/>
          <w:szCs w:val="24"/>
        </w:rPr>
      </w:pPr>
      <w:bookmarkStart w:id="486" w:name="bookmark52"/>
      <w:r>
        <w:rPr>
          <w:rFonts w:hint="eastAsia" w:ascii="仿宋" w:hAnsi="仿宋" w:eastAsia="仿宋" w:cs="仿宋"/>
          <w:sz w:val="24"/>
          <w:szCs w:val="24"/>
        </w:rPr>
        <w:t>（</w:t>
      </w:r>
      <w:bookmarkEnd w:id="486"/>
      <w:r>
        <w:rPr>
          <w:rFonts w:hint="eastAsia" w:ascii="仿宋" w:hAnsi="仿宋" w:eastAsia="仿宋" w:cs="仿宋"/>
          <w:sz w:val="24"/>
          <w:szCs w:val="24"/>
        </w:rPr>
        <w:t>5）</w:t>
      </w:r>
      <w:r>
        <w:rPr>
          <w:rFonts w:hint="eastAsia" w:ascii="仿宋" w:hAnsi="仿宋" w:eastAsia="仿宋" w:cs="仿宋"/>
          <w:sz w:val="24"/>
          <w:szCs w:val="24"/>
        </w:rPr>
        <w:tab/>
      </w:r>
      <w:r>
        <w:rPr>
          <w:rFonts w:hint="eastAsia" w:ascii="仿宋" w:hAnsi="仿宋" w:eastAsia="仿宋" w:cs="仿宋"/>
          <w:sz w:val="24"/>
          <w:szCs w:val="24"/>
        </w:rPr>
        <w:t>其他违章作业施工的行为。</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9.2.4已竣工工程在未正式交付甲方之前，承包人应负责工程成品和半成品保护工作，保护措施必须取得发包人同意，不能影响现场正常办公。如造成损坏，损失费用全部由承包人负责。</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9.2.5负责施工场地的清洁，符合环境卫生管理的有关规定。承包人需保证施工现场工完场清，办公区干净整洁，将垃圾运至发包人指定地点并及时清运出场，否则发包人将安排其他单位人员清理，相关费用由承包人承担并在结算时从结算款中扣除。拆除的设备等可利旧物品移交发包人处理，未经发包人同意不得擅自处理。</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9.2.6交付甲方的竣工工程需符合工程规范、质量规范并达到环保要求。</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9.2.7承包人在施工过程中发生的一切安全事故及全部责任后果均由承包人自行承担。</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9.2.8承包人保证其具有承包和履行本工程所需的一切政府审批、许可及相关资质，且承包人不得将本合同项下的各项义务转包或分包给任何第三方履行。如在本合同履行过程中承包人丧失或被吊销相关政府审批、许可或资质，承包人应在该等事实发生之日起两日内通知发包人，发包人有权随时终止本合同。</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87" w:name="bookmark55"/>
      <w:bookmarkStart w:id="488" w:name="bookmark53"/>
      <w:bookmarkStart w:id="489" w:name="bookmark54"/>
      <w:r>
        <w:rPr>
          <w:rFonts w:hint="eastAsia" w:ascii="仿宋" w:hAnsi="仿宋" w:eastAsia="仿宋" w:cs="仿宋"/>
          <w:sz w:val="24"/>
          <w:szCs w:val="24"/>
        </w:rPr>
        <w:t>10工程验收</w:t>
      </w:r>
      <w:bookmarkEnd w:id="487"/>
      <w:bookmarkEnd w:id="488"/>
      <w:bookmarkEnd w:id="489"/>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10.1隐蔽工程验收:具备隐蔽条件的工程部位，乙方应在自检合格后48小时内以书面形式通知甲方代表（监理工程师）验收，验收合格并经甲方代表（监理工程师）在检验纪录上签字后，乙方才可进行隐蔽和继续施工。</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10.2竣工验收</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10.2.1工程具备竣工验收条件的，乙方应按国家竣工验收的有关规定向甲方提供竣工验收报告、竣工资料、竣工图纸。甲方应在收到报告后7日内组织验收，并在验收后30日内书面通知乙方同意或提出修改意见，双方根据修改工程量的多少约定修改期限。乙方应按甲方意见进行修改并承担因自身原因造成的修改费用。</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10.2.2甲方逾期未组织验收或提出修改意见的，视为工程合格同意验收，应办理竣工结算手续。</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10.2.3竣工日期为乙方送交竣工验收报告的日期，需修改后达到竣工验收标准的，竣工日期为修改后提请甲方验收的日期。竣工日期也视为保修起始日期。</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10.2.4工程未经竣工验收或竣工验收未通过的工程，甲方不得使用；如甲方强行使用，则视为竣工验收合格，由此发生的质量责任及其他责任均由甲方自行承担。</w:t>
      </w:r>
    </w:p>
    <w:p>
      <w:pPr>
        <w:pStyle w:val="245"/>
        <w:spacing w:line="360" w:lineRule="auto"/>
        <w:ind w:firstLine="500"/>
        <w:rPr>
          <w:rFonts w:hint="eastAsia" w:ascii="仿宋" w:hAnsi="仿宋" w:eastAsia="仿宋" w:cs="仿宋"/>
          <w:sz w:val="24"/>
          <w:szCs w:val="24"/>
        </w:rPr>
      </w:pPr>
      <w:r>
        <w:rPr>
          <w:rFonts w:hint="eastAsia" w:ascii="仿宋" w:hAnsi="仿宋" w:eastAsia="仿宋" w:cs="仿宋"/>
          <w:sz w:val="24"/>
          <w:szCs w:val="24"/>
        </w:rPr>
        <w:t>10.2.5因特殊原因部分工程暂时不能竣工的，双方可签订甩项竣工协议处理。</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10.2.6竣工结算：竣工报告经甲方同意后，乙方按国家有关规定或合同约定向甲方递交竣工结算报告及完整的结算资料。甲方自收到报告和结算资料之日起30日内进行审核确认，按合同约定向乙方支付工程尾款，同时甲、乙双方办理工程交接手续。甲方无正当理由逾期未办理竣工结算的，应承担乙方相应的保管费和利息损失。</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10.3承包人应向发包人免费提供3套竣工图。</w:t>
      </w:r>
    </w:p>
    <w:p>
      <w:pPr>
        <w:pStyle w:val="246"/>
        <w:keepNext/>
        <w:keepLines/>
        <w:spacing w:before="312" w:beforeLines="100" w:after="312" w:afterLines="100" w:line="360" w:lineRule="auto"/>
        <w:ind w:firstLine="499"/>
        <w:rPr>
          <w:rFonts w:hint="eastAsia" w:ascii="仿宋" w:hAnsi="仿宋" w:eastAsia="仿宋" w:cs="仿宋"/>
          <w:sz w:val="24"/>
          <w:szCs w:val="24"/>
        </w:rPr>
      </w:pPr>
      <w:bookmarkStart w:id="490" w:name="bookmark56"/>
      <w:bookmarkStart w:id="491" w:name="bookmark57"/>
      <w:bookmarkStart w:id="492" w:name="bookmark58"/>
      <w:r>
        <w:rPr>
          <w:rFonts w:hint="eastAsia" w:ascii="仿宋" w:hAnsi="仿宋" w:eastAsia="仿宋" w:cs="仿宋"/>
          <w:sz w:val="24"/>
          <w:szCs w:val="24"/>
        </w:rPr>
        <w:t>11违约责任</w:t>
      </w:r>
      <w:bookmarkEnd w:id="490"/>
      <w:bookmarkEnd w:id="491"/>
      <w:bookmarkEnd w:id="492"/>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11.1甲、乙方不能按合同约定履行自己的各项义务时应承担相应的违约责任，包括支付违约金、赔偿因违约给对方造成的经济损失。</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11.2甲方不能按时支付工程预付款、工程进度款、竣工结算款的，每延误一日应向乙方支付迟延部分工程款</w:t>
      </w:r>
      <w:r>
        <w:rPr>
          <w:rFonts w:hint="eastAsia" w:ascii="仿宋" w:hAnsi="仿宋" w:eastAsia="仿宋" w:cs="仿宋"/>
          <w:sz w:val="24"/>
          <w:szCs w:val="24"/>
          <w:u w:val="single"/>
        </w:rPr>
        <w:t xml:space="preserve"> 0.3 </w:t>
      </w:r>
      <w:r>
        <w:rPr>
          <w:rFonts w:hint="eastAsia" w:ascii="仿宋" w:hAnsi="仿宋" w:eastAsia="仿宋" w:cs="仿宋"/>
          <w:sz w:val="24"/>
          <w:szCs w:val="24"/>
        </w:rPr>
        <w:t>%的违约金。</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11.3由于乙方责任延误工期的，延误一日乙方应向甲方按合同约定工程总价款的</w:t>
      </w:r>
      <w:r>
        <w:rPr>
          <w:rFonts w:hint="eastAsia" w:ascii="仿宋" w:hAnsi="仿宋" w:eastAsia="仿宋" w:cs="仿宋"/>
          <w:sz w:val="24"/>
          <w:szCs w:val="24"/>
          <w:u w:val="single"/>
        </w:rPr>
        <w:t xml:space="preserve"> 0.3 </w:t>
      </w:r>
      <w:r>
        <w:rPr>
          <w:rFonts w:hint="eastAsia" w:ascii="仿宋" w:hAnsi="仿宋" w:eastAsia="仿宋" w:cs="仿宋"/>
          <w:sz w:val="24"/>
          <w:szCs w:val="24"/>
        </w:rPr>
        <w:t>%支付违约金。</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11.4由于乙方责任导致工程质量和室内环境污染控制不达标的工程，乙方对工程质量不合格的部位应进行彻底返工修理，对室内空气质量不达标的应进行全面综合治理，由于以上原因造成工程延期交付的视同延误工期</w:t>
      </w:r>
      <w:r>
        <w:rPr>
          <w:rFonts w:hint="eastAsia" w:ascii="仿宋" w:hAnsi="仿宋" w:eastAsia="仿宋" w:cs="仿宋"/>
          <w:b/>
          <w:bCs/>
          <w:sz w:val="24"/>
          <w:szCs w:val="24"/>
        </w:rPr>
        <w:t>。</w:t>
      </w:r>
      <w:r>
        <w:rPr>
          <w:rFonts w:hint="eastAsia" w:ascii="仿宋" w:hAnsi="仿宋" w:eastAsia="仿宋" w:cs="仿宋"/>
          <w:sz w:val="24"/>
          <w:szCs w:val="24"/>
        </w:rPr>
        <w:t>且乙方应自行承担返工修理及综合治理产生的全部费用，直至工程达标为止。</w:t>
      </w:r>
    </w:p>
    <w:p>
      <w:pPr>
        <w:pStyle w:val="245"/>
        <w:spacing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11.5违约方承担违约责任后，除符合以下情况而中止合同外，双方均应继续履行合</w:t>
      </w:r>
      <w:r>
        <w:rPr>
          <w:rFonts w:hint="eastAsia" w:ascii="仿宋" w:hAnsi="仿宋" w:eastAsia="仿宋" w:cs="仿宋"/>
          <w:sz w:val="24"/>
          <w:szCs w:val="24"/>
          <w:shd w:val="clear" w:color="auto" w:fill="FFFFFF"/>
        </w:rPr>
        <w:t>同，以保持工程的连续性和已施工程的完好：</w:t>
      </w:r>
    </w:p>
    <w:p>
      <w:pPr>
        <w:pStyle w:val="245"/>
        <w:spacing w:line="360" w:lineRule="auto"/>
        <w:jc w:val="both"/>
        <w:rPr>
          <w:rFonts w:hint="eastAsia" w:ascii="仿宋" w:hAnsi="仿宋" w:eastAsia="仿宋" w:cs="仿宋"/>
          <w:sz w:val="24"/>
          <w:szCs w:val="24"/>
        </w:rPr>
      </w:pPr>
      <w:r>
        <w:rPr>
          <w:rFonts w:hint="eastAsia" w:ascii="仿宋" w:hAnsi="仿宋" w:eastAsia="仿宋" w:cs="仿宋"/>
          <w:sz w:val="24"/>
          <w:szCs w:val="24"/>
        </w:rPr>
        <w:t>（1）合同已无法履行。</w:t>
      </w:r>
      <w:bookmarkStart w:id="493" w:name="bookmark60"/>
      <w:bookmarkEnd w:id="493"/>
    </w:p>
    <w:p>
      <w:pPr>
        <w:pStyle w:val="245"/>
        <w:spacing w:line="360" w:lineRule="auto"/>
        <w:jc w:val="both"/>
        <w:rPr>
          <w:rFonts w:hint="eastAsia" w:ascii="仿宋" w:hAnsi="仿宋" w:eastAsia="仿宋" w:cs="仿宋"/>
          <w:sz w:val="24"/>
          <w:szCs w:val="24"/>
        </w:rPr>
      </w:pPr>
      <w:r>
        <w:rPr>
          <w:rFonts w:hint="eastAsia" w:ascii="仿宋" w:hAnsi="仿宋" w:eastAsia="仿宋" w:cs="仿宋"/>
          <w:sz w:val="24"/>
          <w:szCs w:val="24"/>
        </w:rPr>
        <w:t>（2）甲、乙方协议停止施工。</w:t>
      </w:r>
      <w:bookmarkStart w:id="494" w:name="bookmark61"/>
      <w:bookmarkEnd w:id="494"/>
    </w:p>
    <w:p>
      <w:pPr>
        <w:pStyle w:val="245"/>
        <w:spacing w:line="360" w:lineRule="auto"/>
        <w:jc w:val="both"/>
        <w:rPr>
          <w:rFonts w:hint="eastAsia" w:ascii="仿宋" w:hAnsi="仿宋" w:eastAsia="仿宋" w:cs="仿宋"/>
          <w:sz w:val="24"/>
          <w:szCs w:val="24"/>
        </w:rPr>
      </w:pPr>
      <w:r>
        <w:rPr>
          <w:rFonts w:hint="eastAsia" w:ascii="仿宋" w:hAnsi="仿宋" w:eastAsia="仿宋" w:cs="仿宋"/>
          <w:sz w:val="24"/>
          <w:szCs w:val="24"/>
        </w:rPr>
        <w:t>（3）调解要求停止施工。</w:t>
      </w:r>
    </w:p>
    <w:p>
      <w:pPr>
        <w:pStyle w:val="245"/>
        <w:spacing w:line="360" w:lineRule="auto"/>
        <w:jc w:val="both"/>
        <w:rPr>
          <w:rFonts w:hint="eastAsia" w:ascii="仿宋" w:hAnsi="仿宋" w:eastAsia="仿宋" w:cs="仿宋"/>
          <w:sz w:val="24"/>
          <w:szCs w:val="24"/>
        </w:rPr>
      </w:pPr>
      <w:r>
        <w:rPr>
          <w:rFonts w:hint="eastAsia" w:ascii="仿宋" w:hAnsi="仿宋" w:eastAsia="仿宋" w:cs="仿宋"/>
          <w:sz w:val="24"/>
          <w:szCs w:val="24"/>
        </w:rPr>
        <w:t>（4）仲裁要求停止施工。</w:t>
      </w:r>
    </w:p>
    <w:p>
      <w:pPr>
        <w:pStyle w:val="245"/>
        <w:spacing w:line="360" w:lineRule="auto"/>
        <w:jc w:val="both"/>
        <w:rPr>
          <w:rFonts w:hint="eastAsia" w:ascii="仿宋" w:hAnsi="仿宋" w:eastAsia="仿宋" w:cs="仿宋"/>
          <w:sz w:val="24"/>
          <w:szCs w:val="24"/>
        </w:rPr>
      </w:pPr>
      <w:r>
        <w:rPr>
          <w:rFonts w:hint="eastAsia" w:ascii="仿宋" w:hAnsi="仿宋" w:eastAsia="仿宋" w:cs="仿宋"/>
          <w:sz w:val="24"/>
          <w:szCs w:val="24"/>
        </w:rPr>
        <w:t>（5）法院要求停止施工。</w:t>
      </w:r>
    </w:p>
    <w:p>
      <w:pPr>
        <w:pStyle w:val="245"/>
        <w:spacing w:before="312" w:beforeLines="100" w:after="312" w:afterLines="100" w:line="360" w:lineRule="auto"/>
        <w:ind w:firstLine="500"/>
        <w:jc w:val="both"/>
        <w:rPr>
          <w:rFonts w:hint="eastAsia" w:ascii="仿宋" w:hAnsi="仿宋" w:eastAsia="仿宋" w:cs="仿宋"/>
          <w:b/>
          <w:bCs/>
          <w:sz w:val="24"/>
          <w:szCs w:val="24"/>
        </w:rPr>
      </w:pPr>
      <w:r>
        <w:rPr>
          <w:rFonts w:hint="eastAsia" w:ascii="仿宋" w:hAnsi="仿宋" w:eastAsia="仿宋" w:cs="仿宋"/>
          <w:b/>
          <w:bCs/>
          <w:sz w:val="24"/>
          <w:szCs w:val="24"/>
        </w:rPr>
        <w:t>12保险及保修</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12.1承包人应就本工程项目投保金额不低于</w:t>
      </w:r>
      <w:r>
        <w:rPr>
          <w:rFonts w:hint="eastAsia" w:ascii="仿宋" w:hAnsi="仿宋" w:eastAsia="仿宋" w:cs="仿宋"/>
          <w:b/>
          <w:bCs/>
          <w:sz w:val="24"/>
          <w:szCs w:val="24"/>
          <w:u w:val="single"/>
        </w:rPr>
        <w:t>贰佰万元</w:t>
      </w:r>
      <w:r>
        <w:rPr>
          <w:rFonts w:hint="eastAsia" w:ascii="仿宋" w:hAnsi="仿宋" w:eastAsia="仿宋" w:cs="仿宋"/>
          <w:sz w:val="24"/>
          <w:szCs w:val="24"/>
        </w:rPr>
        <w:t>的建筑安装工程一切险和不低于</w:t>
      </w:r>
      <w:r>
        <w:rPr>
          <w:rFonts w:hint="eastAsia" w:ascii="仿宋" w:hAnsi="仿宋" w:eastAsia="仿宋" w:cs="仿宋"/>
          <w:b/>
          <w:bCs/>
          <w:sz w:val="24"/>
          <w:szCs w:val="24"/>
          <w:u w:val="single"/>
        </w:rPr>
        <w:t>本合同金额</w:t>
      </w:r>
      <w:r>
        <w:rPr>
          <w:rFonts w:hint="eastAsia" w:ascii="仿宋" w:hAnsi="仿宋" w:eastAsia="仿宋" w:cs="仿宋"/>
          <w:sz w:val="24"/>
          <w:szCs w:val="24"/>
        </w:rPr>
        <w:t>的安全责任险。</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12.2承包人应按法律法规及国家有关规定对工程进行保修，保修期自竣工验收合格之日起算：防水不得低于5年；其他均不得低于2年。如在保修期内工程出现质量问题，而承包人在发包人通知的维修期间内不能履行维修职责，发包人有权每次扣除质保金的20%作为违约金，并自行委托具有相应资质的第三方进行维修，实际发生的维修费用从预留的质保金中扣除，不足扣除的，承包人应予以补偿。</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12.3承包人应按合同中承诺的设备、材料的品质供货，采购前须向发包人提供样品，并接受发包人的监督。承包人提供的设备、材料不符合合同规定的，承包人应重新免费提供符合规定的设备、材料。</w:t>
      </w:r>
    </w:p>
    <w:p>
      <w:pPr>
        <w:pStyle w:val="245"/>
        <w:spacing w:line="360" w:lineRule="auto"/>
        <w:ind w:firstLine="499"/>
        <w:jc w:val="both"/>
        <w:rPr>
          <w:rFonts w:hint="eastAsia" w:ascii="仿宋" w:hAnsi="仿宋" w:eastAsia="仿宋" w:cs="仿宋"/>
          <w:sz w:val="24"/>
          <w:szCs w:val="24"/>
        </w:rPr>
      </w:pPr>
      <w:r>
        <w:rPr>
          <w:rFonts w:hint="eastAsia" w:ascii="仿宋" w:hAnsi="仿宋" w:eastAsia="仿宋" w:cs="仿宋"/>
          <w:b/>
          <w:bCs/>
          <w:sz w:val="24"/>
          <w:szCs w:val="24"/>
        </w:rPr>
        <w:t>13不可抗力：</w:t>
      </w:r>
      <w:r>
        <w:rPr>
          <w:rFonts w:hint="eastAsia" w:ascii="仿宋" w:hAnsi="仿宋" w:eastAsia="仿宋" w:cs="仿宋"/>
          <w:sz w:val="24"/>
          <w:szCs w:val="24"/>
        </w:rPr>
        <w:t>因不可抗力不能履行合同的，受到不可抗力影响的一方可部分或全部免除责任，但法律另有规定的除外。一方因不可抗力不能履行合同时，应及时通知对方，以减轻可能给对方造成的损失，并应在合理期限内提供证明。</w:t>
      </w:r>
    </w:p>
    <w:p>
      <w:pPr>
        <w:pStyle w:val="245"/>
        <w:spacing w:before="312" w:beforeLines="100" w:after="312" w:afterLines="100" w:line="360" w:lineRule="auto"/>
        <w:ind w:firstLine="499"/>
        <w:jc w:val="both"/>
        <w:rPr>
          <w:rFonts w:hint="eastAsia" w:ascii="仿宋" w:hAnsi="仿宋" w:eastAsia="仿宋" w:cs="仿宋"/>
          <w:sz w:val="24"/>
          <w:szCs w:val="24"/>
        </w:rPr>
      </w:pPr>
      <w:r>
        <w:rPr>
          <w:rFonts w:hint="eastAsia" w:ascii="仿宋" w:hAnsi="仿宋" w:eastAsia="仿宋" w:cs="仿宋"/>
          <w:b/>
          <w:bCs/>
          <w:sz w:val="24"/>
          <w:szCs w:val="24"/>
        </w:rPr>
        <w:t>14争议解决方式：</w:t>
      </w:r>
      <w:r>
        <w:rPr>
          <w:rFonts w:hint="eastAsia" w:ascii="仿宋" w:hAnsi="仿宋" w:eastAsia="仿宋" w:cs="仿宋"/>
          <w:sz w:val="24"/>
          <w:szCs w:val="24"/>
        </w:rPr>
        <w:t>本合同项下发生的争议，由双方当事人协商解决或申请调解解决；协商或调解解决不成的，按下列第</w:t>
      </w:r>
      <w:r>
        <w:rPr>
          <w:rFonts w:hint="eastAsia" w:ascii="仿宋" w:hAnsi="仿宋" w:eastAsia="仿宋" w:cs="仿宋"/>
          <w:sz w:val="24"/>
          <w:szCs w:val="24"/>
          <w:u w:val="single"/>
        </w:rPr>
        <w:t xml:space="preserve">  1  </w:t>
      </w:r>
      <w:r>
        <w:rPr>
          <w:rFonts w:hint="eastAsia" w:ascii="仿宋" w:hAnsi="仿宋" w:eastAsia="仿宋" w:cs="仿宋"/>
          <w:sz w:val="24"/>
          <w:szCs w:val="24"/>
        </w:rPr>
        <w:t>种方式解决：</w:t>
      </w:r>
    </w:p>
    <w:p>
      <w:pPr>
        <w:pStyle w:val="245"/>
        <w:spacing w:before="312" w:beforeLines="100" w:after="312" w:afterLines="100" w:line="360" w:lineRule="auto"/>
        <w:jc w:val="both"/>
        <w:rPr>
          <w:rFonts w:hint="eastAsia" w:ascii="仿宋" w:hAnsi="仿宋" w:eastAsia="仿宋" w:cs="仿宋"/>
          <w:sz w:val="24"/>
          <w:szCs w:val="24"/>
        </w:rPr>
      </w:pPr>
      <w:bookmarkStart w:id="495" w:name="bookmark62"/>
      <w:bookmarkEnd w:id="495"/>
      <w:r>
        <w:rPr>
          <w:rFonts w:hint="eastAsia" w:ascii="仿宋" w:hAnsi="仿宋" w:eastAsia="仿宋" w:cs="仿宋"/>
          <w:sz w:val="24"/>
          <w:szCs w:val="24"/>
        </w:rPr>
        <w:t>（1）依法向</w:t>
      </w:r>
      <w:r>
        <w:rPr>
          <w:rFonts w:hint="eastAsia" w:ascii="仿宋" w:hAnsi="仿宋" w:eastAsia="仿宋" w:cs="仿宋"/>
          <w:sz w:val="24"/>
          <w:szCs w:val="24"/>
          <w:u w:val="single"/>
        </w:rPr>
        <w:t xml:space="preserve">  发包人所在地有管辖权的   </w:t>
      </w:r>
      <w:r>
        <w:rPr>
          <w:rFonts w:hint="eastAsia" w:ascii="仿宋" w:hAnsi="仿宋" w:eastAsia="仿宋" w:cs="仿宋"/>
          <w:sz w:val="24"/>
          <w:szCs w:val="24"/>
        </w:rPr>
        <w:t>人民法院提起诉讼。</w:t>
      </w:r>
    </w:p>
    <w:p>
      <w:pPr>
        <w:pStyle w:val="245"/>
        <w:spacing w:before="312" w:beforeLines="100" w:after="312" w:afterLines="100" w:line="360" w:lineRule="auto"/>
        <w:jc w:val="both"/>
        <w:rPr>
          <w:rFonts w:hint="eastAsia" w:ascii="仿宋" w:hAnsi="仿宋" w:eastAsia="仿宋" w:cs="仿宋"/>
          <w:sz w:val="24"/>
          <w:szCs w:val="24"/>
        </w:rPr>
      </w:pPr>
      <w:bookmarkStart w:id="496" w:name="bookmark63"/>
      <w:bookmarkEnd w:id="496"/>
      <w:r>
        <w:rPr>
          <w:rFonts w:hint="eastAsia" w:ascii="仿宋" w:hAnsi="仿宋" w:eastAsia="仿宋" w:cs="仿宋"/>
          <w:sz w:val="24"/>
          <w:szCs w:val="24"/>
        </w:rPr>
        <w:t>（2）提交</w:t>
      </w:r>
      <w:r>
        <w:rPr>
          <w:rFonts w:hint="eastAsia" w:ascii="仿宋" w:hAnsi="仿宋" w:eastAsia="仿宋" w:cs="仿宋"/>
          <w:sz w:val="24"/>
          <w:szCs w:val="24"/>
          <w:u w:val="single"/>
        </w:rPr>
        <w:t xml:space="preserve"> /</w:t>
      </w:r>
      <w:r>
        <w:rPr>
          <w:rFonts w:hint="eastAsia" w:ascii="仿宋" w:hAnsi="仿宋" w:eastAsia="仿宋" w:cs="仿宋"/>
          <w:sz w:val="24"/>
          <w:szCs w:val="24"/>
        </w:rPr>
        <w:t>仲裁委员会仲裁。</w:t>
      </w:r>
    </w:p>
    <w:p>
      <w:pPr>
        <w:pStyle w:val="245"/>
        <w:spacing w:before="312" w:beforeLines="100" w:after="312" w:afterLines="100" w:line="360" w:lineRule="auto"/>
        <w:ind w:firstLine="500"/>
        <w:rPr>
          <w:rFonts w:hint="eastAsia" w:ascii="仿宋" w:hAnsi="仿宋" w:eastAsia="仿宋" w:cs="仿宋"/>
          <w:sz w:val="24"/>
          <w:szCs w:val="24"/>
        </w:rPr>
      </w:pPr>
      <w:r>
        <w:rPr>
          <w:rFonts w:hint="eastAsia" w:ascii="仿宋" w:hAnsi="仿宋" w:eastAsia="仿宋" w:cs="仿宋"/>
          <w:b/>
          <w:bCs/>
          <w:sz w:val="24"/>
          <w:szCs w:val="24"/>
        </w:rPr>
        <w:t>15合同的生效：</w:t>
      </w:r>
      <w:r>
        <w:rPr>
          <w:rFonts w:hint="eastAsia" w:ascii="仿宋" w:hAnsi="仿宋" w:eastAsia="仿宋" w:cs="仿宋"/>
          <w:sz w:val="24"/>
          <w:szCs w:val="24"/>
        </w:rPr>
        <w:t>本合同经甲乙双方签字盖章之日起生效。</w:t>
      </w:r>
    </w:p>
    <w:p>
      <w:pPr>
        <w:pStyle w:val="245"/>
        <w:spacing w:before="312" w:beforeLines="100" w:after="312" w:afterLines="100" w:line="360" w:lineRule="auto"/>
        <w:ind w:firstLine="500"/>
        <w:rPr>
          <w:rFonts w:hint="eastAsia" w:ascii="仿宋" w:hAnsi="仿宋" w:eastAsia="仿宋" w:cs="仿宋"/>
          <w:b/>
          <w:bCs/>
          <w:sz w:val="24"/>
          <w:szCs w:val="24"/>
        </w:rPr>
      </w:pPr>
      <w:r>
        <w:rPr>
          <w:rFonts w:hint="eastAsia" w:ascii="仿宋" w:hAnsi="仿宋" w:eastAsia="仿宋" w:cs="仿宋"/>
          <w:b/>
          <w:bCs/>
          <w:sz w:val="24"/>
          <w:szCs w:val="24"/>
        </w:rPr>
        <w:t>16合同文本</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16.1本合同正本一式陆份，甲乙双方各执叁份。</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16.2本合同附件作为合同的一部分，与正文具有同等效力，当与正文内容约定冲突时，正文约定优先，正文无约定的，以附件约定为准。</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16.3本合同履行过程中，如双方对合同有任何更改，应签署书面补充协议。</w:t>
      </w:r>
    </w:p>
    <w:p>
      <w:pPr>
        <w:pStyle w:val="245"/>
        <w:spacing w:line="360" w:lineRule="auto"/>
        <w:ind w:firstLine="500"/>
        <w:rPr>
          <w:rFonts w:hint="eastAsia" w:ascii="仿宋" w:hAnsi="仿宋" w:eastAsia="仿宋" w:cs="仿宋"/>
          <w:b/>
          <w:bCs/>
          <w:sz w:val="24"/>
          <w:szCs w:val="24"/>
        </w:rPr>
      </w:pPr>
      <w:r>
        <w:rPr>
          <w:rFonts w:hint="eastAsia" w:ascii="仿宋" w:hAnsi="仿宋" w:eastAsia="仿宋" w:cs="仿宋"/>
          <w:b/>
          <w:bCs/>
          <w:sz w:val="24"/>
          <w:szCs w:val="24"/>
        </w:rPr>
        <w:t>17补充约定：</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17.1承包人须遵守发包人对施工现场的防火及动火规定，施工动火须办理动火证，并承担因自身原因造成的事故责任和费用。</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17.2承包人在工程施工中拖延工期，发包人、监理人认为工程进度过慢，无法确保工程按规定的时间完成时，发包人向承包人发出要求加快进度的通知，承包人应立即采取必要的措施，加快工程进度，确保工程按期完成，承包人无权因采取此措施而获得任何追加款项。</w:t>
      </w:r>
    </w:p>
    <w:p>
      <w:pPr>
        <w:pStyle w:val="245"/>
        <w:spacing w:before="312" w:beforeLines="100" w:after="312" w:afterLines="100" w:line="360" w:lineRule="auto"/>
        <w:ind w:firstLine="500"/>
        <w:jc w:val="both"/>
        <w:rPr>
          <w:rFonts w:hint="eastAsia" w:ascii="仿宋" w:hAnsi="仿宋" w:eastAsia="仿宋" w:cs="仿宋"/>
          <w:sz w:val="24"/>
          <w:szCs w:val="24"/>
        </w:rPr>
      </w:pPr>
      <w:r>
        <w:rPr>
          <w:rFonts w:hint="eastAsia" w:ascii="仿宋" w:hAnsi="仿宋" w:eastAsia="仿宋" w:cs="仿宋"/>
          <w:sz w:val="24"/>
          <w:szCs w:val="24"/>
        </w:rPr>
        <w:t>17.3不论何时，若发包人认为承包人自行施工范围内所提供设备、材料不能满足工程需要的，发包人有权要求承包人进行更换，承包人应在收到发包人、监理人书面通知后10天内完成更换，否则承包人应承担违约责任。</w:t>
      </w:r>
    </w:p>
    <w:p>
      <w:pPr>
        <w:pStyle w:val="245"/>
        <w:spacing w:line="360" w:lineRule="auto"/>
        <w:ind w:firstLine="500"/>
        <w:rPr>
          <w:rFonts w:hint="eastAsia" w:ascii="仿宋" w:hAnsi="仿宋" w:eastAsia="仿宋" w:cs="仿宋"/>
          <w:b/>
          <w:bCs/>
          <w:sz w:val="24"/>
          <w:szCs w:val="24"/>
        </w:rPr>
      </w:pPr>
    </w:p>
    <w:tbl>
      <w:tblPr>
        <w:tblStyle w:val="44"/>
        <w:tblW w:w="8319" w:type="dxa"/>
        <w:tblInd w:w="0" w:type="dxa"/>
        <w:tblLayout w:type="fixed"/>
        <w:tblCellMar>
          <w:top w:w="0" w:type="dxa"/>
          <w:left w:w="10" w:type="dxa"/>
          <w:bottom w:w="0" w:type="dxa"/>
          <w:right w:w="10" w:type="dxa"/>
        </w:tblCellMar>
      </w:tblPr>
      <w:tblGrid>
        <w:gridCol w:w="4138"/>
        <w:gridCol w:w="4181"/>
      </w:tblGrid>
      <w:tr>
        <w:tblPrEx>
          <w:tblCellMar>
            <w:top w:w="0" w:type="dxa"/>
            <w:left w:w="10" w:type="dxa"/>
            <w:bottom w:w="0" w:type="dxa"/>
            <w:right w:w="10" w:type="dxa"/>
          </w:tblCellMar>
        </w:tblPrEx>
        <w:trPr>
          <w:trHeight w:val="414" w:hRule="exact"/>
        </w:trPr>
        <w:tc>
          <w:tcPr>
            <w:tcW w:w="4138" w:type="dxa"/>
            <w:shd w:val="clear" w:color="auto" w:fill="FFFFFF"/>
          </w:tcPr>
          <w:p>
            <w:pPr>
              <w:pStyle w:val="247"/>
              <w:spacing w:line="360" w:lineRule="auto"/>
              <w:ind w:firstLine="0"/>
              <w:rPr>
                <w:rFonts w:hint="eastAsia" w:ascii="仿宋" w:hAnsi="仿宋" w:eastAsia="仿宋" w:cs="仿宋"/>
                <w:sz w:val="24"/>
                <w:szCs w:val="24"/>
              </w:rPr>
            </w:pPr>
            <w:r>
              <w:rPr>
                <w:rFonts w:hint="eastAsia" w:ascii="仿宋" w:hAnsi="仿宋" w:eastAsia="仿宋" w:cs="仿宋"/>
                <w:b/>
                <w:bCs/>
                <w:sz w:val="24"/>
                <w:szCs w:val="24"/>
              </w:rPr>
              <w:t>甲方(签章)：</w:t>
            </w:r>
          </w:p>
        </w:tc>
        <w:tc>
          <w:tcPr>
            <w:tcW w:w="4181" w:type="dxa"/>
            <w:shd w:val="clear" w:color="auto" w:fill="FFFFFF"/>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b/>
                <w:bCs/>
                <w:sz w:val="24"/>
                <w:szCs w:val="24"/>
              </w:rPr>
              <w:t>乙方(签章):</w:t>
            </w:r>
          </w:p>
        </w:tc>
      </w:tr>
      <w:tr>
        <w:tblPrEx>
          <w:tblCellMar>
            <w:top w:w="0" w:type="dxa"/>
            <w:left w:w="10" w:type="dxa"/>
            <w:bottom w:w="0" w:type="dxa"/>
            <w:right w:w="10" w:type="dxa"/>
          </w:tblCellMar>
        </w:tblPrEx>
        <w:trPr>
          <w:trHeight w:val="498"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sz w:val="24"/>
                <w:szCs w:val="24"/>
              </w:rPr>
              <w:t>住所：</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sz w:val="24"/>
                <w:szCs w:val="24"/>
              </w:rPr>
              <w:t>住所：</w:t>
            </w:r>
          </w:p>
        </w:tc>
      </w:tr>
      <w:tr>
        <w:tblPrEx>
          <w:tblCellMar>
            <w:top w:w="0" w:type="dxa"/>
            <w:left w:w="10" w:type="dxa"/>
            <w:bottom w:w="0" w:type="dxa"/>
            <w:right w:w="10" w:type="dxa"/>
          </w:tblCellMar>
        </w:tblPrEx>
        <w:trPr>
          <w:trHeight w:val="517"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sz w:val="24"/>
                <w:szCs w:val="24"/>
              </w:rPr>
              <w:t>法定代表人：</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sz w:val="24"/>
                <w:szCs w:val="24"/>
              </w:rPr>
              <w:t>法定代表人：</w:t>
            </w:r>
          </w:p>
        </w:tc>
      </w:tr>
      <w:tr>
        <w:tblPrEx>
          <w:tblCellMar>
            <w:top w:w="0" w:type="dxa"/>
            <w:left w:w="10" w:type="dxa"/>
            <w:bottom w:w="0" w:type="dxa"/>
            <w:right w:w="10" w:type="dxa"/>
          </w:tblCellMar>
        </w:tblPrEx>
        <w:trPr>
          <w:trHeight w:val="498"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sz w:val="24"/>
                <w:szCs w:val="24"/>
              </w:rPr>
              <w:t>联系电话：</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sz w:val="24"/>
                <w:szCs w:val="24"/>
              </w:rPr>
              <w:t>联系电话：</w:t>
            </w:r>
          </w:p>
        </w:tc>
      </w:tr>
      <w:tr>
        <w:tblPrEx>
          <w:tblCellMar>
            <w:top w:w="0" w:type="dxa"/>
            <w:left w:w="10" w:type="dxa"/>
            <w:bottom w:w="0" w:type="dxa"/>
            <w:right w:w="10" w:type="dxa"/>
          </w:tblCellMar>
        </w:tblPrEx>
        <w:trPr>
          <w:trHeight w:val="517"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sz w:val="24"/>
                <w:szCs w:val="24"/>
              </w:rPr>
              <w:t>委托代理人：</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sz w:val="24"/>
                <w:szCs w:val="24"/>
              </w:rPr>
              <w:t>委托代理人：</w:t>
            </w:r>
          </w:p>
        </w:tc>
      </w:tr>
      <w:tr>
        <w:tblPrEx>
          <w:tblCellMar>
            <w:top w:w="0" w:type="dxa"/>
            <w:left w:w="10" w:type="dxa"/>
            <w:bottom w:w="0" w:type="dxa"/>
            <w:right w:w="10" w:type="dxa"/>
          </w:tblCellMar>
        </w:tblPrEx>
        <w:trPr>
          <w:trHeight w:val="502"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sz w:val="24"/>
                <w:szCs w:val="24"/>
              </w:rPr>
              <w:t>联系电话：</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sz w:val="24"/>
                <w:szCs w:val="24"/>
              </w:rPr>
              <w:t>联系电话：</w:t>
            </w:r>
          </w:p>
        </w:tc>
      </w:tr>
      <w:tr>
        <w:tblPrEx>
          <w:tblCellMar>
            <w:top w:w="0" w:type="dxa"/>
            <w:left w:w="10" w:type="dxa"/>
            <w:bottom w:w="0" w:type="dxa"/>
            <w:right w:w="10" w:type="dxa"/>
          </w:tblCellMar>
        </w:tblPrEx>
        <w:trPr>
          <w:trHeight w:val="512"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sz w:val="24"/>
                <w:szCs w:val="24"/>
              </w:rPr>
              <w:t>开户银行：</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sz w:val="24"/>
                <w:szCs w:val="24"/>
              </w:rPr>
              <w:t>开户银行：</w:t>
            </w:r>
          </w:p>
        </w:tc>
      </w:tr>
      <w:tr>
        <w:tblPrEx>
          <w:tblCellMar>
            <w:top w:w="0" w:type="dxa"/>
            <w:left w:w="10" w:type="dxa"/>
            <w:bottom w:w="0" w:type="dxa"/>
            <w:right w:w="10" w:type="dxa"/>
          </w:tblCellMar>
        </w:tblPrEx>
        <w:trPr>
          <w:trHeight w:val="507"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sz w:val="24"/>
                <w:szCs w:val="24"/>
              </w:rPr>
              <w:t>账号：</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sz w:val="24"/>
                <w:szCs w:val="24"/>
              </w:rPr>
              <w:t>账号：</w:t>
            </w:r>
          </w:p>
        </w:tc>
      </w:tr>
      <w:tr>
        <w:tblPrEx>
          <w:tblCellMar>
            <w:top w:w="0" w:type="dxa"/>
            <w:left w:w="10" w:type="dxa"/>
            <w:bottom w:w="0" w:type="dxa"/>
            <w:right w:w="10" w:type="dxa"/>
          </w:tblCellMar>
        </w:tblPrEx>
        <w:trPr>
          <w:trHeight w:val="463" w:hRule="exact"/>
        </w:trPr>
        <w:tc>
          <w:tcPr>
            <w:tcW w:w="4138" w:type="dxa"/>
            <w:shd w:val="clear" w:color="auto" w:fill="FFFFFF"/>
            <w:vAlign w:val="center"/>
          </w:tcPr>
          <w:p>
            <w:pPr>
              <w:pStyle w:val="247"/>
              <w:spacing w:line="360" w:lineRule="auto"/>
              <w:ind w:firstLine="0"/>
              <w:rPr>
                <w:rFonts w:hint="eastAsia" w:ascii="仿宋" w:hAnsi="仿宋" w:eastAsia="仿宋" w:cs="仿宋"/>
                <w:sz w:val="24"/>
                <w:szCs w:val="24"/>
              </w:rPr>
            </w:pPr>
            <w:r>
              <w:rPr>
                <w:rFonts w:hint="eastAsia" w:ascii="仿宋" w:hAnsi="仿宋" w:eastAsia="仿宋" w:cs="仿宋"/>
                <w:b/>
                <w:bCs/>
                <w:sz w:val="24"/>
                <w:szCs w:val="24"/>
              </w:rPr>
              <w:t>签订时间：</w:t>
            </w:r>
          </w:p>
        </w:tc>
        <w:tc>
          <w:tcPr>
            <w:tcW w:w="4181" w:type="dxa"/>
            <w:shd w:val="clear" w:color="auto" w:fill="FFFFFF"/>
            <w:vAlign w:val="center"/>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b/>
                <w:bCs/>
                <w:sz w:val="24"/>
                <w:szCs w:val="24"/>
              </w:rPr>
              <w:t>签订时间：</w:t>
            </w:r>
          </w:p>
        </w:tc>
      </w:tr>
      <w:tr>
        <w:tblPrEx>
          <w:tblCellMar>
            <w:top w:w="0" w:type="dxa"/>
            <w:left w:w="10" w:type="dxa"/>
            <w:bottom w:w="0" w:type="dxa"/>
            <w:right w:w="10" w:type="dxa"/>
          </w:tblCellMar>
        </w:tblPrEx>
        <w:trPr>
          <w:trHeight w:val="351" w:hRule="exact"/>
        </w:trPr>
        <w:tc>
          <w:tcPr>
            <w:tcW w:w="4138" w:type="dxa"/>
            <w:shd w:val="clear" w:color="auto" w:fill="FFFFFF"/>
            <w:vAlign w:val="bottom"/>
          </w:tcPr>
          <w:p>
            <w:pPr>
              <w:pStyle w:val="247"/>
              <w:spacing w:line="360" w:lineRule="auto"/>
              <w:ind w:firstLine="0"/>
              <w:rPr>
                <w:rFonts w:hint="eastAsia" w:ascii="仿宋" w:hAnsi="仿宋" w:eastAsia="仿宋" w:cs="仿宋"/>
                <w:sz w:val="24"/>
                <w:szCs w:val="24"/>
              </w:rPr>
            </w:pPr>
            <w:r>
              <w:rPr>
                <w:rFonts w:hint="eastAsia" w:ascii="仿宋" w:hAnsi="仿宋" w:eastAsia="仿宋" w:cs="仿宋"/>
                <w:b/>
                <w:bCs/>
                <w:sz w:val="24"/>
                <w:szCs w:val="24"/>
              </w:rPr>
              <w:t>签订地点：</w:t>
            </w:r>
          </w:p>
        </w:tc>
        <w:tc>
          <w:tcPr>
            <w:tcW w:w="4181" w:type="dxa"/>
            <w:shd w:val="clear" w:color="auto" w:fill="FFFFFF"/>
            <w:vAlign w:val="bottom"/>
          </w:tcPr>
          <w:p>
            <w:pPr>
              <w:pStyle w:val="247"/>
              <w:spacing w:line="360" w:lineRule="auto"/>
              <w:ind w:left="1760" w:firstLine="0"/>
              <w:rPr>
                <w:rFonts w:hint="eastAsia" w:ascii="仿宋" w:hAnsi="仿宋" w:eastAsia="仿宋" w:cs="仿宋"/>
                <w:sz w:val="24"/>
                <w:szCs w:val="24"/>
              </w:rPr>
            </w:pPr>
            <w:r>
              <w:rPr>
                <w:rFonts w:hint="eastAsia" w:ascii="仿宋" w:hAnsi="仿宋" w:eastAsia="仿宋" w:cs="仿宋"/>
                <w:b/>
                <w:bCs/>
                <w:sz w:val="24"/>
                <w:szCs w:val="24"/>
              </w:rPr>
              <w:t>签订地点：</w:t>
            </w:r>
          </w:p>
        </w:tc>
      </w:tr>
    </w:tbl>
    <w:p>
      <w:pPr>
        <w:spacing w:line="360" w:lineRule="auto"/>
        <w:rPr>
          <w:rFonts w:hint="eastAsia" w:ascii="仿宋" w:hAnsi="仿宋" w:eastAsia="仿宋" w:cs="仿宋"/>
          <w:b/>
          <w:bCs/>
          <w:sz w:val="24"/>
        </w:rPr>
      </w:pPr>
      <w:bookmarkStart w:id="497" w:name="bookmark65"/>
      <w:bookmarkStart w:id="498" w:name="bookmark64"/>
      <w:bookmarkStart w:id="499" w:name="bookmark66"/>
      <w:r>
        <w:rPr>
          <w:rFonts w:hint="eastAsia" w:ascii="仿宋" w:hAnsi="仿宋" w:eastAsia="仿宋" w:cs="仿宋"/>
          <w:sz w:val="24"/>
        </w:rPr>
        <w:br w:type="page"/>
      </w:r>
    </w:p>
    <w:p>
      <w:pPr>
        <w:pStyle w:val="248"/>
        <w:keepNext/>
        <w:keepLines/>
        <w:spacing w:line="360" w:lineRule="auto"/>
        <w:rPr>
          <w:rFonts w:hint="eastAsia" w:ascii="仿宋" w:hAnsi="仿宋" w:eastAsia="仿宋" w:cs="仿宋"/>
          <w:sz w:val="24"/>
          <w:szCs w:val="24"/>
        </w:rPr>
      </w:pPr>
      <w:bookmarkStart w:id="500" w:name="_Toc97823737"/>
      <w:bookmarkStart w:id="501" w:name="_Toc97221537"/>
      <w:r>
        <w:rPr>
          <w:rFonts w:hint="eastAsia" w:ascii="仿宋" w:hAnsi="仿宋" w:eastAsia="仿宋" w:cs="仿宋"/>
          <w:sz w:val="24"/>
          <w:szCs w:val="24"/>
        </w:rPr>
        <w:t>合同附件：</w:t>
      </w:r>
      <w:bookmarkEnd w:id="497"/>
      <w:bookmarkEnd w:id="498"/>
      <w:bookmarkEnd w:id="499"/>
      <w:bookmarkEnd w:id="500"/>
      <w:bookmarkEnd w:id="501"/>
    </w:p>
    <w:p>
      <w:pPr>
        <w:pStyle w:val="245"/>
        <w:spacing w:after="260" w:line="360" w:lineRule="auto"/>
        <w:ind w:firstLine="0"/>
        <w:rPr>
          <w:rFonts w:hint="eastAsia" w:ascii="仿宋" w:hAnsi="仿宋" w:eastAsia="仿宋" w:cs="仿宋"/>
          <w:sz w:val="24"/>
          <w:szCs w:val="24"/>
        </w:rPr>
      </w:pPr>
      <w:r>
        <w:rPr>
          <w:rFonts w:hint="eastAsia" w:ascii="仿宋" w:hAnsi="仿宋" w:eastAsia="仿宋" w:cs="仿宋"/>
          <w:b/>
          <w:bCs/>
          <w:sz w:val="24"/>
          <w:szCs w:val="24"/>
        </w:rPr>
        <w:t>1 成交通知书</w:t>
      </w:r>
    </w:p>
    <w:p>
      <w:pPr>
        <w:pStyle w:val="245"/>
        <w:spacing w:after="260" w:line="360" w:lineRule="auto"/>
        <w:ind w:firstLine="0"/>
        <w:rPr>
          <w:rFonts w:hint="eastAsia" w:ascii="仿宋" w:hAnsi="仿宋" w:eastAsia="仿宋" w:cs="仿宋"/>
          <w:b/>
          <w:bCs/>
          <w:sz w:val="24"/>
          <w:szCs w:val="24"/>
        </w:rPr>
      </w:pPr>
      <w:r>
        <w:rPr>
          <w:rFonts w:hint="eastAsia" w:ascii="仿宋" w:hAnsi="仿宋" w:eastAsia="仿宋" w:cs="仿宋"/>
          <w:b/>
          <w:bCs/>
          <w:sz w:val="24"/>
          <w:szCs w:val="24"/>
        </w:rPr>
        <w:t>2 承包人承揽工程项目及报价表</w:t>
      </w:r>
    </w:p>
    <w:p>
      <w:pPr>
        <w:pStyle w:val="245"/>
        <w:spacing w:after="260" w:line="360" w:lineRule="auto"/>
        <w:ind w:firstLine="0"/>
        <w:rPr>
          <w:rFonts w:hint="eastAsia" w:ascii="仿宋" w:hAnsi="仿宋" w:eastAsia="仿宋" w:cs="仿宋"/>
          <w:b/>
          <w:bCs/>
          <w:sz w:val="24"/>
          <w:szCs w:val="24"/>
        </w:rPr>
      </w:pPr>
      <w:r>
        <w:rPr>
          <w:rFonts w:hint="eastAsia" w:ascii="仿宋" w:hAnsi="仿宋" w:eastAsia="仿宋" w:cs="仿宋"/>
          <w:b/>
          <w:bCs/>
          <w:sz w:val="24"/>
          <w:szCs w:val="24"/>
        </w:rPr>
        <w:t>3 采购文件</w:t>
      </w:r>
    </w:p>
    <w:p>
      <w:pPr>
        <w:pStyle w:val="245"/>
        <w:spacing w:after="260" w:line="360" w:lineRule="auto"/>
        <w:ind w:firstLine="0"/>
        <w:rPr>
          <w:rFonts w:hint="eastAsia" w:ascii="仿宋" w:hAnsi="仿宋" w:eastAsia="仿宋" w:cs="仿宋"/>
          <w:b/>
          <w:bCs/>
          <w:sz w:val="24"/>
          <w:szCs w:val="24"/>
        </w:rPr>
      </w:pPr>
      <w:r>
        <w:rPr>
          <w:rFonts w:hint="eastAsia" w:ascii="仿宋" w:hAnsi="仿宋" w:eastAsia="仿宋" w:cs="仿宋"/>
          <w:b/>
          <w:bCs/>
          <w:sz w:val="24"/>
          <w:szCs w:val="24"/>
        </w:rPr>
        <w:t>4 响应文件</w:t>
      </w:r>
    </w:p>
    <w:p>
      <w:pPr>
        <w:pStyle w:val="245"/>
        <w:spacing w:after="260" w:line="360" w:lineRule="auto"/>
        <w:ind w:firstLine="0"/>
        <w:rPr>
          <w:rFonts w:hint="eastAsia" w:ascii="仿宋" w:hAnsi="仿宋" w:eastAsia="仿宋" w:cs="仿宋"/>
          <w:sz w:val="24"/>
          <w:szCs w:val="24"/>
        </w:rPr>
      </w:pPr>
      <w:r>
        <w:rPr>
          <w:rFonts w:hint="eastAsia" w:ascii="仿宋" w:hAnsi="仿宋" w:eastAsia="仿宋" w:cs="仿宋"/>
          <w:b/>
          <w:bCs/>
          <w:sz w:val="24"/>
          <w:szCs w:val="24"/>
        </w:rPr>
        <w:t>5 发包人材料供应及设备一览表</w:t>
      </w:r>
    </w:p>
    <w:p>
      <w:pPr>
        <w:pStyle w:val="245"/>
        <w:spacing w:after="260" w:line="360" w:lineRule="auto"/>
        <w:ind w:firstLine="0"/>
        <w:rPr>
          <w:rFonts w:hint="eastAsia" w:ascii="仿宋" w:hAnsi="仿宋" w:eastAsia="仿宋" w:cs="仿宋"/>
          <w:sz w:val="24"/>
          <w:szCs w:val="24"/>
        </w:rPr>
      </w:pPr>
      <w:r>
        <w:rPr>
          <w:rFonts w:hint="eastAsia" w:ascii="仿宋" w:hAnsi="仿宋" w:eastAsia="仿宋" w:cs="仿宋"/>
          <w:b/>
          <w:bCs/>
          <w:sz w:val="24"/>
          <w:szCs w:val="24"/>
        </w:rPr>
        <w:t>6 工程验收</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验收时间：</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验收地点：</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工程名称：</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工程地点：</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验收意见：</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发包方（甲方或用户单位）：</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施工单位：</w:t>
      </w:r>
    </w:p>
    <w:p>
      <w:pPr>
        <w:pStyle w:val="245"/>
        <w:spacing w:after="260" w:line="360" w:lineRule="auto"/>
        <w:ind w:firstLine="0"/>
        <w:rPr>
          <w:rFonts w:hint="eastAsia" w:ascii="仿宋" w:hAnsi="仿宋" w:eastAsia="仿宋" w:cs="仿宋"/>
          <w:b/>
          <w:bCs/>
          <w:sz w:val="24"/>
          <w:szCs w:val="24"/>
        </w:rPr>
      </w:pPr>
      <w:bookmarkStart w:id="502" w:name="bookmark67"/>
      <w:bookmarkStart w:id="503" w:name="bookmark69"/>
      <w:bookmarkStart w:id="504" w:name="bookmark68"/>
      <w:r>
        <w:rPr>
          <w:rFonts w:hint="eastAsia" w:ascii="仿宋" w:hAnsi="仿宋" w:eastAsia="仿宋" w:cs="仿宋"/>
          <w:b/>
          <w:bCs/>
          <w:sz w:val="24"/>
          <w:szCs w:val="24"/>
        </w:rPr>
        <w:t>7 环境检测记录：</w:t>
      </w:r>
      <w:bookmarkEnd w:id="502"/>
      <w:bookmarkEnd w:id="503"/>
      <w:bookmarkEnd w:id="504"/>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检测时间：</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检测地点：</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检测部位：</w:t>
      </w:r>
    </w:p>
    <w:p>
      <w:pPr>
        <w:pStyle w:val="245"/>
        <w:spacing w:after="260" w:line="360" w:lineRule="auto"/>
        <w:ind w:firstLine="380"/>
        <w:rPr>
          <w:rFonts w:hint="eastAsia" w:ascii="仿宋" w:hAnsi="仿宋" w:eastAsia="仿宋" w:cs="仿宋"/>
          <w:sz w:val="24"/>
          <w:szCs w:val="24"/>
        </w:rPr>
      </w:pPr>
      <w:r>
        <w:rPr>
          <w:rFonts w:hint="eastAsia" w:ascii="仿宋" w:hAnsi="仿宋" w:eastAsia="仿宋" w:cs="仿宋"/>
          <w:sz w:val="24"/>
          <w:szCs w:val="24"/>
        </w:rPr>
        <w:t>检测结果：（报告书）</w:t>
      </w:r>
    </w:p>
    <w:p>
      <w:pPr>
        <w:pStyle w:val="245"/>
        <w:spacing w:after="260" w:line="360" w:lineRule="auto"/>
        <w:ind w:firstLine="0"/>
        <w:rPr>
          <w:rFonts w:hint="eastAsia" w:ascii="仿宋" w:hAnsi="仿宋" w:eastAsia="仿宋" w:cs="仿宋"/>
        </w:rPr>
      </w:pPr>
      <w:r>
        <w:rPr>
          <w:rFonts w:hint="eastAsia" w:ascii="仿宋" w:hAnsi="仿宋" w:eastAsia="仿宋" w:cs="仿宋"/>
          <w:b/>
          <w:bCs/>
          <w:sz w:val="24"/>
          <w:szCs w:val="24"/>
        </w:rPr>
        <w:t>8 保修书</w:t>
      </w:r>
    </w:p>
    <w:p>
      <w:pPr>
        <w:tabs>
          <w:tab w:val="left" w:pos="3855"/>
        </w:tabs>
        <w:snapToGrid w:val="0"/>
        <w:spacing w:line="360" w:lineRule="auto"/>
        <w:jc w:val="center"/>
        <w:rPr>
          <w:rFonts w:hint="eastAsia" w:ascii="仿宋" w:hAnsi="仿宋" w:eastAsia="仿宋" w:cs="仿宋"/>
          <w:b/>
          <w:color w:val="000000"/>
          <w:sz w:val="30"/>
          <w:szCs w:val="30"/>
        </w:rPr>
      </w:pPr>
      <w:r>
        <w:rPr>
          <w:rFonts w:hint="eastAsia" w:ascii="仿宋" w:hAnsi="仿宋" w:eastAsia="仿宋" w:cs="仿宋"/>
          <w:b/>
          <w:color w:val="000000"/>
          <w:sz w:val="30"/>
          <w:szCs w:val="30"/>
        </w:rPr>
        <w:t>房屋建筑工程质量保修书</w:t>
      </w:r>
    </w:p>
    <w:p>
      <w:pPr>
        <w:tabs>
          <w:tab w:val="left" w:pos="3855"/>
        </w:tabs>
        <w:snapToGrid w:val="0"/>
        <w:spacing w:line="360" w:lineRule="auto"/>
        <w:jc w:val="center"/>
        <w:rPr>
          <w:rFonts w:hint="eastAsia" w:ascii="仿宋" w:hAnsi="仿宋" w:eastAsia="仿宋" w:cs="仿宋"/>
          <w:b/>
          <w:color w:val="000000"/>
          <w:sz w:val="36"/>
        </w:rPr>
      </w:pPr>
    </w:p>
    <w:p>
      <w:pPr>
        <w:snapToGrid w:val="0"/>
        <w:spacing w:line="360" w:lineRule="auto"/>
        <w:rPr>
          <w:rFonts w:hint="eastAsia" w:ascii="仿宋" w:hAnsi="仿宋" w:eastAsia="仿宋" w:cs="仿宋"/>
          <w:color w:val="000000"/>
          <w:sz w:val="24"/>
          <w:u w:val="single"/>
        </w:rPr>
      </w:pPr>
      <w:r>
        <w:rPr>
          <w:rFonts w:hint="eastAsia" w:ascii="仿宋" w:hAnsi="仿宋" w:eastAsia="仿宋" w:cs="仿宋"/>
          <w:color w:val="000000"/>
          <w:sz w:val="24"/>
          <w:lang w:val="zh-CN" w:bidi="zh-CN"/>
        </w:rPr>
        <w:t>发包人：</w:t>
      </w:r>
      <w:r>
        <w:rPr>
          <w:rFonts w:hint="eastAsia" w:ascii="仿宋" w:hAnsi="仿宋" w:eastAsia="仿宋" w:cs="仿宋"/>
          <w:color w:val="000000"/>
          <w:sz w:val="24"/>
          <w:u w:val="single"/>
          <w:lang w:val="zh-CN" w:bidi="zh-CN"/>
        </w:rPr>
        <w:t xml:space="preserve">            </w:t>
      </w:r>
      <w:r>
        <w:rPr>
          <w:rFonts w:hint="eastAsia" w:ascii="仿宋" w:hAnsi="仿宋" w:eastAsia="仿宋" w:cs="仿宋"/>
          <w:color w:val="000000"/>
          <w:sz w:val="24"/>
          <w:u w:val="single"/>
        </w:rPr>
        <w:t xml:space="preserve"> </w:t>
      </w:r>
    </w:p>
    <w:p>
      <w:pPr>
        <w:snapToGrid w:val="0"/>
        <w:spacing w:line="360" w:lineRule="auto"/>
        <w:rPr>
          <w:rFonts w:hint="eastAsia" w:ascii="仿宋" w:hAnsi="仿宋" w:eastAsia="仿宋" w:cs="仿宋"/>
          <w:color w:val="000000"/>
          <w:sz w:val="24"/>
          <w:u w:val="single"/>
          <w:lang w:val="zh-CN" w:bidi="zh-CN"/>
        </w:rPr>
      </w:pPr>
      <w:r>
        <w:rPr>
          <w:rFonts w:hint="eastAsia" w:ascii="仿宋" w:hAnsi="仿宋" w:eastAsia="仿宋" w:cs="仿宋"/>
          <w:color w:val="000000"/>
          <w:sz w:val="24"/>
          <w:lang w:val="zh-CN" w:bidi="zh-CN"/>
        </w:rPr>
        <w:t>承包人：</w:t>
      </w:r>
      <w:r>
        <w:rPr>
          <w:rFonts w:hint="eastAsia" w:ascii="仿宋" w:hAnsi="仿宋" w:eastAsia="仿宋" w:cs="仿宋"/>
          <w:color w:val="000000"/>
          <w:sz w:val="24"/>
          <w:u w:val="single"/>
          <w:lang w:val="zh-CN" w:bidi="zh-CN"/>
        </w:rPr>
        <w:t xml:space="preserve">              </w:t>
      </w:r>
    </w:p>
    <w:p>
      <w:pPr>
        <w:snapToGrid w:val="0"/>
        <w:spacing w:line="360" w:lineRule="auto"/>
        <w:ind w:firstLine="488"/>
        <w:rPr>
          <w:rFonts w:hint="eastAsia" w:ascii="仿宋" w:hAnsi="仿宋" w:eastAsia="仿宋" w:cs="仿宋"/>
          <w:color w:val="000000"/>
          <w:sz w:val="24"/>
          <w:lang w:val="zh-CN" w:bidi="zh-CN"/>
        </w:rPr>
      </w:pP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发包人、承包人根据《中华人民共和国建筑法》、《建设工程质量管理条例》和《房屋建筑工程质量保修办法》，经协商一致，对</w:t>
      </w:r>
      <w:r>
        <w:rPr>
          <w:rFonts w:hint="eastAsia" w:ascii="仿宋" w:hAnsi="仿宋" w:eastAsia="仿宋" w:cs="仿宋"/>
          <w:color w:val="000000"/>
          <w:sz w:val="24"/>
          <w:u w:val="single"/>
          <w:lang w:val="zh-CN" w:bidi="zh-CN"/>
        </w:rPr>
        <w:t xml:space="preserve">            </w:t>
      </w:r>
      <w:r>
        <w:rPr>
          <w:rFonts w:hint="eastAsia" w:ascii="仿宋" w:hAnsi="仿宋" w:eastAsia="仿宋" w:cs="仿宋"/>
          <w:color w:val="000000"/>
          <w:sz w:val="24"/>
          <w:lang w:val="zh-CN" w:bidi="zh-CN"/>
        </w:rPr>
        <w:t>（工程名称）签订保修书。</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一、工程保修范围和内容</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承包人在保修期内，按照有关法律、法规、规章的管理规定和双方约定，承担本工程保修责任。</w:t>
      </w:r>
    </w:p>
    <w:p>
      <w:pPr>
        <w:snapToGrid w:val="0"/>
        <w:spacing w:line="360" w:lineRule="auto"/>
        <w:rPr>
          <w:rFonts w:hint="eastAsia" w:ascii="仿宋" w:hAnsi="仿宋" w:eastAsia="仿宋" w:cs="仿宋"/>
          <w:color w:val="000000"/>
          <w:sz w:val="24"/>
          <w:u w:val="single"/>
          <w:lang w:val="zh-CN" w:bidi="zh-CN"/>
        </w:rPr>
      </w:pPr>
      <w:r>
        <w:rPr>
          <w:rFonts w:hint="eastAsia" w:ascii="仿宋" w:hAnsi="仿宋" w:eastAsia="仿宋" w:cs="仿宋"/>
          <w:color w:val="000000"/>
          <w:sz w:val="24"/>
          <w:lang w:val="zh-CN" w:bidi="zh-CN"/>
        </w:rPr>
        <w:t>保修责任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仿宋" w:hAnsi="仿宋" w:eastAsia="仿宋" w:cs="仿宋"/>
          <w:color w:val="000000"/>
          <w:sz w:val="24"/>
          <w:u w:val="single"/>
          <w:lang w:val="zh-CN" w:bidi="zh-CN"/>
        </w:rPr>
        <w:t xml:space="preserve"> </w:t>
      </w:r>
    </w:p>
    <w:p>
      <w:pPr>
        <w:snapToGrid w:val="0"/>
        <w:spacing w:line="360" w:lineRule="auto"/>
        <w:rPr>
          <w:rFonts w:hint="eastAsia" w:ascii="仿宋" w:hAnsi="仿宋" w:eastAsia="仿宋" w:cs="仿宋"/>
          <w:color w:val="000000"/>
          <w:sz w:val="24"/>
          <w:u w:val="single"/>
          <w:lang w:val="zh-CN" w:bidi="zh-CN"/>
        </w:rPr>
      </w:pPr>
      <w:r>
        <w:rPr>
          <w:rFonts w:hint="eastAsia" w:ascii="仿宋" w:hAnsi="仿宋" w:eastAsia="仿宋" w:cs="仿宋"/>
          <w:color w:val="000000"/>
          <w:sz w:val="24"/>
          <w:u w:val="single"/>
          <w:lang w:val="zh-CN" w:bidi="zh-CN"/>
        </w:rPr>
        <w:t>1.设备、材料质量问题；2.施工安装质量问题；3.其他工程质量问题。</w:t>
      </w:r>
    </w:p>
    <w:p>
      <w:pPr>
        <w:snapToGrid w:val="0"/>
        <w:spacing w:line="360" w:lineRule="auto"/>
        <w:rPr>
          <w:rFonts w:hint="eastAsia" w:ascii="仿宋" w:hAnsi="仿宋" w:eastAsia="仿宋" w:cs="仿宋"/>
          <w:color w:val="000000"/>
          <w:sz w:val="24"/>
          <w:u w:val="single"/>
          <w:lang w:val="zh-CN" w:bidi="zh-CN"/>
        </w:rPr>
      </w:pPr>
      <w:r>
        <w:rPr>
          <w:rFonts w:hint="eastAsia" w:ascii="仿宋" w:hAnsi="仿宋" w:eastAsia="仿宋" w:cs="仿宋"/>
          <w:color w:val="000000"/>
          <w:sz w:val="24"/>
          <w:u w:val="single"/>
          <w:lang w:val="zh-CN" w:bidi="zh-CN"/>
        </w:rPr>
        <w:t xml:space="preserve">对于上述内容按照国家法律、法规、规范及质量标准承担保修责任。 </w:t>
      </w:r>
      <w:r>
        <w:rPr>
          <w:rFonts w:hint="eastAsia" w:ascii="仿宋" w:hAnsi="仿宋" w:eastAsia="仿宋" w:cs="仿宋"/>
          <w:color w:val="000000"/>
          <w:sz w:val="24"/>
          <w:lang w:val="zh-CN" w:bidi="zh-CN"/>
        </w:rPr>
        <w:t xml:space="preserve">                                                                             </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二、保修期</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双方根据《建设工程质量管理条例》及有关规定，约定本工程的保修期如下：</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卫生间防渗漏为</w:t>
      </w:r>
      <w:r>
        <w:rPr>
          <w:rFonts w:hint="eastAsia" w:ascii="仿宋" w:hAnsi="仿宋" w:eastAsia="仿宋" w:cs="仿宋"/>
          <w:color w:val="000000"/>
          <w:sz w:val="24"/>
          <w:u w:val="single"/>
          <w:lang w:bidi="zh-CN"/>
        </w:rPr>
        <w:t>5</w:t>
      </w:r>
      <w:r>
        <w:rPr>
          <w:rFonts w:hint="eastAsia" w:ascii="仿宋" w:hAnsi="仿宋" w:eastAsia="仿宋" w:cs="仿宋"/>
          <w:color w:val="000000"/>
          <w:sz w:val="24"/>
          <w:lang w:val="zh-CN" w:bidi="zh-CN"/>
        </w:rPr>
        <w:t>年；</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装修工程为</w:t>
      </w:r>
      <w:r>
        <w:rPr>
          <w:rFonts w:hint="eastAsia" w:ascii="仿宋" w:hAnsi="仿宋" w:eastAsia="仿宋" w:cs="仿宋"/>
          <w:color w:val="000000"/>
          <w:sz w:val="24"/>
          <w:u w:val="single"/>
          <w:lang w:val="zh-CN" w:bidi="zh-CN"/>
        </w:rPr>
        <w:t>2</w:t>
      </w:r>
      <w:r>
        <w:rPr>
          <w:rFonts w:hint="eastAsia" w:ascii="仿宋" w:hAnsi="仿宋" w:eastAsia="仿宋" w:cs="仿宋"/>
          <w:color w:val="000000"/>
          <w:sz w:val="24"/>
          <w:lang w:val="zh-CN" w:bidi="zh-CN"/>
        </w:rPr>
        <w:t>年；</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电气管线、给排水管道、设备安装工程为</w:t>
      </w:r>
      <w:r>
        <w:rPr>
          <w:rFonts w:hint="eastAsia" w:ascii="仿宋" w:hAnsi="仿宋" w:eastAsia="仿宋" w:cs="仿宋"/>
          <w:color w:val="000000"/>
          <w:sz w:val="24"/>
          <w:u w:val="single"/>
          <w:lang w:val="zh-CN" w:bidi="zh-CN"/>
        </w:rPr>
        <w:t>2</w:t>
      </w:r>
      <w:r>
        <w:rPr>
          <w:rFonts w:hint="eastAsia" w:ascii="仿宋" w:hAnsi="仿宋" w:eastAsia="仿宋" w:cs="仿宋"/>
          <w:color w:val="000000"/>
          <w:sz w:val="24"/>
          <w:lang w:val="zh-CN" w:bidi="zh-CN"/>
        </w:rPr>
        <w:t>年；</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供热与供冷系统为</w:t>
      </w:r>
      <w:r>
        <w:rPr>
          <w:rFonts w:hint="eastAsia" w:ascii="仿宋" w:hAnsi="仿宋" w:eastAsia="仿宋" w:cs="仿宋"/>
          <w:color w:val="000000"/>
          <w:sz w:val="24"/>
          <w:u w:val="single"/>
          <w:lang w:val="zh-CN" w:bidi="zh-CN"/>
        </w:rPr>
        <w:t>2</w:t>
      </w:r>
      <w:r>
        <w:rPr>
          <w:rFonts w:hint="eastAsia" w:ascii="仿宋" w:hAnsi="仿宋" w:eastAsia="仿宋" w:cs="仿宋"/>
          <w:color w:val="000000"/>
          <w:sz w:val="24"/>
          <w:lang w:val="zh-CN" w:bidi="zh-CN"/>
        </w:rPr>
        <w:t>个采暖期、供冷期；</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其他项目保修期限约定如下：</w:t>
      </w:r>
      <w:r>
        <w:rPr>
          <w:rFonts w:hint="eastAsia" w:ascii="仿宋" w:hAnsi="仿宋" w:eastAsia="仿宋" w:cs="仿宋"/>
          <w:color w:val="000000"/>
          <w:sz w:val="24"/>
          <w:u w:val="single"/>
          <w:lang w:val="zh-CN" w:bidi="zh-CN"/>
        </w:rPr>
        <w:t xml:space="preserve"> 其他项目保修期为2年。</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三、保修责任</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1、属于责任范围、内容的项目，承包人应当在接到保修通知之日起7天内派人保修。承包人不在约定期限内派人保修的，发包人可以委托他人修理。</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2、发生紧急抢修事故的，承包人在接到事故通知后，应当立即到达事故现场抢修。</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3、对于涉及结构安全的质量问题，应当按照《房屋建筑工程质量保修办法》的规定，立即向当地建设行政主管部门报告，采取安全防范措施；由原设计人或者具有相应资质等级的设计人提出保修方案，承包人实施保修。</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4、质量保修完成后，由发包人组织验收。</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四、保修费用</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保修费用由造成质量缺陷的责任方承担。</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五、其他</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双方约定的其他工程保修责任事项：</w:t>
      </w:r>
      <w:r>
        <w:rPr>
          <w:rFonts w:hint="eastAsia" w:ascii="仿宋" w:hAnsi="仿宋" w:eastAsia="仿宋" w:cs="仿宋"/>
          <w:color w:val="000000"/>
          <w:sz w:val="24"/>
          <w:u w:val="single"/>
          <w:lang w:val="zh-CN" w:bidi="zh-CN"/>
        </w:rPr>
        <w:t xml:space="preserve"> / </w:t>
      </w:r>
    </w:p>
    <w:p>
      <w:pPr>
        <w:snapToGrid w:val="0"/>
        <w:spacing w:line="360" w:lineRule="auto"/>
        <w:ind w:firstLine="480" w:firstLineChars="200"/>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本工程保修书，由施工合同发包人、承包人双方在竣工验收前共同签署，作为施工合同附件，其有效期限至保修期满。</w:t>
      </w:r>
    </w:p>
    <w:p>
      <w:pPr>
        <w:snapToGrid w:val="0"/>
        <w:spacing w:line="360" w:lineRule="auto"/>
        <w:ind w:firstLine="480" w:firstLineChars="200"/>
        <w:rPr>
          <w:rFonts w:hint="eastAsia" w:ascii="仿宋" w:hAnsi="仿宋" w:eastAsia="仿宋" w:cs="仿宋"/>
          <w:color w:val="000000"/>
          <w:sz w:val="24"/>
          <w:lang w:val="zh-CN" w:bidi="zh-CN"/>
        </w:rPr>
      </w:pPr>
    </w:p>
    <w:p>
      <w:pPr>
        <w:snapToGrid w:val="0"/>
        <w:spacing w:line="360" w:lineRule="auto"/>
        <w:ind w:firstLine="480" w:firstLineChars="200"/>
        <w:rPr>
          <w:rFonts w:hint="eastAsia" w:ascii="仿宋" w:hAnsi="仿宋" w:eastAsia="仿宋" w:cs="仿宋"/>
          <w:color w:val="000000"/>
          <w:sz w:val="24"/>
          <w:lang w:val="zh-CN" w:bidi="zh-CN"/>
        </w:rPr>
      </w:pP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发包人：</w:t>
      </w:r>
      <w:r>
        <w:rPr>
          <w:rFonts w:hint="eastAsia" w:ascii="仿宋" w:hAnsi="仿宋" w:eastAsia="仿宋" w:cs="仿宋"/>
          <w:color w:val="000000"/>
          <w:sz w:val="24"/>
          <w:u w:val="single"/>
          <w:lang w:val="zh-CN" w:bidi="zh-CN"/>
        </w:rPr>
        <w:t xml:space="preserve">              </w:t>
      </w:r>
      <w:r>
        <w:rPr>
          <w:rFonts w:hint="eastAsia" w:ascii="仿宋" w:hAnsi="仿宋" w:eastAsia="仿宋" w:cs="仿宋"/>
          <w:color w:val="000000"/>
          <w:sz w:val="24"/>
          <w:lang w:val="zh-CN" w:bidi="zh-CN"/>
        </w:rPr>
        <w:t>（公章）     承包人：</w:t>
      </w:r>
      <w:r>
        <w:rPr>
          <w:rFonts w:hint="eastAsia" w:ascii="仿宋" w:hAnsi="仿宋" w:eastAsia="仿宋" w:cs="仿宋"/>
          <w:color w:val="000000"/>
          <w:sz w:val="24"/>
          <w:u w:val="single"/>
          <w:lang w:val="zh-CN" w:bidi="zh-CN"/>
        </w:rPr>
        <w:t xml:space="preserve">              </w:t>
      </w:r>
      <w:r>
        <w:rPr>
          <w:rFonts w:hint="eastAsia" w:ascii="仿宋" w:hAnsi="仿宋" w:eastAsia="仿宋" w:cs="仿宋"/>
          <w:color w:val="000000"/>
          <w:sz w:val="24"/>
          <w:lang w:val="zh-CN" w:bidi="zh-CN"/>
        </w:rPr>
        <w:t>（公章）</w:t>
      </w:r>
    </w:p>
    <w:p>
      <w:pPr>
        <w:pStyle w:val="18"/>
        <w:ind w:right="72"/>
        <w:rPr>
          <w:rFonts w:hint="eastAsia" w:ascii="仿宋" w:hAnsi="仿宋" w:eastAsia="仿宋" w:cs="仿宋"/>
          <w:color w:val="000000"/>
          <w:sz w:val="24"/>
          <w:lang w:val="zh-CN" w:bidi="zh-CN"/>
        </w:rPr>
      </w:pPr>
    </w:p>
    <w:p>
      <w:pPr>
        <w:snapToGrid w:val="0"/>
        <w:spacing w:line="360" w:lineRule="auto"/>
        <w:ind w:left="6960" w:hanging="6960" w:hangingChars="2900"/>
        <w:rPr>
          <w:rFonts w:hint="eastAsia" w:ascii="仿宋" w:hAnsi="仿宋" w:eastAsia="仿宋" w:cs="仿宋"/>
          <w:color w:val="000000"/>
          <w:sz w:val="24"/>
          <w:u w:val="single"/>
          <w:lang w:bidi="zh-CN"/>
        </w:rPr>
      </w:pPr>
      <w:r>
        <w:rPr>
          <w:rFonts w:hint="eastAsia" w:ascii="仿宋" w:hAnsi="仿宋" w:eastAsia="仿宋" w:cs="仿宋"/>
          <w:color w:val="000000"/>
          <w:sz w:val="24"/>
          <w:lang w:val="zh-CN" w:bidi="zh-CN"/>
        </w:rPr>
        <w:t xml:space="preserve">法定地址： </w:t>
      </w:r>
      <w:r>
        <w:rPr>
          <w:rFonts w:hint="eastAsia" w:ascii="仿宋" w:hAnsi="仿宋" w:eastAsia="仿宋" w:cs="仿宋"/>
          <w:color w:val="000000"/>
          <w:sz w:val="24"/>
          <w:u w:val="single"/>
          <w:lang w:bidi="zh-CN"/>
        </w:rPr>
        <w:t xml:space="preserve">                  </w:t>
      </w:r>
      <w:r>
        <w:rPr>
          <w:rFonts w:hint="eastAsia" w:ascii="仿宋" w:hAnsi="仿宋" w:eastAsia="仿宋" w:cs="仿宋"/>
          <w:color w:val="000000"/>
          <w:sz w:val="24"/>
          <w:lang w:val="zh-CN" w:bidi="zh-CN"/>
        </w:rPr>
        <w:t xml:space="preserve">      法定地址：</w:t>
      </w:r>
      <w:r>
        <w:rPr>
          <w:rFonts w:hint="eastAsia" w:ascii="仿宋" w:hAnsi="仿宋" w:eastAsia="仿宋" w:cs="仿宋"/>
          <w:color w:val="000000"/>
          <w:sz w:val="24"/>
          <w:u w:val="single"/>
          <w:lang w:val="zh-CN" w:bidi="zh-CN"/>
        </w:rPr>
        <w:t xml:space="preserve">         </w:t>
      </w:r>
      <w:r>
        <w:rPr>
          <w:rFonts w:hint="eastAsia" w:ascii="仿宋" w:hAnsi="仿宋" w:eastAsia="仿宋" w:cs="仿宋"/>
          <w:color w:val="000000"/>
          <w:sz w:val="24"/>
          <w:u w:val="single"/>
          <w:lang w:bidi="zh-CN"/>
        </w:rPr>
        <w:t xml:space="preserve">         </w:t>
      </w:r>
    </w:p>
    <w:p>
      <w:pPr>
        <w:pStyle w:val="18"/>
        <w:ind w:right="72"/>
        <w:rPr>
          <w:rFonts w:hint="eastAsia" w:ascii="仿宋" w:hAnsi="仿宋" w:eastAsia="仿宋" w:cs="仿宋"/>
          <w:color w:val="000000"/>
          <w:sz w:val="24"/>
          <w:lang w:val="zh-CN" w:bidi="zh-CN"/>
        </w:rPr>
      </w:pP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法定代表人或其</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法定代表人或其</w:t>
      </w: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 xml:space="preserve">委托代理人：（签字）            </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委托代理人：（签字）</w:t>
      </w:r>
    </w:p>
    <w:p>
      <w:pPr>
        <w:pStyle w:val="18"/>
        <w:ind w:right="72"/>
        <w:rPr>
          <w:rFonts w:hint="eastAsia" w:ascii="仿宋" w:hAnsi="仿宋" w:eastAsia="仿宋" w:cs="仿宋"/>
          <w:color w:val="000000"/>
          <w:sz w:val="24"/>
          <w:lang w:val="zh-CN" w:bidi="zh-CN"/>
        </w:rPr>
      </w:pP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电话：</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电话：</w:t>
      </w: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传真：</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传真：</w:t>
      </w: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电子邮箱：</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电子邮箱：</w:t>
      </w: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开户银行：</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开户银行：</w:t>
      </w:r>
    </w:p>
    <w:p>
      <w:pPr>
        <w:snapToGrid w:val="0"/>
        <w:spacing w:line="360" w:lineRule="auto"/>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帐号：</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帐号：</w:t>
      </w:r>
    </w:p>
    <w:p>
      <w:pPr>
        <w:spacing w:line="360" w:lineRule="auto"/>
        <w:jc w:val="left"/>
        <w:rPr>
          <w:rFonts w:hint="eastAsia" w:ascii="仿宋" w:hAnsi="仿宋" w:eastAsia="仿宋" w:cs="仿宋"/>
          <w:color w:val="000000"/>
          <w:sz w:val="24"/>
          <w:lang w:val="zh-CN" w:bidi="zh-CN"/>
        </w:rPr>
      </w:pPr>
      <w:r>
        <w:rPr>
          <w:rFonts w:hint="eastAsia" w:ascii="仿宋" w:hAnsi="仿宋" w:eastAsia="仿宋" w:cs="仿宋"/>
          <w:color w:val="000000"/>
          <w:sz w:val="24"/>
          <w:lang w:val="zh-CN" w:bidi="zh-CN"/>
        </w:rPr>
        <w:t>邮政编码：</w:t>
      </w:r>
      <w:r>
        <w:rPr>
          <w:rFonts w:hint="eastAsia" w:ascii="仿宋" w:hAnsi="仿宋" w:eastAsia="仿宋" w:cs="仿宋"/>
          <w:color w:val="000000"/>
          <w:sz w:val="24"/>
          <w:lang w:bidi="zh-CN"/>
        </w:rPr>
        <w:t xml:space="preserve">                                   </w:t>
      </w:r>
      <w:r>
        <w:rPr>
          <w:rFonts w:hint="eastAsia" w:ascii="仿宋" w:hAnsi="仿宋" w:eastAsia="仿宋" w:cs="仿宋"/>
          <w:color w:val="000000"/>
          <w:sz w:val="24"/>
          <w:lang w:val="zh-CN" w:bidi="zh-CN"/>
        </w:rPr>
        <w:t>邮政编码：</w:t>
      </w:r>
    </w:p>
    <w:p>
      <w:pPr>
        <w:rPr>
          <w:rFonts w:hint="eastAsia" w:ascii="仿宋" w:hAnsi="仿宋" w:eastAsia="仿宋" w:cs="仿宋"/>
          <w:b/>
          <w:bCs/>
          <w:sz w:val="48"/>
          <w:szCs w:val="48"/>
        </w:rPr>
      </w:pPr>
      <w:r>
        <w:rPr>
          <w:rFonts w:hint="eastAsia" w:ascii="仿宋" w:hAnsi="仿宋" w:eastAsia="仿宋" w:cs="仿宋"/>
          <w:b/>
          <w:bCs/>
          <w:sz w:val="48"/>
          <w:szCs w:val="48"/>
        </w:rPr>
        <w:br w:type="page"/>
      </w:r>
    </w:p>
    <w:p>
      <w:pPr>
        <w:pStyle w:val="25"/>
      </w:pPr>
    </w:p>
    <w:p>
      <w:pPr>
        <w:spacing w:line="560" w:lineRule="exact"/>
        <w:ind w:firstLine="560" w:firstLineChars="200"/>
        <w:rPr>
          <w:rFonts w:hint="eastAsia" w:ascii="仿宋" w:hAnsi="仿宋" w:eastAsia="仿宋" w:cs="仿宋"/>
          <w:sz w:val="28"/>
          <w:szCs w:val="28"/>
        </w:rPr>
      </w:pPr>
    </w:p>
    <w:p>
      <w:pPr>
        <w:pStyle w:val="43"/>
        <w:ind w:left="0" w:leftChars="0" w:firstLine="0" w:firstLineChars="0"/>
        <w:rPr>
          <w:rFonts w:hint="eastAsia" w:ascii="仿宋" w:hAnsi="仿宋" w:eastAsia="仿宋" w:cs="仿宋"/>
        </w:rPr>
      </w:pPr>
    </w:p>
    <w:p>
      <w:pPr>
        <w:pStyle w:val="43"/>
        <w:rPr>
          <w:rFonts w:hint="eastAsia" w:ascii="仿宋" w:hAnsi="仿宋" w:eastAsia="仿宋" w:cs="仿宋"/>
        </w:rPr>
      </w:pPr>
    </w:p>
    <w:p>
      <w:pPr>
        <w:pStyle w:val="43"/>
        <w:rPr>
          <w:rFonts w:hint="eastAsia" w:ascii="仿宋" w:hAnsi="仿宋" w:eastAsia="仿宋" w:cs="仿宋"/>
        </w:rPr>
      </w:pPr>
    </w:p>
    <w:p>
      <w:pPr>
        <w:pStyle w:val="43"/>
        <w:rPr>
          <w:rFonts w:hint="eastAsia" w:ascii="仿宋" w:hAnsi="仿宋" w:eastAsia="仿宋" w:cs="仿宋"/>
        </w:rPr>
      </w:pPr>
    </w:p>
    <w:p>
      <w:pPr>
        <w:pStyle w:val="43"/>
        <w:rPr>
          <w:rFonts w:hint="eastAsia" w:ascii="仿宋" w:hAnsi="仿宋" w:eastAsia="仿宋" w:cs="仿宋"/>
        </w:rPr>
      </w:pPr>
    </w:p>
    <w:p>
      <w:pPr>
        <w:pStyle w:val="43"/>
        <w:rPr>
          <w:rFonts w:hint="eastAsia" w:ascii="仿宋" w:hAnsi="仿宋" w:eastAsia="仿宋" w:cs="仿宋"/>
        </w:rPr>
      </w:pPr>
    </w:p>
    <w:p>
      <w:pPr>
        <w:pStyle w:val="2"/>
        <w:spacing w:before="120" w:after="120" w:line="360" w:lineRule="auto"/>
        <w:jc w:val="center"/>
        <w:rPr>
          <w:rFonts w:hint="eastAsia" w:ascii="仿宋" w:hAnsi="仿宋" w:eastAsia="仿宋" w:cs="仿宋"/>
        </w:rPr>
      </w:pPr>
      <w:bookmarkStart w:id="505" w:name="_Toc11083"/>
      <w:r>
        <w:rPr>
          <w:rFonts w:hint="eastAsia" w:ascii="仿宋" w:hAnsi="仿宋" w:eastAsia="仿宋" w:cs="仿宋"/>
          <w:sz w:val="32"/>
          <w:szCs w:val="32"/>
        </w:rPr>
        <w:t>第四章 采购需求</w:t>
      </w:r>
      <w:bookmarkEnd w:id="430"/>
      <w:bookmarkEnd w:id="505"/>
    </w:p>
    <w:p>
      <w:pPr>
        <w:rPr>
          <w:rFonts w:hint="eastAsia" w:ascii="仿宋" w:hAnsi="仿宋" w:eastAsia="仿宋" w:cs="仿宋"/>
          <w:b/>
          <w:bCs/>
          <w:kern w:val="44"/>
          <w:sz w:val="28"/>
          <w:szCs w:val="28"/>
        </w:rPr>
      </w:pPr>
      <w:bookmarkStart w:id="506" w:name="_Toc10173"/>
      <w:bookmarkStart w:id="507" w:name="_Toc20431"/>
      <w:bookmarkStart w:id="508" w:name="_Toc12689"/>
      <w:bookmarkStart w:id="509" w:name="_Toc9077"/>
      <w:bookmarkStart w:id="510" w:name="_Toc13779"/>
      <w:bookmarkStart w:id="511" w:name="_Toc18555"/>
      <w:r>
        <w:rPr>
          <w:rFonts w:hint="eastAsia" w:ascii="仿宋" w:hAnsi="仿宋" w:eastAsia="仿宋" w:cs="仿宋"/>
          <w:b/>
          <w:bCs/>
          <w:kern w:val="44"/>
          <w:sz w:val="28"/>
          <w:szCs w:val="28"/>
        </w:rPr>
        <w:br w:type="page"/>
      </w:r>
    </w:p>
    <w:bookmarkEnd w:id="506"/>
    <w:bookmarkEnd w:id="507"/>
    <w:bookmarkEnd w:id="508"/>
    <w:bookmarkEnd w:id="509"/>
    <w:bookmarkEnd w:id="510"/>
    <w:bookmarkEnd w:id="511"/>
    <w:p>
      <w:pPr>
        <w:spacing w:line="560" w:lineRule="exact"/>
        <w:ind w:firstLine="640" w:firstLineChars="200"/>
        <w:jc w:val="left"/>
        <w:outlineLvl w:val="1"/>
        <w:rPr>
          <w:rFonts w:hint="eastAsia" w:ascii="楷体" w:hAnsi="楷体" w:eastAsia="楷体"/>
          <w:sz w:val="32"/>
          <w:szCs w:val="32"/>
        </w:rPr>
      </w:pPr>
      <w:bookmarkStart w:id="512" w:name="_Toc8887"/>
      <w:bookmarkEnd w:id="512"/>
      <w:r>
        <w:rPr>
          <w:rFonts w:hint="eastAsia" w:ascii="楷体" w:hAnsi="楷体" w:eastAsia="楷体"/>
          <w:sz w:val="32"/>
          <w:szCs w:val="32"/>
        </w:rPr>
        <w:t>（一）项目概况</w:t>
      </w:r>
    </w:p>
    <w:tbl>
      <w:tblPr>
        <w:tblStyle w:val="4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391"/>
        <w:gridCol w:w="5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69" w:type="dxa"/>
            <w:shd w:val="clear" w:color="auto" w:fill="FFFFFF"/>
            <w:vAlign w:val="center"/>
          </w:tcPr>
          <w:p>
            <w:pPr>
              <w:spacing w:line="400" w:lineRule="exact"/>
              <w:jc w:val="center"/>
              <w:rPr>
                <w:rFonts w:hint="eastAsia" w:ascii="仿宋" w:hAnsi="仿宋" w:eastAsia="仿宋"/>
                <w:b/>
                <w:sz w:val="28"/>
                <w:szCs w:val="28"/>
              </w:rPr>
            </w:pPr>
            <w:r>
              <w:rPr>
                <w:rFonts w:hint="eastAsia" w:ascii="仿宋" w:hAnsi="仿宋" w:eastAsia="仿宋"/>
                <w:b/>
                <w:sz w:val="28"/>
                <w:szCs w:val="28"/>
              </w:rPr>
              <w:t>序号</w:t>
            </w:r>
          </w:p>
        </w:tc>
        <w:tc>
          <w:tcPr>
            <w:tcW w:w="2391" w:type="dxa"/>
            <w:shd w:val="clear" w:color="auto" w:fill="FFFFFF"/>
            <w:vAlign w:val="center"/>
          </w:tcPr>
          <w:p>
            <w:pPr>
              <w:spacing w:line="400" w:lineRule="exact"/>
              <w:jc w:val="center"/>
              <w:rPr>
                <w:rFonts w:hint="eastAsia" w:ascii="仿宋" w:hAnsi="仿宋" w:eastAsia="仿宋"/>
                <w:b/>
                <w:sz w:val="28"/>
                <w:szCs w:val="28"/>
              </w:rPr>
            </w:pPr>
            <w:r>
              <w:rPr>
                <w:rFonts w:hint="eastAsia" w:ascii="仿宋" w:hAnsi="仿宋" w:eastAsia="仿宋"/>
                <w:b/>
                <w:sz w:val="28"/>
                <w:szCs w:val="28"/>
              </w:rPr>
              <w:t>内</w:t>
            </w:r>
            <w:r>
              <w:rPr>
                <w:rFonts w:ascii="仿宋" w:hAnsi="仿宋" w:eastAsia="仿宋"/>
                <w:b/>
                <w:sz w:val="28"/>
                <w:szCs w:val="28"/>
              </w:rPr>
              <w:t xml:space="preserve"> </w:t>
            </w:r>
            <w:r>
              <w:rPr>
                <w:rFonts w:hint="eastAsia" w:ascii="仿宋" w:hAnsi="仿宋" w:eastAsia="仿宋"/>
                <w:b/>
                <w:sz w:val="28"/>
                <w:szCs w:val="28"/>
              </w:rPr>
              <w:t>容</w:t>
            </w:r>
          </w:p>
        </w:tc>
        <w:tc>
          <w:tcPr>
            <w:tcW w:w="5362" w:type="dxa"/>
            <w:shd w:val="clear" w:color="auto" w:fill="FFFFFF"/>
            <w:vAlign w:val="center"/>
          </w:tcPr>
          <w:p>
            <w:pPr>
              <w:spacing w:line="400" w:lineRule="exact"/>
              <w:jc w:val="center"/>
              <w:rPr>
                <w:rFonts w:hint="eastAsia" w:ascii="仿宋" w:hAnsi="仿宋" w:eastAsia="仿宋"/>
                <w:b/>
                <w:sz w:val="28"/>
                <w:szCs w:val="28"/>
              </w:rPr>
            </w:pPr>
            <w:r>
              <w:rPr>
                <w:rFonts w:hint="eastAsia" w:ascii="仿宋" w:hAnsi="仿宋" w:eastAsia="仿宋"/>
                <w:b/>
                <w:sz w:val="28"/>
                <w:szCs w:val="28"/>
              </w:rPr>
              <w:t>说</w:t>
            </w:r>
            <w:r>
              <w:rPr>
                <w:rFonts w:ascii="仿宋" w:hAnsi="仿宋" w:eastAsia="仿宋"/>
                <w:b/>
                <w:sz w:val="28"/>
                <w:szCs w:val="28"/>
              </w:rPr>
              <w:t xml:space="preserve">    </w:t>
            </w:r>
            <w:r>
              <w:rPr>
                <w:rFonts w:hint="eastAsia" w:ascii="仿宋" w:hAnsi="仿宋" w:eastAsia="仿宋"/>
                <w:b/>
                <w:sz w:val="28"/>
                <w:szCs w:val="2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69" w:type="dxa"/>
            <w:vAlign w:val="center"/>
          </w:tcPr>
          <w:p>
            <w:pPr>
              <w:spacing w:line="400" w:lineRule="exact"/>
              <w:jc w:val="center"/>
              <w:rPr>
                <w:rFonts w:hint="eastAsia" w:ascii="仿宋" w:hAnsi="仿宋" w:eastAsia="仿宋"/>
                <w:sz w:val="28"/>
                <w:szCs w:val="28"/>
              </w:rPr>
            </w:pPr>
            <w:r>
              <w:rPr>
                <w:rFonts w:ascii="仿宋" w:hAnsi="仿宋" w:eastAsia="仿宋"/>
                <w:sz w:val="28"/>
                <w:szCs w:val="28"/>
              </w:rPr>
              <w:t>1</w:t>
            </w:r>
          </w:p>
        </w:tc>
        <w:tc>
          <w:tcPr>
            <w:tcW w:w="2391" w:type="dxa"/>
            <w:vAlign w:val="center"/>
          </w:tcPr>
          <w:p>
            <w:pPr>
              <w:spacing w:line="400" w:lineRule="exact"/>
              <w:jc w:val="center"/>
              <w:rPr>
                <w:rFonts w:hint="eastAsia" w:ascii="仿宋" w:hAnsi="仿宋" w:eastAsia="仿宋"/>
                <w:sz w:val="28"/>
                <w:szCs w:val="28"/>
              </w:rPr>
            </w:pPr>
            <w:r>
              <w:rPr>
                <w:rFonts w:hint="eastAsia" w:ascii="仿宋" w:hAnsi="仿宋" w:eastAsia="仿宋"/>
                <w:sz w:val="28"/>
                <w:szCs w:val="28"/>
              </w:rPr>
              <w:t>项目背景</w:t>
            </w:r>
          </w:p>
        </w:tc>
        <w:tc>
          <w:tcPr>
            <w:tcW w:w="5362" w:type="dxa"/>
            <w:vAlign w:val="center"/>
          </w:tcPr>
          <w:p>
            <w:pPr>
              <w:spacing w:line="400" w:lineRule="exact"/>
              <w:rPr>
                <w:rFonts w:hint="eastAsia" w:ascii="仿宋" w:hAnsi="仿宋" w:eastAsia="仿宋"/>
                <w:sz w:val="28"/>
                <w:szCs w:val="28"/>
              </w:rPr>
            </w:pPr>
            <w:r>
              <w:rPr>
                <w:rFonts w:ascii="仿宋" w:hAnsi="仿宋" w:eastAsia="仿宋"/>
                <w:sz w:val="28"/>
                <w:szCs w:val="28"/>
              </w:rPr>
              <w:t>2025年3月中心续租中海国际中心办公用房和业务用房以来，随着业务持续发展，相关部门在运维监控室、数据开发室、档案室和库房等方面提出了进一步需求，干部职工在房屋使用过程中也反映了一些使用不便利问题，需要对服务用房和业务用</w:t>
            </w:r>
            <w:r>
              <w:rPr>
                <w:rFonts w:hint="eastAsia" w:ascii="仿宋" w:hAnsi="仿宋" w:eastAsia="仿宋"/>
                <w:sz w:val="28"/>
                <w:szCs w:val="28"/>
              </w:rPr>
              <w:t>房的功能和布局进行局部调整和改造。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69" w:type="dxa"/>
            <w:vAlign w:val="center"/>
          </w:tcPr>
          <w:p>
            <w:pPr>
              <w:spacing w:line="400" w:lineRule="exact"/>
              <w:jc w:val="center"/>
              <w:rPr>
                <w:rFonts w:hint="eastAsia" w:ascii="仿宋" w:hAnsi="仿宋" w:eastAsia="仿宋"/>
                <w:sz w:val="28"/>
                <w:szCs w:val="28"/>
              </w:rPr>
            </w:pPr>
            <w:r>
              <w:rPr>
                <w:rFonts w:ascii="仿宋" w:hAnsi="仿宋" w:eastAsia="仿宋"/>
                <w:sz w:val="28"/>
                <w:szCs w:val="28"/>
              </w:rPr>
              <w:t>2</w:t>
            </w:r>
          </w:p>
        </w:tc>
        <w:tc>
          <w:tcPr>
            <w:tcW w:w="2391" w:type="dxa"/>
            <w:vAlign w:val="center"/>
          </w:tcPr>
          <w:p>
            <w:pPr>
              <w:spacing w:line="400" w:lineRule="exact"/>
              <w:jc w:val="center"/>
              <w:rPr>
                <w:rFonts w:hint="eastAsia" w:ascii="仿宋" w:hAnsi="仿宋" w:eastAsia="仿宋"/>
                <w:sz w:val="28"/>
                <w:szCs w:val="28"/>
              </w:rPr>
            </w:pPr>
            <w:r>
              <w:rPr>
                <w:rFonts w:hint="eastAsia" w:ascii="仿宋" w:hAnsi="仿宋" w:eastAsia="仿宋"/>
                <w:sz w:val="28"/>
                <w:szCs w:val="28"/>
              </w:rPr>
              <w:t>项目目标</w:t>
            </w:r>
          </w:p>
        </w:tc>
        <w:tc>
          <w:tcPr>
            <w:tcW w:w="5362" w:type="dxa"/>
            <w:vAlign w:val="center"/>
          </w:tcPr>
          <w:p>
            <w:pPr>
              <w:spacing w:line="400" w:lineRule="exact"/>
              <w:rPr>
                <w:rFonts w:hint="eastAsia" w:ascii="仿宋" w:hAnsi="仿宋" w:eastAsia="仿宋"/>
                <w:sz w:val="28"/>
                <w:szCs w:val="28"/>
              </w:rPr>
            </w:pPr>
            <w:r>
              <w:rPr>
                <w:rFonts w:hint="eastAsia" w:ascii="仿宋" w:hAnsi="仿宋" w:eastAsia="仿宋"/>
                <w:sz w:val="28"/>
                <w:szCs w:val="28"/>
              </w:rPr>
              <w:t>满足系统运维监控、数据开发、档案管理和物资设备存放需求等。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69" w:type="dxa"/>
            <w:vAlign w:val="center"/>
          </w:tcPr>
          <w:p>
            <w:pPr>
              <w:spacing w:line="400" w:lineRule="exact"/>
              <w:jc w:val="center"/>
              <w:rPr>
                <w:rFonts w:hint="eastAsia" w:ascii="仿宋" w:hAnsi="仿宋" w:eastAsia="仿宋"/>
                <w:sz w:val="28"/>
                <w:szCs w:val="28"/>
              </w:rPr>
            </w:pPr>
            <w:r>
              <w:rPr>
                <w:rFonts w:ascii="仿宋" w:hAnsi="仿宋" w:eastAsia="仿宋"/>
                <w:sz w:val="28"/>
                <w:szCs w:val="28"/>
              </w:rPr>
              <w:t>3</w:t>
            </w:r>
          </w:p>
        </w:tc>
        <w:tc>
          <w:tcPr>
            <w:tcW w:w="2391" w:type="dxa"/>
            <w:vAlign w:val="center"/>
          </w:tcPr>
          <w:p>
            <w:pPr>
              <w:spacing w:line="400" w:lineRule="exact"/>
              <w:jc w:val="center"/>
              <w:rPr>
                <w:rFonts w:hint="eastAsia" w:ascii="仿宋" w:hAnsi="仿宋" w:eastAsia="仿宋"/>
                <w:sz w:val="28"/>
                <w:szCs w:val="28"/>
              </w:rPr>
            </w:pPr>
            <w:r>
              <w:rPr>
                <w:rFonts w:hint="eastAsia" w:ascii="仿宋" w:hAnsi="仿宋" w:eastAsia="仿宋"/>
                <w:sz w:val="28"/>
                <w:szCs w:val="28"/>
              </w:rPr>
              <w:t>项目范围</w:t>
            </w:r>
          </w:p>
        </w:tc>
        <w:tc>
          <w:tcPr>
            <w:tcW w:w="5362" w:type="dxa"/>
            <w:vAlign w:val="center"/>
          </w:tcPr>
          <w:p>
            <w:pPr>
              <w:spacing w:line="400" w:lineRule="exact"/>
              <w:rPr>
                <w:rFonts w:hint="eastAsia" w:ascii="仿宋" w:hAnsi="仿宋" w:eastAsia="仿宋"/>
                <w:sz w:val="28"/>
                <w:szCs w:val="28"/>
              </w:rPr>
            </w:pPr>
            <w:r>
              <w:rPr>
                <w:rFonts w:hint="eastAsia" w:ascii="仿宋" w:hAnsi="仿宋" w:eastAsia="仿宋"/>
                <w:sz w:val="28"/>
                <w:szCs w:val="28"/>
              </w:rPr>
              <w:t>拟利用现有开放工作区、运维监控室、档案室、更衣室等，扩建运维监控室和档案室，新建</w:t>
            </w:r>
            <w:r>
              <w:rPr>
                <w:rFonts w:ascii="仿宋" w:hAnsi="仿宋" w:eastAsia="仿宋"/>
                <w:sz w:val="28"/>
                <w:szCs w:val="28"/>
              </w:rPr>
              <w:t>1间数据开发室，改建1间库房，改造15层和21层卫生间。</w:t>
            </w:r>
          </w:p>
        </w:tc>
      </w:tr>
    </w:tbl>
    <w:p>
      <w:pPr>
        <w:spacing w:line="560" w:lineRule="exact"/>
        <w:ind w:firstLine="640" w:firstLineChars="200"/>
        <w:jc w:val="left"/>
        <w:outlineLvl w:val="1"/>
        <w:rPr>
          <w:rFonts w:hint="eastAsia" w:ascii="楷体" w:hAnsi="楷体" w:eastAsia="楷体"/>
          <w:sz w:val="32"/>
          <w:szCs w:val="32"/>
        </w:rPr>
      </w:pPr>
      <w:r>
        <w:rPr>
          <w:rFonts w:hint="eastAsia" w:ascii="楷体" w:hAnsi="楷体" w:eastAsia="楷体"/>
          <w:sz w:val="32"/>
          <w:szCs w:val="32"/>
        </w:rPr>
        <w:t>（二）采购项目预算</w:t>
      </w:r>
    </w:p>
    <w:p>
      <w:pPr>
        <w:spacing w:line="560" w:lineRule="exact"/>
        <w:ind w:firstLine="640" w:firstLineChars="200"/>
        <w:jc w:val="left"/>
        <w:outlineLvl w:val="2"/>
        <w:rPr>
          <w:rFonts w:hint="eastAsia" w:ascii="仿宋" w:hAnsi="仿宋" w:eastAsia="仿宋"/>
          <w:sz w:val="32"/>
          <w:szCs w:val="32"/>
        </w:rPr>
      </w:pPr>
      <w:r>
        <w:rPr>
          <w:rFonts w:hint="eastAsia" w:ascii="仿宋" w:hAnsi="仿宋" w:eastAsia="仿宋"/>
          <w:sz w:val="32"/>
          <w:szCs w:val="32"/>
        </w:rPr>
        <w:t>总预算：</w:t>
      </w:r>
      <w:r>
        <w:rPr>
          <w:rFonts w:ascii="仿宋" w:hAnsi="仿宋" w:eastAsia="仿宋"/>
          <w:sz w:val="32"/>
          <w:szCs w:val="32"/>
        </w:rPr>
        <w:t>240,915.27元。</w:t>
      </w:r>
    </w:p>
    <w:p>
      <w:pPr>
        <w:spacing w:line="560" w:lineRule="exact"/>
        <w:ind w:firstLine="640" w:firstLineChars="200"/>
        <w:jc w:val="left"/>
        <w:outlineLvl w:val="1"/>
        <w:rPr>
          <w:rFonts w:hint="eastAsia" w:ascii="楷体" w:hAnsi="楷体" w:eastAsia="楷体"/>
          <w:sz w:val="32"/>
          <w:szCs w:val="32"/>
        </w:rPr>
      </w:pPr>
      <w:r>
        <w:rPr>
          <w:rFonts w:hint="eastAsia" w:ascii="楷体" w:hAnsi="楷体" w:eastAsia="楷体"/>
          <w:sz w:val="32"/>
          <w:szCs w:val="32"/>
        </w:rPr>
        <w:t>（三）采购标的汇总表</w:t>
      </w:r>
    </w:p>
    <w:tbl>
      <w:tblPr>
        <w:tblStyle w:val="44"/>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2371"/>
        <w:gridCol w:w="1917"/>
        <w:gridCol w:w="923"/>
        <w:gridCol w:w="669"/>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jc w:val="center"/>
        </w:trPr>
        <w:tc>
          <w:tcPr>
            <w:tcW w:w="767"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序号</w:t>
            </w:r>
          </w:p>
        </w:tc>
        <w:tc>
          <w:tcPr>
            <w:tcW w:w="2371"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标的名称</w:t>
            </w:r>
          </w:p>
        </w:tc>
        <w:tc>
          <w:tcPr>
            <w:tcW w:w="1917"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品目</w:t>
            </w:r>
          </w:p>
          <w:p>
            <w:pPr>
              <w:spacing w:line="360" w:lineRule="exact"/>
              <w:jc w:val="center"/>
              <w:rPr>
                <w:rFonts w:hint="eastAsia" w:ascii="仿宋" w:hAnsi="仿宋" w:eastAsia="仿宋"/>
                <w:b/>
                <w:sz w:val="28"/>
                <w:szCs w:val="28"/>
              </w:rPr>
            </w:pPr>
            <w:r>
              <w:rPr>
                <w:rFonts w:hint="eastAsia" w:ascii="仿宋" w:hAnsi="仿宋" w:eastAsia="仿宋"/>
                <w:b/>
                <w:sz w:val="28"/>
                <w:szCs w:val="28"/>
              </w:rPr>
              <w:t>（编号</w:t>
            </w:r>
            <w:r>
              <w:rPr>
                <w:rFonts w:ascii="仿宋" w:hAnsi="仿宋" w:eastAsia="仿宋"/>
                <w:b/>
                <w:sz w:val="28"/>
                <w:szCs w:val="28"/>
              </w:rPr>
              <w:t>-名称）</w:t>
            </w:r>
          </w:p>
        </w:tc>
        <w:tc>
          <w:tcPr>
            <w:tcW w:w="923"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计量</w:t>
            </w:r>
          </w:p>
          <w:p>
            <w:pPr>
              <w:spacing w:line="360" w:lineRule="exact"/>
              <w:jc w:val="center"/>
              <w:rPr>
                <w:rFonts w:hint="eastAsia" w:ascii="仿宋" w:hAnsi="仿宋" w:eastAsia="仿宋"/>
                <w:b/>
                <w:sz w:val="28"/>
                <w:szCs w:val="28"/>
              </w:rPr>
            </w:pPr>
            <w:r>
              <w:rPr>
                <w:rFonts w:hint="eastAsia" w:ascii="仿宋" w:hAnsi="仿宋" w:eastAsia="仿宋"/>
                <w:b/>
                <w:sz w:val="28"/>
                <w:szCs w:val="28"/>
              </w:rPr>
              <w:t>单位</w:t>
            </w:r>
          </w:p>
        </w:tc>
        <w:tc>
          <w:tcPr>
            <w:tcW w:w="669"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数量</w:t>
            </w:r>
          </w:p>
        </w:tc>
        <w:tc>
          <w:tcPr>
            <w:tcW w:w="1995"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767" w:type="dxa"/>
            <w:vAlign w:val="center"/>
          </w:tcPr>
          <w:p>
            <w:pPr>
              <w:spacing w:line="360" w:lineRule="exact"/>
              <w:jc w:val="center"/>
              <w:rPr>
                <w:rFonts w:hint="eastAsia" w:ascii="仿宋" w:hAnsi="仿宋" w:eastAsia="仿宋"/>
                <w:sz w:val="28"/>
                <w:szCs w:val="28"/>
              </w:rPr>
            </w:pPr>
            <w:r>
              <w:rPr>
                <w:rFonts w:ascii="仿宋" w:hAnsi="仿宋" w:eastAsia="仿宋"/>
                <w:sz w:val="28"/>
                <w:szCs w:val="28"/>
              </w:rPr>
              <w:t>1</w:t>
            </w:r>
          </w:p>
        </w:tc>
        <w:tc>
          <w:tcPr>
            <w:tcW w:w="2371" w:type="dxa"/>
            <w:vAlign w:val="center"/>
          </w:tcPr>
          <w:p>
            <w:pPr>
              <w:spacing w:line="360" w:lineRule="exact"/>
              <w:jc w:val="center"/>
              <w:rPr>
                <w:rFonts w:hint="eastAsia" w:ascii="仿宋" w:hAnsi="仿宋" w:eastAsia="仿宋"/>
                <w:sz w:val="28"/>
                <w:szCs w:val="28"/>
              </w:rPr>
            </w:pPr>
            <w:r>
              <w:rPr>
                <w:rFonts w:hint="eastAsia" w:ascii="仿宋" w:hAnsi="仿宋" w:eastAsia="仿宋"/>
                <w:sz w:val="28"/>
                <w:szCs w:val="28"/>
              </w:rPr>
              <w:t>中国人民银行金融基础数据中心服务用房和业务用房优化改造项目工程施工采购</w:t>
            </w:r>
          </w:p>
        </w:tc>
        <w:tc>
          <w:tcPr>
            <w:tcW w:w="1917" w:type="dxa"/>
            <w:vAlign w:val="center"/>
          </w:tcPr>
          <w:p>
            <w:pPr>
              <w:spacing w:line="360" w:lineRule="exact"/>
              <w:jc w:val="center"/>
              <w:rPr>
                <w:rFonts w:hint="eastAsia" w:ascii="仿宋" w:hAnsi="仿宋" w:eastAsia="仿宋"/>
                <w:sz w:val="28"/>
                <w:szCs w:val="28"/>
              </w:rPr>
            </w:pPr>
            <w:r>
              <w:rPr>
                <w:rFonts w:ascii="仿宋" w:hAnsi="仿宋" w:eastAsia="仿宋"/>
                <w:sz w:val="28"/>
                <w:szCs w:val="28"/>
              </w:rPr>
              <w:t>B07000000装修工程</w:t>
            </w:r>
          </w:p>
        </w:tc>
        <w:tc>
          <w:tcPr>
            <w:tcW w:w="923" w:type="dxa"/>
            <w:vAlign w:val="center"/>
          </w:tcPr>
          <w:p>
            <w:pPr>
              <w:spacing w:line="360" w:lineRule="exact"/>
              <w:jc w:val="center"/>
              <w:rPr>
                <w:rFonts w:hint="eastAsia" w:ascii="仿宋" w:hAnsi="仿宋" w:eastAsia="仿宋"/>
                <w:sz w:val="28"/>
                <w:szCs w:val="28"/>
              </w:rPr>
            </w:pPr>
            <w:r>
              <w:rPr>
                <w:rFonts w:hint="eastAsia" w:ascii="仿宋" w:hAnsi="仿宋" w:eastAsia="仿宋"/>
                <w:sz w:val="28"/>
                <w:szCs w:val="28"/>
              </w:rPr>
              <w:t>项</w:t>
            </w:r>
          </w:p>
        </w:tc>
        <w:tc>
          <w:tcPr>
            <w:tcW w:w="669" w:type="dxa"/>
            <w:vAlign w:val="center"/>
          </w:tcPr>
          <w:p>
            <w:pPr>
              <w:spacing w:line="360" w:lineRule="exact"/>
              <w:jc w:val="center"/>
              <w:rPr>
                <w:rFonts w:hint="eastAsia" w:ascii="仿宋" w:hAnsi="仿宋" w:eastAsia="仿宋"/>
                <w:sz w:val="28"/>
                <w:szCs w:val="28"/>
              </w:rPr>
            </w:pPr>
            <w:r>
              <w:rPr>
                <w:rFonts w:ascii="仿宋" w:hAnsi="仿宋" w:eastAsia="仿宋"/>
                <w:sz w:val="28"/>
                <w:szCs w:val="28"/>
              </w:rPr>
              <w:t>1</w:t>
            </w:r>
          </w:p>
        </w:tc>
        <w:tc>
          <w:tcPr>
            <w:tcW w:w="1995" w:type="dxa"/>
            <w:vAlign w:val="center"/>
          </w:tcPr>
          <w:p>
            <w:pPr>
              <w:spacing w:line="360" w:lineRule="exact"/>
              <w:jc w:val="center"/>
              <w:rPr>
                <w:rFonts w:hint="eastAsia" w:ascii="仿宋" w:hAnsi="仿宋" w:eastAsia="仿宋"/>
                <w:sz w:val="28"/>
                <w:szCs w:val="28"/>
              </w:rPr>
            </w:pPr>
            <w:r>
              <w:rPr>
                <w:rFonts w:ascii="仿宋" w:hAnsi="仿宋" w:eastAsia="仿宋"/>
                <w:sz w:val="28"/>
                <w:szCs w:val="28"/>
              </w:rPr>
              <w:t>240,915.27元</w:t>
            </w:r>
          </w:p>
        </w:tc>
      </w:tr>
    </w:tbl>
    <w:p>
      <w:pPr>
        <w:spacing w:line="560" w:lineRule="exact"/>
        <w:ind w:firstLine="640" w:firstLineChars="200"/>
        <w:jc w:val="left"/>
        <w:outlineLvl w:val="1"/>
        <w:rPr>
          <w:rFonts w:hint="eastAsia" w:ascii="楷体" w:hAnsi="楷体" w:eastAsia="楷体"/>
          <w:sz w:val="32"/>
          <w:szCs w:val="32"/>
        </w:rPr>
      </w:pPr>
      <w:r>
        <w:rPr>
          <w:rFonts w:hint="eastAsia" w:ascii="楷体" w:hAnsi="楷体" w:eastAsia="楷体"/>
          <w:sz w:val="32"/>
          <w:szCs w:val="32"/>
        </w:rPr>
        <w:t>（四）技术商务要求</w:t>
      </w:r>
    </w:p>
    <w:p>
      <w:pPr>
        <w:spacing w:line="560" w:lineRule="exact"/>
        <w:ind w:firstLine="640" w:firstLineChars="200"/>
        <w:jc w:val="left"/>
        <w:outlineLvl w:val="2"/>
        <w:rPr>
          <w:rFonts w:hint="eastAsia" w:ascii="仿宋" w:hAnsi="仿宋" w:eastAsia="仿宋"/>
          <w:sz w:val="32"/>
          <w:szCs w:val="32"/>
        </w:rPr>
      </w:pPr>
      <w:r>
        <w:rPr>
          <w:rFonts w:hint="eastAsia" w:ascii="仿宋" w:hAnsi="仿宋" w:eastAsia="仿宋"/>
          <w:sz w:val="32"/>
          <w:szCs w:val="32"/>
        </w:rPr>
        <w:t>指标按重要性分为“★”、“</w:t>
      </w:r>
      <w:r>
        <w:rPr>
          <w:rFonts w:ascii="仿宋" w:hAnsi="仿宋" w:eastAsia="仿宋"/>
          <w:sz w:val="32"/>
          <w:szCs w:val="32"/>
        </w:rPr>
        <w:t>#”和“△”指标。“★”代表最关键指标，不满足该指标项将导致响应被拒绝；“#”代表重要指标，“△”代表一般指标，“#”和“△”指标可作为比较性评价指标。</w:t>
      </w:r>
    </w:p>
    <w:p>
      <w:pPr>
        <w:spacing w:line="560" w:lineRule="exact"/>
        <w:ind w:firstLine="640" w:firstLineChars="200"/>
        <w:jc w:val="left"/>
        <w:outlineLvl w:val="3"/>
        <w:rPr>
          <w:rFonts w:hint="eastAsia" w:ascii="仿宋" w:hAnsi="仿宋" w:eastAsia="仿宋"/>
          <w:sz w:val="32"/>
          <w:szCs w:val="32"/>
        </w:rPr>
      </w:pPr>
      <w:r>
        <w:rPr>
          <w:rFonts w:hint="eastAsia" w:ascii="仿宋" w:hAnsi="仿宋" w:eastAsia="仿宋"/>
          <w:sz w:val="32"/>
          <w:szCs w:val="32"/>
        </w:rPr>
        <w:t>（</w:t>
      </w:r>
      <w:r>
        <w:rPr>
          <w:rFonts w:ascii="仿宋" w:hAnsi="仿宋" w:eastAsia="仿宋"/>
          <w:sz w:val="32"/>
          <w:szCs w:val="32"/>
        </w:rPr>
        <w:t>1）技术要求</w:t>
      </w:r>
    </w:p>
    <w:p>
      <w:pPr>
        <w:spacing w:line="360" w:lineRule="auto"/>
        <w:ind w:firstLine="640" w:firstLineChars="200"/>
        <w:rPr>
          <w:rFonts w:hint="eastAsia" w:ascii="仿宋" w:hAnsi="仿宋" w:eastAsia="仿宋"/>
          <w:iCs/>
          <w:sz w:val="32"/>
          <w:szCs w:val="32"/>
        </w:rPr>
      </w:pPr>
      <w:r>
        <w:rPr>
          <w:rFonts w:hint="eastAsia" w:ascii="仿宋" w:hAnsi="仿宋" w:eastAsia="仿宋"/>
          <w:iCs/>
          <w:sz w:val="32"/>
          <w:szCs w:val="32"/>
        </w:rPr>
        <w:t>本技术要求</w:t>
      </w:r>
      <w:r>
        <w:rPr>
          <w:rFonts w:ascii="仿宋" w:hAnsi="仿宋" w:eastAsia="仿宋"/>
          <w:iCs/>
          <w:sz w:val="32"/>
          <w:szCs w:val="32"/>
        </w:rPr>
        <w:t>共有“</w:t>
      </w:r>
      <w:r>
        <w:rPr>
          <w:rFonts w:hint="eastAsia" w:ascii="仿宋" w:hAnsi="仿宋" w:eastAsia="仿宋"/>
          <w:iCs/>
          <w:sz w:val="32"/>
          <w:szCs w:val="32"/>
        </w:rPr>
        <w:t>★</w:t>
      </w:r>
      <w:r>
        <w:rPr>
          <w:rFonts w:ascii="仿宋" w:hAnsi="仿宋" w:eastAsia="仿宋"/>
          <w:iCs/>
          <w:sz w:val="32"/>
          <w:szCs w:val="32"/>
        </w:rPr>
        <w:t>”</w:t>
      </w:r>
      <w:r>
        <w:rPr>
          <w:rFonts w:hint="eastAsia" w:ascii="仿宋" w:hAnsi="仿宋" w:eastAsia="仿宋"/>
          <w:iCs/>
          <w:sz w:val="32"/>
          <w:szCs w:val="32"/>
        </w:rPr>
        <w:t>指标</w:t>
      </w:r>
      <w:r>
        <w:rPr>
          <w:rFonts w:ascii="仿宋" w:hAnsi="仿宋" w:eastAsia="仿宋"/>
          <w:iCs/>
          <w:sz w:val="32"/>
          <w:szCs w:val="32"/>
          <w:u w:val="single"/>
        </w:rPr>
        <w:t xml:space="preserve">  1  </w:t>
      </w:r>
      <w:r>
        <w:rPr>
          <w:rFonts w:hint="eastAsia" w:ascii="仿宋" w:hAnsi="仿宋" w:eastAsia="仿宋"/>
          <w:iCs/>
          <w:sz w:val="32"/>
          <w:szCs w:val="32"/>
        </w:rPr>
        <w:t>项</w:t>
      </w:r>
      <w:r>
        <w:rPr>
          <w:rFonts w:ascii="仿宋" w:hAnsi="仿宋" w:eastAsia="仿宋"/>
          <w:iCs/>
          <w:sz w:val="32"/>
          <w:szCs w:val="32"/>
        </w:rPr>
        <w:t>，“#”</w:t>
      </w:r>
      <w:r>
        <w:rPr>
          <w:rFonts w:hint="eastAsia" w:ascii="仿宋" w:hAnsi="仿宋" w:eastAsia="仿宋"/>
          <w:iCs/>
          <w:sz w:val="32"/>
          <w:szCs w:val="32"/>
        </w:rPr>
        <w:t>指标</w:t>
      </w:r>
      <w:r>
        <w:rPr>
          <w:rFonts w:ascii="仿宋" w:hAnsi="仿宋" w:eastAsia="仿宋"/>
          <w:iCs/>
          <w:sz w:val="32"/>
          <w:szCs w:val="32"/>
          <w:u w:val="single"/>
        </w:rPr>
        <w:t xml:space="preserve">  5  </w:t>
      </w:r>
      <w:r>
        <w:rPr>
          <w:rFonts w:hint="eastAsia" w:ascii="仿宋" w:hAnsi="仿宋" w:eastAsia="仿宋"/>
          <w:iCs/>
          <w:sz w:val="32"/>
          <w:szCs w:val="32"/>
        </w:rPr>
        <w:t>项</w:t>
      </w:r>
      <w:r>
        <w:rPr>
          <w:rFonts w:ascii="仿宋" w:hAnsi="仿宋" w:eastAsia="仿宋"/>
          <w:iCs/>
          <w:sz w:val="32"/>
          <w:szCs w:val="32"/>
        </w:rPr>
        <w:t>，</w:t>
      </w:r>
      <w:r>
        <w:rPr>
          <w:rFonts w:hint="eastAsia" w:ascii="仿宋" w:hAnsi="仿宋" w:eastAsia="仿宋"/>
          <w:iCs/>
          <w:sz w:val="32"/>
          <w:szCs w:val="32"/>
        </w:rPr>
        <w:t>“△”</w:t>
      </w:r>
      <w:r>
        <w:rPr>
          <w:rFonts w:ascii="仿宋" w:hAnsi="仿宋" w:eastAsia="仿宋"/>
          <w:iCs/>
          <w:sz w:val="32"/>
          <w:szCs w:val="32"/>
        </w:rPr>
        <w:t>指标</w:t>
      </w:r>
      <w:r>
        <w:rPr>
          <w:rFonts w:ascii="仿宋" w:hAnsi="仿宋" w:eastAsia="仿宋"/>
          <w:iCs/>
          <w:sz w:val="32"/>
          <w:szCs w:val="32"/>
          <w:u w:val="single"/>
        </w:rPr>
        <w:t xml:space="preserve">  0  </w:t>
      </w:r>
      <w:r>
        <w:rPr>
          <w:rFonts w:hint="eastAsia" w:ascii="仿宋" w:hAnsi="仿宋" w:eastAsia="仿宋"/>
          <w:iCs/>
          <w:sz w:val="32"/>
          <w:szCs w:val="32"/>
        </w:rPr>
        <w:t>项。</w:t>
      </w:r>
    </w:p>
    <w:tbl>
      <w:tblPr>
        <w:tblStyle w:val="44"/>
        <w:tblW w:w="8794" w:type="dxa"/>
        <w:jc w:val="center"/>
        <w:tblLayout w:type="fixed"/>
        <w:tblCellMar>
          <w:top w:w="0" w:type="dxa"/>
          <w:left w:w="0" w:type="dxa"/>
          <w:bottom w:w="0" w:type="dxa"/>
          <w:right w:w="0" w:type="dxa"/>
        </w:tblCellMar>
      </w:tblPr>
      <w:tblGrid>
        <w:gridCol w:w="714"/>
        <w:gridCol w:w="909"/>
        <w:gridCol w:w="1511"/>
        <w:gridCol w:w="4111"/>
        <w:gridCol w:w="1549"/>
      </w:tblGrid>
      <w:tr>
        <w:tblPrEx>
          <w:tblCellMar>
            <w:top w:w="0" w:type="dxa"/>
            <w:left w:w="0" w:type="dxa"/>
            <w:bottom w:w="0" w:type="dxa"/>
            <w:right w:w="0" w:type="dxa"/>
          </w:tblCellMar>
        </w:tblPrEx>
        <w:trPr>
          <w:trHeight w:val="20" w:hRule="atLeast"/>
          <w:tblHeader/>
          <w:jc w:val="center"/>
        </w:trPr>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 w:hAnsi="仿宋" w:eastAsia="仿宋" w:cs="宋体"/>
                <w:b/>
                <w:sz w:val="28"/>
                <w:szCs w:val="28"/>
              </w:rPr>
            </w:pPr>
            <w:r>
              <w:rPr>
                <w:rFonts w:hint="eastAsia" w:ascii="仿宋" w:hAnsi="仿宋" w:eastAsia="仿宋" w:cs="宋体"/>
                <w:b/>
                <w:kern w:val="0"/>
                <w:sz w:val="28"/>
                <w:szCs w:val="28"/>
              </w:rPr>
              <w:t>序号</w:t>
            </w: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 w:hAnsi="仿宋" w:eastAsia="仿宋" w:cs="宋体"/>
                <w:b/>
                <w:sz w:val="28"/>
                <w:szCs w:val="28"/>
              </w:rPr>
            </w:pPr>
            <w:r>
              <w:rPr>
                <w:rFonts w:hint="eastAsia" w:ascii="仿宋" w:hAnsi="仿宋" w:eastAsia="仿宋" w:cs="宋体"/>
                <w:b/>
                <w:kern w:val="0"/>
                <w:sz w:val="28"/>
                <w:szCs w:val="28"/>
              </w:rPr>
              <w:t>重要性</w:t>
            </w:r>
          </w:p>
        </w:tc>
        <w:tc>
          <w:tcPr>
            <w:tcW w:w="15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 w:hAnsi="仿宋" w:eastAsia="仿宋" w:cs="宋体"/>
                <w:b/>
                <w:sz w:val="28"/>
                <w:szCs w:val="28"/>
              </w:rPr>
            </w:pPr>
            <w:r>
              <w:rPr>
                <w:rFonts w:hint="eastAsia" w:ascii="仿宋" w:hAnsi="仿宋" w:eastAsia="仿宋" w:cs="宋体"/>
                <w:b/>
                <w:kern w:val="0"/>
                <w:sz w:val="28"/>
                <w:szCs w:val="28"/>
              </w:rPr>
              <w:t>指标项</w:t>
            </w:r>
          </w:p>
        </w:tc>
        <w:tc>
          <w:tcPr>
            <w:tcW w:w="41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 w:hAnsi="仿宋" w:eastAsia="仿宋" w:cs="宋体"/>
                <w:b/>
                <w:sz w:val="28"/>
                <w:szCs w:val="28"/>
              </w:rPr>
            </w:pPr>
            <w:r>
              <w:rPr>
                <w:rFonts w:hint="eastAsia" w:ascii="仿宋" w:hAnsi="仿宋" w:eastAsia="仿宋" w:cs="宋体"/>
                <w:b/>
                <w:kern w:val="0"/>
                <w:sz w:val="28"/>
                <w:szCs w:val="28"/>
              </w:rPr>
              <w:t>指标要求</w:t>
            </w:r>
          </w:p>
        </w:tc>
        <w:tc>
          <w:tcPr>
            <w:tcW w:w="154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 w:hAnsi="仿宋" w:eastAsia="仿宋" w:cs="宋体"/>
                <w:b/>
                <w:kern w:val="0"/>
                <w:sz w:val="28"/>
                <w:szCs w:val="28"/>
              </w:rPr>
            </w:pPr>
            <w:r>
              <w:rPr>
                <w:rFonts w:hint="eastAsia" w:ascii="仿宋" w:hAnsi="仿宋" w:eastAsia="仿宋" w:cs="宋体"/>
                <w:b/>
                <w:kern w:val="0"/>
                <w:sz w:val="28"/>
                <w:szCs w:val="28"/>
              </w:rPr>
              <w:t>是否</w:t>
            </w:r>
            <w:r>
              <w:rPr>
                <w:rFonts w:ascii="仿宋" w:hAnsi="仿宋" w:eastAsia="仿宋" w:cs="宋体"/>
                <w:b/>
                <w:kern w:val="0"/>
                <w:sz w:val="28"/>
                <w:szCs w:val="28"/>
              </w:rPr>
              <w:t>提供证明材料</w:t>
            </w:r>
            <w:r>
              <w:rPr>
                <w:rFonts w:hint="eastAsia" w:ascii="仿宋" w:hAnsi="仿宋" w:eastAsia="仿宋" w:cs="宋体"/>
                <w:b/>
                <w:kern w:val="0"/>
                <w:sz w:val="28"/>
                <w:szCs w:val="28"/>
              </w:rPr>
              <w:t>及方式</w:t>
            </w:r>
          </w:p>
        </w:tc>
      </w:tr>
      <w:tr>
        <w:tblPrEx>
          <w:tblCellMar>
            <w:top w:w="0" w:type="dxa"/>
            <w:left w:w="0" w:type="dxa"/>
            <w:bottom w:w="0" w:type="dxa"/>
            <w:right w:w="0" w:type="dxa"/>
          </w:tblCellMar>
        </w:tblPrEx>
        <w:trPr>
          <w:trHeight w:val="20" w:hRule="atLeast"/>
          <w:jc w:val="center"/>
        </w:trPr>
        <w:tc>
          <w:tcPr>
            <w:tcW w:w="714" w:type="dxa"/>
            <w:tcBorders>
              <w:top w:val="single" w:color="000000" w:sz="4" w:space="0"/>
              <w:left w:val="single" w:color="000000" w:sz="4" w:space="0"/>
              <w:bottom w:val="single" w:color="000000" w:sz="4" w:space="0"/>
              <w:right w:val="single" w:color="000000" w:sz="4" w:space="0"/>
            </w:tcBorders>
            <w:vAlign w:val="center"/>
          </w:tcPr>
          <w:p>
            <w:pPr>
              <w:pStyle w:val="38"/>
              <w:widowControl w:val="0"/>
              <w:autoSpaceDE w:val="0"/>
              <w:autoSpaceDN w:val="0"/>
              <w:spacing w:beforeAutospacing="0" w:after="160" w:afterAutospacing="0" w:line="360" w:lineRule="exact"/>
              <w:jc w:val="center"/>
              <w:rPr>
                <w:rFonts w:hint="eastAsia" w:ascii="仿宋_GB2312" w:hAnsi="仿宋_GB2312" w:eastAsia="仿宋_GB2312" w:cs="仿宋_GB2312"/>
                <w:sz w:val="28"/>
              </w:rPr>
            </w:pPr>
            <w:r>
              <w:rPr>
                <w:rFonts w:ascii="仿宋_GB2312" w:hAnsi="仿宋_GB2312" w:eastAsia="仿宋_GB2312" w:cs="仿宋_GB2312"/>
                <w:sz w:val="28"/>
              </w:rPr>
              <w:t>1</w:t>
            </w: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_GB2312" w:hAnsi="仿宋_GB2312" w:eastAsia="仿宋_GB2312" w:cs="仿宋_GB2312"/>
                <w:sz w:val="28"/>
              </w:rPr>
            </w:pPr>
            <w:r>
              <w:rPr>
                <w:rFonts w:ascii="仿宋_GB2312" w:hAnsi="仿宋_GB2312" w:eastAsia="仿宋_GB2312" w:cs="仿宋_GB2312"/>
                <w:iCs/>
                <w:sz w:val="28"/>
              </w:rPr>
              <w:t>#</w:t>
            </w:r>
          </w:p>
        </w:tc>
        <w:tc>
          <w:tcPr>
            <w:tcW w:w="15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施工方案及相关保证措施</w:t>
            </w:r>
          </w:p>
        </w:tc>
        <w:tc>
          <w:tcPr>
            <w:tcW w:w="4111"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8"/>
              </w:numPr>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工期安排：工程工期安排合理，保证提前或如期完成。</w:t>
            </w:r>
          </w:p>
          <w:p>
            <w:pPr>
              <w:widowControl/>
              <w:numPr>
                <w:ilvl w:val="0"/>
                <w:numId w:val="8"/>
              </w:numPr>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施工方案：施工方案详尽可行、完善、科学、合理。</w:t>
            </w:r>
          </w:p>
          <w:p>
            <w:pPr>
              <w:widowControl/>
              <w:numPr>
                <w:ilvl w:val="0"/>
                <w:numId w:val="8"/>
              </w:numPr>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进度控制：工程进度控制严格，有相应控制措施。</w:t>
            </w:r>
          </w:p>
          <w:p>
            <w:pPr>
              <w:widowControl/>
              <w:numPr>
                <w:ilvl w:val="0"/>
                <w:numId w:val="8"/>
              </w:numPr>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安全文明措施：施工安全措施防护规范（有安全警示标志牌、现场围挡、牌图、场容场貌、垃圾清理、材料堆放、通道防护、施工现场临时电话等），有明确的质量措施、技术措施、施工规范。</w:t>
            </w:r>
          </w:p>
          <w:p>
            <w:pPr>
              <w:widowControl/>
              <w:numPr>
                <w:ilvl w:val="0"/>
                <w:numId w:val="8"/>
              </w:numPr>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减少噪音、降低环境污染措施：有合理的减少噪音、降低环境污染措施且描述详实。</w:t>
            </w:r>
          </w:p>
        </w:tc>
        <w:tc>
          <w:tcPr>
            <w:tcW w:w="154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提供包含全部要求的施工方案及相关保证措施</w:t>
            </w:r>
          </w:p>
        </w:tc>
      </w:tr>
      <w:tr>
        <w:tblPrEx>
          <w:tblCellMar>
            <w:top w:w="0" w:type="dxa"/>
            <w:left w:w="0" w:type="dxa"/>
            <w:bottom w:w="0" w:type="dxa"/>
            <w:right w:w="0" w:type="dxa"/>
          </w:tblCellMar>
        </w:tblPrEx>
        <w:trPr>
          <w:trHeight w:val="20" w:hRule="atLeast"/>
          <w:jc w:val="center"/>
        </w:trPr>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_GB2312" w:hAnsi="仿宋_GB2312" w:eastAsia="仿宋_GB2312" w:cs="仿宋_GB2312"/>
                <w:kern w:val="0"/>
                <w:sz w:val="28"/>
              </w:rPr>
            </w:pPr>
            <w:r>
              <w:rPr>
                <w:rFonts w:ascii="仿宋_GB2312" w:hAnsi="仿宋_GB2312" w:eastAsia="仿宋_GB2312" w:cs="仿宋_GB2312"/>
                <w:kern w:val="0"/>
                <w:sz w:val="28"/>
              </w:rPr>
              <w:t>2</w:t>
            </w: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_GB2312" w:hAnsi="仿宋_GB2312" w:eastAsia="仿宋_GB2312" w:cs="仿宋_GB2312"/>
                <w:kern w:val="0"/>
                <w:sz w:val="28"/>
              </w:rPr>
            </w:pPr>
            <w:r>
              <w:rPr>
                <w:rFonts w:ascii="仿宋_GB2312" w:hAnsi="仿宋_GB2312" w:eastAsia="仿宋_GB2312" w:cs="仿宋_GB2312"/>
                <w:iCs/>
                <w:sz w:val="28"/>
              </w:rPr>
              <w:t>#</w:t>
            </w:r>
          </w:p>
        </w:tc>
        <w:tc>
          <w:tcPr>
            <w:tcW w:w="15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施工主材及设备配置</w:t>
            </w:r>
          </w:p>
        </w:tc>
        <w:tc>
          <w:tcPr>
            <w:tcW w:w="41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提供施工主材及设备配置清单，要求所用的主要设备、主材材质可靠，符合环保要求。</w:t>
            </w:r>
          </w:p>
        </w:tc>
        <w:tc>
          <w:tcPr>
            <w:tcW w:w="154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提供主要材料清单（需包含品牌、规格、型号等关键信息）</w:t>
            </w:r>
          </w:p>
        </w:tc>
      </w:tr>
      <w:tr>
        <w:tblPrEx>
          <w:tblCellMar>
            <w:top w:w="0" w:type="dxa"/>
            <w:left w:w="0" w:type="dxa"/>
            <w:bottom w:w="0" w:type="dxa"/>
            <w:right w:w="0" w:type="dxa"/>
          </w:tblCellMar>
        </w:tblPrEx>
        <w:trPr>
          <w:trHeight w:val="20" w:hRule="atLeast"/>
          <w:jc w:val="center"/>
        </w:trPr>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_GB2312" w:hAnsi="仿宋_GB2312" w:eastAsia="仿宋_GB2312" w:cs="仿宋_GB2312"/>
                <w:kern w:val="0"/>
                <w:sz w:val="28"/>
              </w:rPr>
            </w:pPr>
            <w:r>
              <w:rPr>
                <w:rFonts w:ascii="仿宋_GB2312" w:hAnsi="仿宋_GB2312" w:eastAsia="仿宋_GB2312" w:cs="仿宋_GB2312"/>
                <w:kern w:val="0"/>
                <w:sz w:val="28"/>
              </w:rPr>
              <w:t>3</w:t>
            </w: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_GB2312" w:hAnsi="仿宋_GB2312" w:eastAsia="仿宋_GB2312" w:cs="仿宋_GB2312"/>
                <w:kern w:val="0"/>
                <w:sz w:val="28"/>
              </w:rPr>
            </w:pPr>
            <w:r>
              <w:rPr>
                <w:rFonts w:ascii="仿宋_GB2312" w:hAnsi="仿宋_GB2312" w:eastAsia="仿宋_GB2312" w:cs="仿宋_GB2312"/>
                <w:iCs/>
                <w:sz w:val="28"/>
              </w:rPr>
              <w:t>#</w:t>
            </w:r>
          </w:p>
        </w:tc>
        <w:tc>
          <w:tcPr>
            <w:tcW w:w="15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施工人员配备</w:t>
            </w:r>
          </w:p>
        </w:tc>
        <w:tc>
          <w:tcPr>
            <w:tcW w:w="41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提供施工人员配备方案，要求施工人员配备齐全合理、技术力量雄厚，各专业技术力量齐全，能够切实保证项目顺利实施。</w:t>
            </w:r>
          </w:p>
        </w:tc>
        <w:tc>
          <w:tcPr>
            <w:tcW w:w="154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提供施工人员配备方案</w:t>
            </w:r>
          </w:p>
        </w:tc>
      </w:tr>
      <w:tr>
        <w:tblPrEx>
          <w:tblCellMar>
            <w:top w:w="0" w:type="dxa"/>
            <w:left w:w="0" w:type="dxa"/>
            <w:bottom w:w="0" w:type="dxa"/>
            <w:right w:w="0" w:type="dxa"/>
          </w:tblCellMar>
        </w:tblPrEx>
        <w:trPr>
          <w:trHeight w:val="20" w:hRule="atLeast"/>
          <w:jc w:val="center"/>
        </w:trPr>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_GB2312" w:hAnsi="仿宋_GB2312" w:eastAsia="仿宋_GB2312" w:cs="仿宋_GB2312"/>
                <w:sz w:val="28"/>
              </w:rPr>
            </w:pPr>
            <w:r>
              <w:rPr>
                <w:rFonts w:ascii="仿宋_GB2312" w:hAnsi="仿宋_GB2312" w:eastAsia="仿宋_GB2312" w:cs="仿宋_GB2312"/>
                <w:kern w:val="0"/>
                <w:sz w:val="28"/>
              </w:rPr>
              <w:t>4</w:t>
            </w: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仿宋_GB2312" w:hAnsi="仿宋_GB2312" w:eastAsia="仿宋_GB2312" w:cs="仿宋_GB2312"/>
                <w:sz w:val="28"/>
              </w:rPr>
            </w:pPr>
            <w:r>
              <w:rPr>
                <w:rFonts w:ascii="仿宋_GB2312" w:hAnsi="仿宋_GB2312" w:eastAsia="仿宋_GB2312" w:cs="仿宋_GB2312"/>
                <w:sz w:val="28"/>
              </w:rPr>
              <w:t>#</w:t>
            </w:r>
          </w:p>
        </w:tc>
        <w:tc>
          <w:tcPr>
            <w:tcW w:w="15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工程保修服务方案</w:t>
            </w:r>
          </w:p>
        </w:tc>
        <w:tc>
          <w:tcPr>
            <w:tcW w:w="41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pPr>
            <w:r>
              <w:rPr>
                <w:rFonts w:hint="eastAsia" w:ascii="仿宋_GB2312" w:hAnsi="仿宋_GB2312" w:eastAsia="仿宋_GB2312" w:cs="仿宋_GB2312"/>
                <w:sz w:val="28"/>
              </w:rPr>
              <w:t>提供工程保修服务方案和措施，要求完整、具体，详尽可行、科学。</w:t>
            </w:r>
          </w:p>
        </w:tc>
        <w:tc>
          <w:tcPr>
            <w:tcW w:w="154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提供工程保修服务方案</w:t>
            </w:r>
          </w:p>
        </w:tc>
      </w:tr>
      <w:tr>
        <w:tblPrEx>
          <w:tblCellMar>
            <w:top w:w="0" w:type="dxa"/>
            <w:left w:w="0" w:type="dxa"/>
            <w:bottom w:w="0" w:type="dxa"/>
            <w:right w:w="0" w:type="dxa"/>
          </w:tblCellMar>
        </w:tblPrEx>
        <w:trPr>
          <w:trHeight w:val="20" w:hRule="atLeast"/>
          <w:jc w:val="center"/>
        </w:trPr>
        <w:tc>
          <w:tcPr>
            <w:tcW w:w="714"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eastAsia" w:ascii="仿宋_GB2312" w:hAnsi="仿宋_GB2312" w:eastAsia="仿宋_GB2312" w:cs="仿宋_GB2312"/>
                <w:sz w:val="28"/>
              </w:rPr>
            </w:pPr>
            <w:r>
              <w:rPr>
                <w:rFonts w:ascii="仿宋_GB2312" w:hAnsi="仿宋_GB2312" w:eastAsia="仿宋_GB2312" w:cs="仿宋_GB2312"/>
                <w:sz w:val="28"/>
              </w:rPr>
              <w:t>5</w:t>
            </w: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eastAsia" w:ascii="仿宋_GB2312" w:hAnsi="仿宋_GB2312" w:eastAsia="仿宋_GB2312" w:cs="仿宋_GB2312"/>
                <w:sz w:val="28"/>
              </w:rPr>
            </w:pPr>
            <w:r>
              <w:rPr>
                <w:rFonts w:ascii="仿宋_GB2312" w:hAnsi="仿宋_GB2312" w:eastAsia="仿宋_GB2312" w:cs="仿宋_GB2312"/>
                <w:iCs/>
                <w:sz w:val="28"/>
              </w:rPr>
              <w:t>#</w:t>
            </w:r>
          </w:p>
        </w:tc>
        <w:tc>
          <w:tcPr>
            <w:tcW w:w="15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应急预案</w:t>
            </w:r>
          </w:p>
        </w:tc>
        <w:tc>
          <w:tcPr>
            <w:tcW w:w="41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提供突发事件应急预案，要求详实、明确、合理可行，应急物资齐全。</w:t>
            </w:r>
          </w:p>
        </w:tc>
        <w:tc>
          <w:tcPr>
            <w:tcW w:w="154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提供突发事件应急预案</w:t>
            </w:r>
          </w:p>
        </w:tc>
      </w:tr>
      <w:tr>
        <w:tblPrEx>
          <w:tblCellMar>
            <w:top w:w="0" w:type="dxa"/>
            <w:left w:w="0" w:type="dxa"/>
            <w:bottom w:w="0" w:type="dxa"/>
            <w:right w:w="0" w:type="dxa"/>
          </w:tblCellMar>
        </w:tblPrEx>
        <w:trPr>
          <w:trHeight w:val="20" w:hRule="atLeast"/>
          <w:jc w:val="center"/>
        </w:trPr>
        <w:tc>
          <w:tcPr>
            <w:tcW w:w="714"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eastAsia" w:ascii="仿宋_GB2312" w:hAnsi="仿宋_GB2312" w:eastAsia="仿宋_GB2312" w:cs="仿宋_GB2312"/>
                <w:sz w:val="28"/>
              </w:rPr>
            </w:pPr>
            <w:r>
              <w:rPr>
                <w:rFonts w:ascii="仿宋_GB2312" w:hAnsi="仿宋_GB2312" w:eastAsia="仿宋_GB2312" w:cs="仿宋_GB2312"/>
                <w:sz w:val="28"/>
              </w:rPr>
              <w:t>6</w:t>
            </w: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eastAsia" w:ascii="仿宋_GB2312" w:hAnsi="仿宋_GB2312" w:eastAsia="仿宋_GB2312" w:cs="仿宋_GB2312"/>
                <w:iCs/>
                <w:sz w:val="28"/>
              </w:rPr>
            </w:pPr>
            <w:r>
              <w:rPr>
                <w:rFonts w:hint="eastAsia" w:ascii="仿宋_GB2312" w:hAnsi="仿宋_GB2312" w:eastAsia="仿宋_GB2312" w:cs="仿宋_GB2312"/>
                <w:iCs/>
                <w:sz w:val="28"/>
              </w:rPr>
              <w:t>★</w:t>
            </w:r>
          </w:p>
        </w:tc>
        <w:tc>
          <w:tcPr>
            <w:tcW w:w="1511"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left"/>
              <w:rPr>
                <w:rFonts w:hint="eastAsia" w:ascii="仿宋_GB2312" w:hAnsi="仿宋_GB2312" w:eastAsia="仿宋_GB2312" w:cs="仿宋_GB2312"/>
                <w:iCs/>
                <w:sz w:val="28"/>
              </w:rPr>
            </w:pPr>
            <w:r>
              <w:rPr>
                <w:rFonts w:hint="eastAsia" w:ascii="仿宋_GB2312" w:hAnsi="仿宋_GB2312" w:eastAsia="仿宋_GB2312" w:cs="仿宋_GB2312"/>
                <w:iCs/>
                <w:sz w:val="28"/>
              </w:rPr>
              <w:t>保险</w:t>
            </w:r>
          </w:p>
        </w:tc>
        <w:tc>
          <w:tcPr>
            <w:tcW w:w="4111" w:type="dxa"/>
            <w:tcBorders>
              <w:top w:val="single" w:color="000000" w:sz="4" w:space="0"/>
              <w:left w:val="single" w:color="000000" w:sz="4" w:space="0"/>
              <w:bottom w:val="single" w:color="000000" w:sz="4" w:space="0"/>
              <w:right w:val="single" w:color="000000" w:sz="4" w:space="0"/>
            </w:tcBorders>
            <w:vAlign w:val="center"/>
          </w:tcPr>
          <w:p>
            <w:pPr>
              <w:spacing w:line="360" w:lineRule="exact"/>
              <w:rPr>
                <w:rFonts w:hint="eastAsia" w:ascii="仿宋_GB2312" w:hAnsi="仿宋_GB2312" w:eastAsia="仿宋_GB2312" w:cs="仿宋_GB2312"/>
                <w:iCs/>
                <w:sz w:val="28"/>
              </w:rPr>
            </w:pPr>
            <w:r>
              <w:rPr>
                <w:rFonts w:hint="eastAsia" w:ascii="仿宋_GB2312" w:hAnsi="仿宋_GB2312" w:eastAsia="仿宋_GB2312" w:cs="仿宋_GB2312"/>
                <w:iCs/>
                <w:sz w:val="28"/>
              </w:rPr>
              <w:t>承包人应就本工程项目投保金额不低于</w:t>
            </w:r>
            <w:r>
              <w:rPr>
                <w:rFonts w:hint="eastAsia" w:ascii="仿宋_GB2312" w:hAnsi="仿宋_GB2312" w:eastAsia="仿宋_GB2312" w:cs="仿宋_GB2312"/>
                <w:iCs/>
                <w:sz w:val="28"/>
                <w:u w:val="single"/>
              </w:rPr>
              <w:t>贰佰万元</w:t>
            </w:r>
            <w:r>
              <w:rPr>
                <w:rFonts w:hint="eastAsia" w:ascii="仿宋_GB2312" w:hAnsi="仿宋_GB2312" w:eastAsia="仿宋_GB2312" w:cs="仿宋_GB2312"/>
                <w:iCs/>
                <w:sz w:val="28"/>
              </w:rPr>
              <w:t>的建筑安装工程一切险和不低于</w:t>
            </w:r>
            <w:r>
              <w:rPr>
                <w:rFonts w:hint="eastAsia" w:ascii="仿宋_GB2312" w:hAnsi="仿宋_GB2312" w:eastAsia="仿宋_GB2312" w:cs="仿宋_GB2312"/>
                <w:iCs/>
                <w:sz w:val="28"/>
                <w:u w:val="single"/>
              </w:rPr>
              <w:t>本合同金额</w:t>
            </w:r>
            <w:r>
              <w:rPr>
                <w:rFonts w:hint="eastAsia" w:ascii="仿宋_GB2312" w:hAnsi="仿宋_GB2312" w:eastAsia="仿宋_GB2312" w:cs="仿宋_GB2312"/>
                <w:iCs/>
                <w:sz w:val="28"/>
              </w:rPr>
              <w:t>的安全责任险。</w:t>
            </w:r>
          </w:p>
        </w:tc>
        <w:tc>
          <w:tcPr>
            <w:tcW w:w="154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仿宋_GB2312" w:hAnsi="仿宋_GB2312" w:eastAsia="仿宋_GB2312" w:cs="仿宋_GB2312"/>
                <w:sz w:val="28"/>
              </w:rPr>
            </w:pPr>
            <w:r>
              <w:rPr>
                <w:rFonts w:hint="eastAsia" w:ascii="仿宋_GB2312" w:hAnsi="仿宋_GB2312" w:eastAsia="仿宋_GB2312" w:cs="仿宋_GB2312"/>
                <w:sz w:val="28"/>
              </w:rPr>
              <w:t>提供书面承诺书</w:t>
            </w:r>
          </w:p>
        </w:tc>
      </w:tr>
    </w:tbl>
    <w:p>
      <w:pPr>
        <w:spacing w:line="560" w:lineRule="exact"/>
        <w:ind w:firstLine="640" w:firstLineChars="200"/>
        <w:jc w:val="left"/>
        <w:outlineLvl w:val="3"/>
        <w:rPr>
          <w:rFonts w:hint="eastAsia" w:ascii="仿宋" w:hAnsi="仿宋" w:eastAsia="仿宋"/>
          <w:sz w:val="32"/>
          <w:szCs w:val="32"/>
        </w:rPr>
      </w:pPr>
      <w:r>
        <w:rPr>
          <w:rFonts w:hint="eastAsia" w:ascii="仿宋" w:hAnsi="仿宋" w:eastAsia="仿宋"/>
          <w:sz w:val="32"/>
          <w:szCs w:val="32"/>
        </w:rPr>
        <w:t>（</w:t>
      </w:r>
      <w:r>
        <w:rPr>
          <w:rFonts w:ascii="仿宋" w:hAnsi="仿宋" w:eastAsia="仿宋"/>
          <w:sz w:val="32"/>
          <w:szCs w:val="32"/>
        </w:rPr>
        <w:t>2）商务要求</w:t>
      </w:r>
    </w:p>
    <w:p>
      <w:pPr>
        <w:spacing w:line="360" w:lineRule="auto"/>
        <w:ind w:firstLine="640" w:firstLineChars="200"/>
        <w:rPr>
          <w:rFonts w:hint="eastAsia" w:ascii="仿宋" w:hAnsi="仿宋" w:eastAsia="仿宋"/>
          <w:iCs/>
          <w:sz w:val="32"/>
          <w:szCs w:val="32"/>
        </w:rPr>
      </w:pPr>
      <w:r>
        <w:rPr>
          <w:rFonts w:hint="eastAsia" w:ascii="仿宋" w:hAnsi="仿宋" w:eastAsia="仿宋"/>
          <w:iCs/>
          <w:sz w:val="32"/>
          <w:szCs w:val="32"/>
        </w:rPr>
        <w:t>本商务要求</w:t>
      </w:r>
      <w:r>
        <w:rPr>
          <w:rFonts w:ascii="仿宋" w:hAnsi="仿宋" w:eastAsia="仿宋"/>
          <w:iCs/>
          <w:sz w:val="32"/>
          <w:szCs w:val="32"/>
        </w:rPr>
        <w:t>共有“</w:t>
      </w:r>
      <w:r>
        <w:rPr>
          <w:rFonts w:hint="eastAsia" w:ascii="仿宋" w:hAnsi="仿宋" w:eastAsia="仿宋"/>
          <w:iCs/>
          <w:sz w:val="32"/>
          <w:szCs w:val="32"/>
        </w:rPr>
        <w:t>★</w:t>
      </w:r>
      <w:r>
        <w:rPr>
          <w:rFonts w:ascii="仿宋" w:hAnsi="仿宋" w:eastAsia="仿宋"/>
          <w:iCs/>
          <w:sz w:val="32"/>
          <w:szCs w:val="32"/>
        </w:rPr>
        <w:t>”</w:t>
      </w:r>
      <w:r>
        <w:rPr>
          <w:rFonts w:hint="eastAsia" w:ascii="仿宋" w:hAnsi="仿宋" w:eastAsia="仿宋"/>
          <w:iCs/>
          <w:sz w:val="32"/>
          <w:szCs w:val="32"/>
        </w:rPr>
        <w:t>指标</w:t>
      </w:r>
      <w:r>
        <w:rPr>
          <w:rFonts w:ascii="仿宋" w:hAnsi="仿宋" w:eastAsia="仿宋"/>
          <w:iCs/>
          <w:sz w:val="32"/>
          <w:szCs w:val="32"/>
          <w:u w:val="single"/>
        </w:rPr>
        <w:t xml:space="preserve">  0  </w:t>
      </w:r>
      <w:r>
        <w:rPr>
          <w:rFonts w:hint="eastAsia" w:ascii="仿宋" w:hAnsi="仿宋" w:eastAsia="仿宋"/>
          <w:iCs/>
          <w:sz w:val="32"/>
          <w:szCs w:val="32"/>
        </w:rPr>
        <w:t>项</w:t>
      </w:r>
      <w:r>
        <w:rPr>
          <w:rFonts w:ascii="仿宋" w:hAnsi="仿宋" w:eastAsia="仿宋"/>
          <w:iCs/>
          <w:sz w:val="32"/>
          <w:szCs w:val="32"/>
        </w:rPr>
        <w:t>，“#”</w:t>
      </w:r>
      <w:r>
        <w:rPr>
          <w:rFonts w:hint="eastAsia" w:ascii="仿宋" w:hAnsi="仿宋" w:eastAsia="仿宋"/>
          <w:iCs/>
          <w:sz w:val="32"/>
          <w:szCs w:val="32"/>
        </w:rPr>
        <w:t>指标</w:t>
      </w:r>
      <w:r>
        <w:rPr>
          <w:rFonts w:ascii="仿宋" w:hAnsi="仿宋" w:eastAsia="仿宋"/>
          <w:iCs/>
          <w:sz w:val="32"/>
          <w:szCs w:val="32"/>
          <w:u w:val="single"/>
        </w:rPr>
        <w:t xml:space="preserve"> 2  </w:t>
      </w:r>
      <w:r>
        <w:rPr>
          <w:rFonts w:hint="eastAsia" w:ascii="仿宋" w:hAnsi="仿宋" w:eastAsia="仿宋"/>
          <w:iCs/>
          <w:sz w:val="32"/>
          <w:szCs w:val="32"/>
        </w:rPr>
        <w:t>项</w:t>
      </w:r>
      <w:r>
        <w:rPr>
          <w:rFonts w:ascii="仿宋" w:hAnsi="仿宋" w:eastAsia="仿宋"/>
          <w:iCs/>
          <w:sz w:val="32"/>
          <w:szCs w:val="32"/>
        </w:rPr>
        <w:t>，</w:t>
      </w:r>
      <w:r>
        <w:rPr>
          <w:rFonts w:hint="eastAsia" w:ascii="仿宋" w:hAnsi="仿宋" w:eastAsia="仿宋"/>
          <w:iCs/>
          <w:sz w:val="32"/>
          <w:szCs w:val="32"/>
        </w:rPr>
        <w:t>“△”</w:t>
      </w:r>
      <w:r>
        <w:rPr>
          <w:rFonts w:ascii="仿宋" w:hAnsi="仿宋" w:eastAsia="仿宋"/>
          <w:iCs/>
          <w:sz w:val="32"/>
          <w:szCs w:val="32"/>
        </w:rPr>
        <w:t>指标</w:t>
      </w:r>
      <w:r>
        <w:rPr>
          <w:rFonts w:ascii="仿宋" w:hAnsi="仿宋" w:eastAsia="仿宋"/>
          <w:iCs/>
          <w:sz w:val="32"/>
          <w:szCs w:val="32"/>
          <w:u w:val="single"/>
        </w:rPr>
        <w:t xml:space="preserve">  0  </w:t>
      </w:r>
      <w:r>
        <w:rPr>
          <w:rFonts w:hint="eastAsia" w:ascii="仿宋" w:hAnsi="仿宋" w:eastAsia="仿宋"/>
          <w:iCs/>
          <w:sz w:val="32"/>
          <w:szCs w:val="32"/>
        </w:rPr>
        <w:t>项。</w:t>
      </w:r>
    </w:p>
    <w:p>
      <w:pPr>
        <w:spacing w:line="360" w:lineRule="auto"/>
        <w:ind w:firstLine="640" w:firstLineChars="200"/>
        <w:rPr>
          <w:rFonts w:hint="eastAsia" w:ascii="仿宋" w:hAnsi="仿宋" w:eastAsia="仿宋"/>
          <w:iCs/>
          <w:sz w:val="32"/>
          <w:szCs w:val="32"/>
        </w:rPr>
      </w:pPr>
      <w:r>
        <w:rPr>
          <w:rFonts w:ascii="仿宋" w:hAnsi="仿宋" w:eastAsia="仿宋"/>
          <w:iCs/>
          <w:sz w:val="32"/>
          <w:szCs w:val="32"/>
        </w:rPr>
        <w:t>A、服务要求</w:t>
      </w:r>
    </w:p>
    <w:tbl>
      <w:tblPr>
        <w:tblStyle w:val="4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181"/>
        <w:gridCol w:w="1559"/>
        <w:gridCol w:w="3185"/>
        <w:gridCol w:w="2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846"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序号</w:t>
            </w:r>
          </w:p>
        </w:tc>
        <w:tc>
          <w:tcPr>
            <w:tcW w:w="1181"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重要性</w:t>
            </w:r>
          </w:p>
        </w:tc>
        <w:tc>
          <w:tcPr>
            <w:tcW w:w="1559"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内容</w:t>
            </w:r>
          </w:p>
        </w:tc>
        <w:tc>
          <w:tcPr>
            <w:tcW w:w="3185"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服务要求标准</w:t>
            </w:r>
          </w:p>
        </w:tc>
        <w:tc>
          <w:tcPr>
            <w:tcW w:w="2013" w:type="dxa"/>
            <w:vAlign w:val="center"/>
          </w:tcPr>
          <w:p>
            <w:pPr>
              <w:spacing w:line="360" w:lineRule="exact"/>
              <w:jc w:val="center"/>
              <w:rPr>
                <w:rFonts w:hint="eastAsia" w:ascii="仿宋" w:hAnsi="仿宋" w:eastAsia="仿宋"/>
                <w:b/>
                <w:sz w:val="28"/>
                <w:szCs w:val="28"/>
              </w:rPr>
            </w:pPr>
            <w:r>
              <w:rPr>
                <w:rFonts w:hint="eastAsia" w:ascii="仿宋" w:hAnsi="仿宋" w:eastAsia="仿宋" w:cs="宋体"/>
                <w:b/>
                <w:kern w:val="0"/>
                <w:sz w:val="28"/>
                <w:szCs w:val="28"/>
              </w:rPr>
              <w:t>是否</w:t>
            </w:r>
            <w:r>
              <w:rPr>
                <w:rFonts w:ascii="仿宋" w:hAnsi="仿宋" w:eastAsia="仿宋" w:cs="宋体"/>
                <w:b/>
                <w:kern w:val="0"/>
                <w:sz w:val="28"/>
                <w:szCs w:val="28"/>
              </w:rPr>
              <w:t>提供证明材料</w:t>
            </w:r>
            <w:r>
              <w:rPr>
                <w:rFonts w:hint="eastAsia" w:ascii="仿宋" w:hAnsi="仿宋" w:eastAsia="仿宋" w:cs="宋体"/>
                <w:b/>
                <w:kern w:val="0"/>
                <w:sz w:val="28"/>
                <w:szCs w:val="28"/>
              </w:rPr>
              <w:t>及方式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spacing w:line="360" w:lineRule="exact"/>
              <w:rPr>
                <w:rFonts w:hint="eastAsia" w:ascii="仿宋" w:hAnsi="仿宋" w:eastAsia="仿宋"/>
                <w:sz w:val="28"/>
                <w:szCs w:val="28"/>
              </w:rPr>
            </w:pPr>
            <w:r>
              <w:rPr>
                <w:rFonts w:ascii="仿宋" w:hAnsi="仿宋" w:eastAsia="仿宋"/>
                <w:sz w:val="28"/>
                <w:szCs w:val="28"/>
              </w:rPr>
              <w:t>1</w:t>
            </w:r>
          </w:p>
        </w:tc>
        <w:tc>
          <w:tcPr>
            <w:tcW w:w="1181" w:type="dxa"/>
            <w:vAlign w:val="center"/>
          </w:tcPr>
          <w:p>
            <w:pPr>
              <w:spacing w:line="360" w:lineRule="exact"/>
              <w:rPr>
                <w:rFonts w:hint="eastAsia" w:ascii="仿宋" w:hAnsi="仿宋" w:eastAsia="仿宋"/>
                <w:sz w:val="28"/>
                <w:szCs w:val="28"/>
              </w:rPr>
            </w:pPr>
            <w:r>
              <w:rPr>
                <w:rFonts w:ascii="仿宋" w:hAnsi="仿宋" w:eastAsia="仿宋"/>
                <w:sz w:val="28"/>
                <w:szCs w:val="28"/>
              </w:rPr>
              <w:t>#</w:t>
            </w:r>
          </w:p>
        </w:tc>
        <w:tc>
          <w:tcPr>
            <w:tcW w:w="1559"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类似工程业绩</w:t>
            </w:r>
          </w:p>
        </w:tc>
        <w:tc>
          <w:tcPr>
            <w:tcW w:w="3185"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承担过类似工程。</w:t>
            </w:r>
          </w:p>
        </w:tc>
        <w:tc>
          <w:tcPr>
            <w:tcW w:w="2013" w:type="dxa"/>
            <w:vAlign w:val="center"/>
          </w:tcPr>
          <w:p>
            <w:pPr>
              <w:pStyle w:val="38"/>
              <w:widowControl w:val="0"/>
              <w:autoSpaceDE w:val="0"/>
              <w:autoSpaceDN w:val="0"/>
              <w:spacing w:beforeAutospacing="0" w:after="160" w:afterAutospacing="0" w:line="360" w:lineRule="exact"/>
              <w:jc w:val="both"/>
              <w:rPr>
                <w:rFonts w:hint="eastAsia" w:ascii="仿宋" w:hAnsi="仿宋" w:eastAsia="仿宋" w:cs="Times New Roman"/>
                <w:kern w:val="2"/>
                <w:sz w:val="28"/>
                <w:szCs w:val="28"/>
              </w:rPr>
            </w:pPr>
            <w:r>
              <w:rPr>
                <w:rFonts w:hint="eastAsia" w:ascii="仿宋" w:hAnsi="仿宋" w:eastAsia="仿宋" w:cs="Times New Roman"/>
                <w:kern w:val="2"/>
                <w:sz w:val="28"/>
                <w:szCs w:val="28"/>
              </w:rPr>
              <w:t>提供</w:t>
            </w:r>
            <w:r>
              <w:rPr>
                <w:rFonts w:ascii="仿宋" w:hAnsi="仿宋" w:eastAsia="仿宋" w:cs="Times New Roman"/>
                <w:kern w:val="2"/>
                <w:sz w:val="28"/>
                <w:szCs w:val="28"/>
              </w:rPr>
              <w:t>2022年1月1日至今的合同复印件作为证明材料。</w:t>
            </w:r>
          </w:p>
          <w:p>
            <w:pPr>
              <w:pStyle w:val="38"/>
              <w:widowControl w:val="0"/>
              <w:autoSpaceDE w:val="0"/>
              <w:autoSpaceDN w:val="0"/>
              <w:spacing w:beforeAutospacing="0" w:after="160" w:afterAutospacing="0" w:line="360" w:lineRule="exact"/>
              <w:jc w:val="both"/>
              <w:rPr>
                <w:rFonts w:hint="eastAsia" w:ascii="仿宋" w:hAnsi="仿宋" w:eastAsia="仿宋" w:cs="Times New Roman"/>
                <w:kern w:val="2"/>
                <w:sz w:val="28"/>
                <w:szCs w:val="28"/>
              </w:rPr>
            </w:pPr>
            <w:r>
              <w:rPr>
                <w:rFonts w:hint="eastAsia" w:ascii="仿宋" w:hAnsi="仿宋" w:eastAsia="仿宋" w:cs="Times New Roman"/>
                <w:kern w:val="2"/>
                <w:sz w:val="28"/>
                <w:szCs w:val="28"/>
              </w:rPr>
              <w:t>（须提供合同的首页、服务内容页、签字盖章页的复印件并加盖供应商公章，时间以合同签订时间为准。）</w:t>
            </w:r>
          </w:p>
          <w:p>
            <w:pPr>
              <w:spacing w:line="360" w:lineRule="exact"/>
              <w:rPr>
                <w:rFonts w:hint="eastAsia" w:ascii="仿宋" w:hAnsi="仿宋" w:eastAsia="仿宋"/>
                <w:sz w:val="28"/>
                <w:szCs w:val="28"/>
              </w:rPr>
            </w:pPr>
            <w:r>
              <w:rPr>
                <w:rFonts w:hint="eastAsia" w:ascii="仿宋" w:hAnsi="仿宋" w:eastAsia="仿宋"/>
                <w:sz w:val="28"/>
                <w:szCs w:val="28"/>
              </w:rPr>
              <w:t>与同一个单位分年度多次签订的案例仅计入</w:t>
            </w:r>
            <w:r>
              <w:rPr>
                <w:rFonts w:ascii="仿宋" w:hAnsi="仿宋" w:eastAsia="仿宋"/>
                <w:sz w:val="28"/>
                <w:szCs w:val="28"/>
              </w:rPr>
              <w:t>1个案例；同一个项目，分两期或以上完成的，计入1个案例。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spacing w:line="360" w:lineRule="exact"/>
              <w:rPr>
                <w:rFonts w:hint="eastAsia" w:ascii="仿宋" w:hAnsi="仿宋" w:eastAsia="仿宋"/>
                <w:sz w:val="28"/>
                <w:szCs w:val="28"/>
              </w:rPr>
            </w:pPr>
            <w:r>
              <w:rPr>
                <w:rFonts w:ascii="仿宋" w:hAnsi="仿宋" w:eastAsia="仿宋"/>
                <w:sz w:val="28"/>
                <w:szCs w:val="28"/>
              </w:rPr>
              <w:t>2</w:t>
            </w:r>
          </w:p>
        </w:tc>
        <w:tc>
          <w:tcPr>
            <w:tcW w:w="1181" w:type="dxa"/>
            <w:vAlign w:val="center"/>
          </w:tcPr>
          <w:p>
            <w:pPr>
              <w:spacing w:line="360" w:lineRule="exact"/>
              <w:rPr>
                <w:rFonts w:hint="eastAsia" w:ascii="仿宋" w:hAnsi="仿宋" w:eastAsia="仿宋"/>
                <w:sz w:val="28"/>
                <w:szCs w:val="28"/>
              </w:rPr>
            </w:pPr>
            <w:r>
              <w:rPr>
                <w:rFonts w:ascii="仿宋" w:hAnsi="仿宋" w:eastAsia="仿宋"/>
                <w:sz w:val="28"/>
                <w:szCs w:val="28"/>
              </w:rPr>
              <w:t>#</w:t>
            </w:r>
          </w:p>
        </w:tc>
        <w:tc>
          <w:tcPr>
            <w:tcW w:w="1559" w:type="dxa"/>
            <w:vAlign w:val="center"/>
          </w:tcPr>
          <w:p>
            <w:pPr>
              <w:spacing w:line="360" w:lineRule="exact"/>
              <w:rPr>
                <w:rFonts w:hint="eastAsia" w:ascii="仿宋" w:hAnsi="仿宋" w:eastAsia="仿宋"/>
                <w:sz w:val="28"/>
                <w:szCs w:val="28"/>
              </w:rPr>
            </w:pPr>
            <w:r>
              <w:rPr>
                <w:rFonts w:hint="eastAsia" w:ascii="仿宋" w:hAnsi="仿宋" w:eastAsia="仿宋"/>
                <w:sz w:val="28"/>
                <w:szCs w:val="28"/>
                <w:lang w:eastAsia="en-US"/>
              </w:rPr>
              <w:t>供应商资质</w:t>
            </w:r>
          </w:p>
        </w:tc>
        <w:tc>
          <w:tcPr>
            <w:tcW w:w="3185"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供应商具有有效的</w:t>
            </w:r>
            <w:r>
              <w:rPr>
                <w:rFonts w:ascii="仿宋" w:hAnsi="仿宋" w:eastAsia="仿宋"/>
                <w:sz w:val="28"/>
                <w:szCs w:val="28"/>
              </w:rPr>
              <w:t>ISO9001质量管理体系认证证书、ISO14001环境管理体系认证证书、ISO45001职业健康安全管理体系认证证书</w:t>
            </w:r>
            <w:r>
              <w:rPr>
                <w:rFonts w:hint="eastAsia" w:ascii="仿宋" w:hAnsi="仿宋" w:eastAsia="仿宋"/>
                <w:sz w:val="28"/>
                <w:szCs w:val="28"/>
              </w:rPr>
              <w:t>。</w:t>
            </w:r>
          </w:p>
        </w:tc>
        <w:tc>
          <w:tcPr>
            <w:tcW w:w="2013"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供应商须提供有效认证证书复印件并加盖本单位公章。</w:t>
            </w:r>
          </w:p>
        </w:tc>
      </w:tr>
    </w:tbl>
    <w:p>
      <w:pPr>
        <w:spacing w:line="360" w:lineRule="auto"/>
        <w:ind w:firstLine="640" w:firstLineChars="200"/>
        <w:rPr>
          <w:rFonts w:hint="eastAsia" w:ascii="仿宋" w:hAnsi="仿宋" w:eastAsia="仿宋"/>
          <w:iCs/>
          <w:sz w:val="32"/>
          <w:szCs w:val="32"/>
        </w:rPr>
      </w:pPr>
    </w:p>
    <w:p>
      <w:pPr>
        <w:spacing w:line="360" w:lineRule="auto"/>
        <w:ind w:firstLine="640" w:firstLineChars="200"/>
        <w:rPr>
          <w:rFonts w:hint="eastAsia" w:ascii="仿宋" w:hAnsi="仿宋" w:eastAsia="仿宋"/>
          <w:iCs/>
          <w:sz w:val="32"/>
          <w:szCs w:val="32"/>
        </w:rPr>
      </w:pPr>
      <w:r>
        <w:rPr>
          <w:rFonts w:ascii="仿宋" w:hAnsi="仿宋" w:eastAsia="仿宋"/>
          <w:iCs/>
          <w:sz w:val="32"/>
          <w:szCs w:val="32"/>
        </w:rPr>
        <w:t>B</w:t>
      </w:r>
      <w:r>
        <w:rPr>
          <w:rFonts w:hint="eastAsia" w:ascii="仿宋" w:hAnsi="仿宋" w:eastAsia="仿宋"/>
          <w:iCs/>
          <w:sz w:val="32"/>
          <w:szCs w:val="32"/>
        </w:rPr>
        <w:t>、付款方式</w:t>
      </w:r>
    </w:p>
    <w:tbl>
      <w:tblPr>
        <w:tblStyle w:val="44"/>
        <w:tblpPr w:leftFromText="180" w:rightFromText="180" w:vertAnchor="text" w:tblpXSpec="center" w:tblpY="1"/>
        <w:tblOverlap w:val="never"/>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559"/>
        <w:gridCol w:w="2410"/>
        <w:gridCol w:w="1701"/>
        <w:gridCol w:w="127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trPr>
        <w:tc>
          <w:tcPr>
            <w:tcW w:w="846" w:type="dxa"/>
            <w:vAlign w:val="center"/>
          </w:tcPr>
          <w:p>
            <w:pPr>
              <w:widowControl/>
              <w:spacing w:line="360" w:lineRule="exact"/>
              <w:jc w:val="center"/>
              <w:textAlignment w:val="center"/>
              <w:rPr>
                <w:rFonts w:hint="eastAsia" w:ascii="仿宋" w:hAnsi="仿宋" w:eastAsia="仿宋" w:cs="宋体"/>
                <w:b/>
                <w:kern w:val="0"/>
                <w:sz w:val="28"/>
                <w:szCs w:val="28"/>
              </w:rPr>
            </w:pPr>
            <w:r>
              <w:rPr>
                <w:rFonts w:hint="eastAsia" w:ascii="仿宋" w:hAnsi="仿宋" w:eastAsia="仿宋" w:cs="宋体"/>
                <w:b/>
                <w:kern w:val="0"/>
                <w:sz w:val="28"/>
                <w:szCs w:val="28"/>
              </w:rPr>
              <w:t>序号</w:t>
            </w:r>
          </w:p>
        </w:tc>
        <w:tc>
          <w:tcPr>
            <w:tcW w:w="1559"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付款节点（进度</w:t>
            </w:r>
            <w:r>
              <w:rPr>
                <w:rFonts w:ascii="仿宋" w:hAnsi="仿宋" w:eastAsia="仿宋"/>
                <w:b/>
                <w:sz w:val="28"/>
                <w:szCs w:val="28"/>
              </w:rPr>
              <w:t>）</w:t>
            </w:r>
          </w:p>
        </w:tc>
        <w:tc>
          <w:tcPr>
            <w:tcW w:w="2410"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付款条件</w:t>
            </w:r>
          </w:p>
        </w:tc>
        <w:tc>
          <w:tcPr>
            <w:tcW w:w="1701"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付款比例（或金额）</w:t>
            </w:r>
          </w:p>
        </w:tc>
        <w:tc>
          <w:tcPr>
            <w:tcW w:w="1276"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资金支付</w:t>
            </w:r>
            <w:r>
              <w:rPr>
                <w:rFonts w:ascii="仿宋" w:hAnsi="仿宋" w:eastAsia="仿宋"/>
                <w:b/>
                <w:sz w:val="28"/>
                <w:szCs w:val="28"/>
              </w:rPr>
              <w:t>方式</w:t>
            </w:r>
          </w:p>
        </w:tc>
        <w:tc>
          <w:tcPr>
            <w:tcW w:w="992" w:type="dxa"/>
            <w:vAlign w:val="center"/>
          </w:tcPr>
          <w:p>
            <w:pPr>
              <w:spacing w:line="360" w:lineRule="exact"/>
              <w:jc w:val="center"/>
              <w:rPr>
                <w:rFonts w:hint="eastAsia"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 w:hRule="atLeast"/>
        </w:trPr>
        <w:tc>
          <w:tcPr>
            <w:tcW w:w="846" w:type="dxa"/>
            <w:vAlign w:val="center"/>
          </w:tcPr>
          <w:p>
            <w:pPr>
              <w:spacing w:line="360" w:lineRule="exact"/>
              <w:rPr>
                <w:rFonts w:hint="eastAsia" w:ascii="仿宋" w:hAnsi="仿宋" w:eastAsia="仿宋"/>
                <w:sz w:val="28"/>
                <w:szCs w:val="28"/>
              </w:rPr>
            </w:pPr>
            <w:r>
              <w:rPr>
                <w:rFonts w:ascii="仿宋" w:hAnsi="仿宋" w:eastAsia="仿宋"/>
                <w:sz w:val="28"/>
                <w:szCs w:val="28"/>
              </w:rPr>
              <w:t>1</w:t>
            </w:r>
          </w:p>
        </w:tc>
        <w:tc>
          <w:tcPr>
            <w:tcW w:w="1559"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预付款（第一次）</w:t>
            </w:r>
          </w:p>
        </w:tc>
        <w:tc>
          <w:tcPr>
            <w:tcW w:w="2410"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合同签订生效后，承包人提交付款申请和增值税发票，付款资料合格后</w:t>
            </w:r>
            <w:r>
              <w:rPr>
                <w:rFonts w:ascii="仿宋" w:hAnsi="仿宋" w:eastAsia="仿宋"/>
                <w:sz w:val="28"/>
                <w:szCs w:val="28"/>
              </w:rPr>
              <w:t>1</w:t>
            </w:r>
            <w:r>
              <w:rPr>
                <w:rFonts w:hint="eastAsia" w:ascii="仿宋" w:hAnsi="仿宋" w:eastAsia="仿宋"/>
                <w:sz w:val="28"/>
                <w:szCs w:val="28"/>
              </w:rPr>
              <w:t>0</w:t>
            </w:r>
            <w:r>
              <w:rPr>
                <w:rFonts w:ascii="仿宋" w:hAnsi="仿宋" w:eastAsia="仿宋"/>
                <w:sz w:val="28"/>
                <w:szCs w:val="28"/>
              </w:rPr>
              <w:t>个工作日内，发包人支付预付款。</w:t>
            </w:r>
          </w:p>
        </w:tc>
        <w:tc>
          <w:tcPr>
            <w:tcW w:w="1701" w:type="dxa"/>
            <w:vAlign w:val="center"/>
          </w:tcPr>
          <w:p>
            <w:pPr>
              <w:spacing w:line="360" w:lineRule="exact"/>
              <w:rPr>
                <w:rFonts w:hint="eastAsia" w:ascii="仿宋" w:hAnsi="仿宋" w:eastAsia="仿宋"/>
                <w:sz w:val="28"/>
                <w:szCs w:val="28"/>
              </w:rPr>
            </w:pPr>
            <w:r>
              <w:rPr>
                <w:rFonts w:ascii="仿宋" w:hAnsi="仿宋" w:eastAsia="仿宋"/>
                <w:sz w:val="28"/>
                <w:szCs w:val="28"/>
              </w:rPr>
              <w:t>20%</w:t>
            </w:r>
          </w:p>
        </w:tc>
        <w:tc>
          <w:tcPr>
            <w:tcW w:w="1276"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银行转账</w:t>
            </w:r>
          </w:p>
        </w:tc>
        <w:tc>
          <w:tcPr>
            <w:tcW w:w="992" w:type="dxa"/>
            <w:vAlign w:val="center"/>
          </w:tcPr>
          <w:p>
            <w:pPr>
              <w:spacing w:line="360" w:lineRule="exact"/>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 w:hRule="atLeast"/>
        </w:trPr>
        <w:tc>
          <w:tcPr>
            <w:tcW w:w="846" w:type="dxa"/>
            <w:vAlign w:val="center"/>
          </w:tcPr>
          <w:p>
            <w:pPr>
              <w:spacing w:line="360" w:lineRule="exact"/>
              <w:rPr>
                <w:rFonts w:hint="eastAsia" w:ascii="仿宋" w:hAnsi="仿宋" w:eastAsia="仿宋"/>
                <w:sz w:val="28"/>
                <w:szCs w:val="28"/>
              </w:rPr>
            </w:pPr>
            <w:r>
              <w:rPr>
                <w:rFonts w:ascii="仿宋" w:hAnsi="仿宋" w:eastAsia="仿宋"/>
                <w:sz w:val="28"/>
                <w:szCs w:val="28"/>
              </w:rPr>
              <w:t>2</w:t>
            </w:r>
          </w:p>
        </w:tc>
        <w:tc>
          <w:tcPr>
            <w:tcW w:w="1559"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工程款（第</w:t>
            </w:r>
            <w:r>
              <w:rPr>
                <w:rFonts w:ascii="仿宋" w:hAnsi="仿宋" w:eastAsia="仿宋"/>
                <w:sz w:val="28"/>
                <w:szCs w:val="28"/>
              </w:rPr>
              <w:t xml:space="preserve"> </w:t>
            </w:r>
            <w:r>
              <w:rPr>
                <w:rFonts w:hint="eastAsia" w:ascii="仿宋" w:hAnsi="仿宋" w:eastAsia="仿宋"/>
                <w:sz w:val="28"/>
                <w:szCs w:val="28"/>
              </w:rPr>
              <w:t>二次）</w:t>
            </w:r>
          </w:p>
        </w:tc>
        <w:tc>
          <w:tcPr>
            <w:tcW w:w="2410"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竣工验收合格，且工程结算审计完成后，承包人提交付款申请、结算定案表和增值税发票，付款资料合格后</w:t>
            </w:r>
            <w:r>
              <w:rPr>
                <w:rFonts w:ascii="仿宋" w:hAnsi="仿宋" w:eastAsia="仿宋"/>
                <w:sz w:val="28"/>
                <w:szCs w:val="28"/>
              </w:rPr>
              <w:t>1</w:t>
            </w:r>
            <w:r>
              <w:rPr>
                <w:rFonts w:hint="eastAsia" w:ascii="仿宋" w:hAnsi="仿宋" w:eastAsia="仿宋"/>
                <w:sz w:val="28"/>
                <w:szCs w:val="28"/>
              </w:rPr>
              <w:t>0</w:t>
            </w:r>
            <w:r>
              <w:rPr>
                <w:rFonts w:ascii="仿宋" w:hAnsi="仿宋" w:eastAsia="仿宋"/>
                <w:sz w:val="28"/>
                <w:szCs w:val="28"/>
              </w:rPr>
              <w:t>个工作日内，发包人支付工程款。</w:t>
            </w:r>
          </w:p>
        </w:tc>
        <w:tc>
          <w:tcPr>
            <w:tcW w:w="1701"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支付至工程结算审定金额的</w:t>
            </w:r>
            <w:r>
              <w:rPr>
                <w:rFonts w:ascii="仿宋" w:hAnsi="仿宋" w:eastAsia="仿宋"/>
                <w:sz w:val="28"/>
                <w:szCs w:val="28"/>
              </w:rPr>
              <w:t>97%</w:t>
            </w:r>
          </w:p>
        </w:tc>
        <w:tc>
          <w:tcPr>
            <w:tcW w:w="1276"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银行转账</w:t>
            </w:r>
          </w:p>
        </w:tc>
        <w:tc>
          <w:tcPr>
            <w:tcW w:w="992" w:type="dxa"/>
            <w:vAlign w:val="center"/>
          </w:tcPr>
          <w:p>
            <w:pPr>
              <w:spacing w:line="360" w:lineRule="exact"/>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 w:hRule="atLeast"/>
        </w:trPr>
        <w:tc>
          <w:tcPr>
            <w:tcW w:w="846" w:type="dxa"/>
            <w:vAlign w:val="center"/>
          </w:tcPr>
          <w:p>
            <w:pPr>
              <w:spacing w:line="360" w:lineRule="exact"/>
              <w:rPr>
                <w:rFonts w:hint="eastAsia" w:ascii="仿宋" w:hAnsi="仿宋" w:eastAsia="仿宋"/>
                <w:sz w:val="28"/>
                <w:szCs w:val="28"/>
              </w:rPr>
            </w:pPr>
            <w:r>
              <w:rPr>
                <w:rFonts w:ascii="仿宋" w:hAnsi="仿宋" w:eastAsia="仿宋"/>
                <w:sz w:val="28"/>
                <w:szCs w:val="28"/>
              </w:rPr>
              <w:t>3</w:t>
            </w:r>
          </w:p>
        </w:tc>
        <w:tc>
          <w:tcPr>
            <w:tcW w:w="1559"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质保金（第三次）</w:t>
            </w:r>
          </w:p>
        </w:tc>
        <w:tc>
          <w:tcPr>
            <w:tcW w:w="2410" w:type="dxa"/>
            <w:vAlign w:val="center"/>
          </w:tcPr>
          <w:p>
            <w:pPr>
              <w:spacing w:line="360" w:lineRule="exact"/>
              <w:rPr>
                <w:rFonts w:hint="eastAsia" w:ascii="仿宋" w:hAnsi="仿宋" w:eastAsia="仿宋"/>
                <w:sz w:val="28"/>
                <w:szCs w:val="28"/>
              </w:rPr>
            </w:pPr>
            <w:r>
              <w:rPr>
                <w:rFonts w:ascii="仿宋" w:hAnsi="仿宋" w:eastAsia="仿宋"/>
                <w:sz w:val="28"/>
                <w:szCs w:val="28"/>
              </w:rPr>
              <w:t>预留</w:t>
            </w:r>
            <w:r>
              <w:rPr>
                <w:rFonts w:hint="eastAsia" w:ascii="仿宋" w:hAnsi="仿宋" w:eastAsia="仿宋"/>
                <w:sz w:val="28"/>
                <w:szCs w:val="28"/>
              </w:rPr>
              <w:t>工程结算审定金额的</w:t>
            </w:r>
            <w:r>
              <w:rPr>
                <w:rFonts w:ascii="仿宋" w:hAnsi="仿宋" w:eastAsia="仿宋"/>
                <w:sz w:val="28"/>
                <w:szCs w:val="28"/>
              </w:rPr>
              <w:t>3%作为质保金，</w:t>
            </w:r>
            <w:r>
              <w:rPr>
                <w:rFonts w:hint="eastAsia" w:ascii="仿宋" w:hAnsi="仿宋" w:eastAsia="仿宋"/>
                <w:sz w:val="28"/>
                <w:szCs w:val="28"/>
              </w:rPr>
              <w:t>在工程竣工验收合格满两年后支付。</w:t>
            </w:r>
          </w:p>
        </w:tc>
        <w:tc>
          <w:tcPr>
            <w:tcW w:w="1701"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工程结算审定金额的</w:t>
            </w:r>
            <w:r>
              <w:rPr>
                <w:rFonts w:ascii="仿宋" w:hAnsi="仿宋" w:eastAsia="仿宋"/>
                <w:sz w:val="28"/>
                <w:szCs w:val="28"/>
              </w:rPr>
              <w:t>3%</w:t>
            </w:r>
          </w:p>
        </w:tc>
        <w:tc>
          <w:tcPr>
            <w:tcW w:w="1276" w:type="dxa"/>
            <w:vAlign w:val="center"/>
          </w:tcPr>
          <w:p>
            <w:pPr>
              <w:spacing w:line="360" w:lineRule="exact"/>
              <w:rPr>
                <w:rFonts w:hint="eastAsia" w:ascii="仿宋" w:hAnsi="仿宋" w:eastAsia="仿宋"/>
                <w:sz w:val="28"/>
                <w:szCs w:val="28"/>
              </w:rPr>
            </w:pPr>
            <w:r>
              <w:rPr>
                <w:rFonts w:hint="eastAsia" w:ascii="仿宋" w:hAnsi="仿宋" w:eastAsia="仿宋"/>
                <w:sz w:val="28"/>
                <w:szCs w:val="28"/>
              </w:rPr>
              <w:t>银行转账</w:t>
            </w:r>
          </w:p>
        </w:tc>
        <w:tc>
          <w:tcPr>
            <w:tcW w:w="992" w:type="dxa"/>
            <w:vAlign w:val="center"/>
          </w:tcPr>
          <w:p>
            <w:pPr>
              <w:spacing w:line="360" w:lineRule="exact"/>
              <w:rPr>
                <w:rFonts w:hint="eastAsia" w:ascii="仿宋" w:hAnsi="仿宋" w:eastAsia="仿宋"/>
                <w:sz w:val="28"/>
                <w:szCs w:val="28"/>
              </w:rPr>
            </w:pPr>
          </w:p>
        </w:tc>
      </w:tr>
    </w:tbl>
    <w:p>
      <w:pPr>
        <w:pStyle w:val="63"/>
        <w:numPr>
          <w:ilvl w:val="0"/>
          <w:numId w:val="6"/>
        </w:numPr>
        <w:rPr>
          <w:rFonts w:hint="eastAsia" w:ascii="仿宋" w:hAnsi="仿宋" w:eastAsia="仿宋" w:cs="仿宋"/>
        </w:rPr>
      </w:pPr>
      <w:r>
        <w:rPr>
          <w:rFonts w:hint="eastAsia" w:ascii="仿宋" w:hAnsi="仿宋" w:eastAsia="仿宋" w:cs="仿宋"/>
        </w:rPr>
        <w:t>附件</w:t>
      </w:r>
    </w:p>
    <w:p>
      <w:pPr>
        <w:pStyle w:val="63"/>
        <w:ind w:left="420" w:leftChars="200" w:firstLine="0" w:firstLineChars="0"/>
        <w:rPr>
          <w:rFonts w:hint="eastAsia" w:ascii="仿宋" w:hAnsi="仿宋" w:eastAsia="仿宋" w:cs="仿宋"/>
        </w:rPr>
      </w:pPr>
      <w:r>
        <w:rPr>
          <w:rFonts w:hint="eastAsia" w:ascii="仿宋" w:hAnsi="仿宋" w:eastAsia="仿宋" w:cs="仿宋"/>
        </w:rPr>
        <w:t>1、工程量清单（</w:t>
      </w:r>
      <w:r>
        <w:rPr>
          <w:rFonts w:hint="eastAsia" w:ascii="仿宋" w:hAnsi="仿宋" w:eastAsia="仿宋" w:cs="仿宋"/>
          <w:b/>
          <w:bCs/>
        </w:rPr>
        <w:t>工程量清单中的物业收费按固定金额报出，不允许更改。</w:t>
      </w:r>
      <w:r>
        <w:rPr>
          <w:rFonts w:hint="eastAsia" w:ascii="仿宋" w:hAnsi="仿宋" w:eastAsia="仿宋" w:cs="仿宋"/>
        </w:rPr>
        <w:t>）</w:t>
      </w:r>
    </w:p>
    <w:p>
      <w:pPr>
        <w:pStyle w:val="63"/>
        <w:ind w:left="420" w:leftChars="200" w:firstLine="0" w:firstLineChars="0"/>
        <w:rPr>
          <w:rFonts w:hint="eastAsia" w:ascii="仿宋" w:hAnsi="仿宋" w:eastAsia="仿宋" w:cs="仿宋"/>
        </w:rPr>
      </w:pPr>
      <w:r>
        <w:rPr>
          <w:rFonts w:hint="eastAsia" w:ascii="仿宋" w:hAnsi="仿宋" w:eastAsia="仿宋" w:cs="仿宋"/>
        </w:rPr>
        <w:t>2、图纸</w:t>
      </w:r>
    </w:p>
    <w:p>
      <w:pPr>
        <w:pStyle w:val="63"/>
        <w:rPr>
          <w:rFonts w:hint="eastAsia" w:ascii="仿宋" w:hAnsi="仿宋" w:eastAsia="仿宋" w:cs="仿宋"/>
        </w:rPr>
      </w:pPr>
    </w:p>
    <w:p>
      <w:pPr>
        <w:pStyle w:val="63"/>
        <w:rPr>
          <w:rFonts w:hint="eastAsia" w:ascii="仿宋" w:hAnsi="仿宋" w:eastAsia="仿宋" w:cs="仿宋"/>
        </w:rPr>
      </w:pPr>
    </w:p>
    <w:p>
      <w:pPr>
        <w:pStyle w:val="63"/>
        <w:rPr>
          <w:rFonts w:hint="eastAsia" w:ascii="仿宋" w:hAnsi="仿宋" w:eastAsia="仿宋" w:cs="仿宋"/>
        </w:rPr>
      </w:pPr>
    </w:p>
    <w:p>
      <w:pPr>
        <w:pStyle w:val="63"/>
        <w:rPr>
          <w:rFonts w:hint="eastAsia" w:ascii="仿宋" w:hAnsi="仿宋" w:eastAsia="仿宋" w:cs="仿宋"/>
        </w:rPr>
      </w:pPr>
    </w:p>
    <w:p>
      <w:pPr>
        <w:pStyle w:val="63"/>
        <w:rPr>
          <w:rFonts w:hint="eastAsia" w:ascii="仿宋" w:hAnsi="仿宋" w:eastAsia="仿宋" w:cs="仿宋"/>
        </w:rPr>
      </w:pPr>
    </w:p>
    <w:p>
      <w:pPr>
        <w:pStyle w:val="63"/>
        <w:rPr>
          <w:rFonts w:hint="eastAsia" w:ascii="仿宋" w:hAnsi="仿宋" w:eastAsia="仿宋" w:cs="仿宋"/>
        </w:rPr>
      </w:pPr>
    </w:p>
    <w:p>
      <w:pPr>
        <w:pStyle w:val="63"/>
        <w:rPr>
          <w:rFonts w:hint="eastAsia" w:ascii="仿宋" w:hAnsi="仿宋" w:eastAsia="仿宋" w:cs="仿宋"/>
        </w:rPr>
      </w:pPr>
    </w:p>
    <w:p>
      <w:pPr>
        <w:pStyle w:val="63"/>
        <w:rPr>
          <w:rFonts w:hint="eastAsia" w:ascii="仿宋" w:hAnsi="仿宋" w:eastAsia="仿宋" w:cs="仿宋"/>
        </w:rPr>
      </w:pPr>
    </w:p>
    <w:p>
      <w:pPr>
        <w:pStyle w:val="2"/>
        <w:spacing w:before="120" w:after="120" w:line="360" w:lineRule="auto"/>
        <w:jc w:val="center"/>
        <w:rPr>
          <w:rFonts w:hint="eastAsia" w:ascii="仿宋" w:hAnsi="仿宋" w:eastAsia="仿宋" w:cs="仿宋"/>
          <w:sz w:val="32"/>
          <w:szCs w:val="32"/>
        </w:rPr>
      </w:pPr>
      <w:bookmarkStart w:id="513" w:name="_Toc28339"/>
      <w:r>
        <w:rPr>
          <w:rFonts w:hint="eastAsia" w:ascii="仿宋" w:hAnsi="仿宋" w:eastAsia="仿宋" w:cs="仿宋"/>
          <w:sz w:val="32"/>
          <w:szCs w:val="32"/>
        </w:rPr>
        <w:t>第五章 响应文件格式</w:t>
      </w:r>
      <w:bookmarkEnd w:id="431"/>
      <w:bookmarkEnd w:id="432"/>
      <w:bookmarkEnd w:id="433"/>
      <w:bookmarkEnd w:id="434"/>
      <w:bookmarkEnd w:id="435"/>
      <w:bookmarkEnd w:id="513"/>
    </w:p>
    <w:p>
      <w:pPr>
        <w:spacing w:line="360" w:lineRule="auto"/>
        <w:rPr>
          <w:rFonts w:hint="eastAsia" w:ascii="仿宋" w:hAnsi="仿宋" w:eastAsia="仿宋" w:cs="仿宋"/>
          <w:b/>
          <w:bCs/>
        </w:rPr>
      </w:pPr>
      <w:r>
        <w:rPr>
          <w:rFonts w:hint="eastAsia" w:ascii="仿宋" w:hAnsi="仿宋" w:eastAsia="仿宋" w:cs="仿宋"/>
          <w:b/>
          <w:bCs/>
        </w:rPr>
        <w:br w:type="page"/>
      </w:r>
    </w:p>
    <w:p>
      <w:pPr>
        <w:pStyle w:val="96"/>
        <w:spacing w:line="360" w:lineRule="auto"/>
        <w:rPr>
          <w:rFonts w:hint="eastAsia" w:ascii="仿宋" w:hAnsi="仿宋" w:eastAsia="仿宋" w:cs="仿宋"/>
        </w:rPr>
      </w:pPr>
      <w:bookmarkStart w:id="514" w:name="_Toc233102754"/>
      <w:bookmarkStart w:id="515" w:name="_Toc152045788"/>
      <w:bookmarkStart w:id="516" w:name="_Toc179632808"/>
      <w:bookmarkStart w:id="517" w:name="_Toc144974857"/>
      <w:bookmarkStart w:id="518" w:name="_Toc152042577"/>
      <w:bookmarkStart w:id="519" w:name="_Toc31573"/>
      <w:r>
        <w:rPr>
          <w:rFonts w:hint="eastAsia" w:ascii="仿宋" w:hAnsi="仿宋" w:eastAsia="仿宋" w:cs="仿宋"/>
        </w:rPr>
        <w:t>格式一：报价函</w:t>
      </w:r>
      <w:bookmarkEnd w:id="514"/>
      <w:bookmarkEnd w:id="515"/>
      <w:bookmarkEnd w:id="516"/>
      <w:bookmarkEnd w:id="517"/>
      <w:bookmarkEnd w:id="518"/>
      <w:r>
        <w:rPr>
          <w:rFonts w:hint="eastAsia" w:ascii="仿宋" w:hAnsi="仿宋" w:eastAsia="仿宋" w:cs="仿宋"/>
        </w:rPr>
        <w:t>格式</w:t>
      </w:r>
      <w:bookmarkEnd w:id="519"/>
    </w:p>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报价函</w:t>
      </w:r>
    </w:p>
    <w:p>
      <w:pP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日期：</w:t>
      </w:r>
    </w:p>
    <w:p>
      <w:pPr>
        <w:rPr>
          <w:rFonts w:hint="eastAsia" w:ascii="仿宋" w:hAnsi="仿宋" w:eastAsia="仿宋" w:cs="仿宋"/>
          <w:sz w:val="24"/>
          <w:szCs w:val="24"/>
        </w:rPr>
      </w:pPr>
      <w:r>
        <w:rPr>
          <w:rFonts w:hint="eastAsia" w:ascii="仿宋" w:hAnsi="仿宋" w:eastAsia="仿宋" w:cs="仿宋"/>
          <w:sz w:val="24"/>
          <w:szCs w:val="24"/>
        </w:rPr>
        <w:t>采购编号：</w:t>
      </w:r>
    </w:p>
    <w:p>
      <w:pPr>
        <w:rPr>
          <w:rFonts w:hint="eastAsia" w:ascii="仿宋" w:hAnsi="仿宋" w:eastAsia="仿宋" w:cs="仿宋"/>
          <w:sz w:val="24"/>
          <w:szCs w:val="24"/>
        </w:rPr>
      </w:pPr>
      <w:r>
        <w:rPr>
          <w:rFonts w:hint="eastAsia" w:ascii="仿宋" w:hAnsi="仿宋" w:eastAsia="仿宋" w:cs="仿宋"/>
          <w:sz w:val="24"/>
          <w:szCs w:val="24"/>
        </w:rPr>
        <w:t>致：（采购人和招标代理机构）</w:t>
      </w:r>
    </w:p>
    <w:p>
      <w:pPr>
        <w:spacing w:line="360" w:lineRule="auto"/>
        <w:rPr>
          <w:rFonts w:hint="eastAsia" w:ascii="仿宋" w:hAnsi="仿宋" w:eastAsia="仿宋" w:cs="仿宋"/>
          <w:sz w:val="24"/>
          <w:szCs w:val="24"/>
        </w:rPr>
      </w:pPr>
      <w:r>
        <w:rPr>
          <w:rFonts w:hint="eastAsia" w:ascii="仿宋" w:hAnsi="仿宋" w:eastAsia="仿宋" w:cs="仿宋"/>
          <w:sz w:val="24"/>
          <w:szCs w:val="24"/>
        </w:rPr>
        <w:t>根据贵方为（项目名称）项目采购工程的邀请书（采购编号：），签字代表（姓名、职务）经正式授权并代表供应商（供应商名称、地址）提交下述文件正本1份、副本2份及电子文件1份。</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据此函，签字代表宣布同意如下：</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所附价格表中规定的应提交和交付的工程总价为</w:t>
      </w:r>
      <w:r>
        <w:rPr>
          <w:rFonts w:hint="eastAsia" w:ascii="仿宋" w:hAnsi="仿宋" w:eastAsia="仿宋" w:cs="仿宋"/>
          <w:sz w:val="24"/>
          <w:szCs w:val="24"/>
          <w:u w:val="single"/>
        </w:rPr>
        <w:t xml:space="preserve">    （</w:t>
      </w:r>
      <w:r>
        <w:rPr>
          <w:rFonts w:hint="eastAsia" w:ascii="仿宋" w:hAnsi="仿宋" w:eastAsia="仿宋" w:cs="仿宋"/>
          <w:sz w:val="24"/>
          <w:szCs w:val="24"/>
        </w:rPr>
        <w:t>注明人民币，并用文字和数字表示的比选总价）。</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如果我方成交，我方将按照技术要求提供服务。</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无论在正式合同准备好和签字前后，贵方的比选文件、本响应文件和贵方的成交通知书均将构成约束我们双方的合同。</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我方将按比选文件的规定履行合同责任和义务。</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我方已详细审查全部比选文件，包括比选文件修改书（如果有的话）以及全部参考资料和有关附件，我方完全理解并同意放弃对这方面有不明及误解的权利。</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本响应文件有效期为自比选日起</w:t>
      </w:r>
      <w:r>
        <w:rPr>
          <w:rFonts w:hint="eastAsia" w:ascii="仿宋" w:hAnsi="仿宋" w:eastAsia="仿宋" w:cs="仿宋"/>
          <w:sz w:val="24"/>
          <w:szCs w:val="24"/>
          <w:u w:val="single"/>
        </w:rPr>
        <w:t xml:space="preserve">   </w:t>
      </w:r>
      <w:r>
        <w:rPr>
          <w:rFonts w:hint="eastAsia" w:ascii="仿宋" w:hAnsi="仿宋" w:eastAsia="仿宋" w:cs="仿宋"/>
          <w:sz w:val="24"/>
          <w:szCs w:val="24"/>
        </w:rPr>
        <w:t>天，在这期间对我方有约束，我方在有效期满前均有可能成交。</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我方承诺，不存在第二章供应商须知第1.5条规定的情形。</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我方同意提供按照贵方可能要求的与其比选有关的一切数据或资料。</w:t>
      </w:r>
    </w:p>
    <w:p>
      <w:pPr>
        <w:numPr>
          <w:ilvl w:val="0"/>
          <w:numId w:val="9"/>
        </w:numPr>
        <w:spacing w:line="360" w:lineRule="auto"/>
        <w:rPr>
          <w:rFonts w:hint="eastAsia" w:ascii="仿宋" w:hAnsi="仿宋" w:eastAsia="仿宋" w:cs="仿宋"/>
          <w:sz w:val="24"/>
          <w:szCs w:val="24"/>
        </w:rPr>
      </w:pPr>
      <w:r>
        <w:rPr>
          <w:rFonts w:hint="eastAsia" w:ascii="仿宋" w:hAnsi="仿宋" w:eastAsia="仿宋" w:cs="仿宋"/>
          <w:sz w:val="24"/>
          <w:szCs w:val="24"/>
        </w:rPr>
        <w:t>与本比选有关的一切正式往来信函请寄：</w:t>
      </w: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地址：             邮编：</w:t>
      </w: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电话：             传真：</w:t>
      </w: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开户行：           账号：</w:t>
      </w:r>
    </w:p>
    <w:p>
      <w:pPr>
        <w:spacing w:line="360" w:lineRule="auto"/>
        <w:rPr>
          <w:rFonts w:hint="eastAsia" w:ascii="仿宋" w:hAnsi="仿宋" w:eastAsia="仿宋" w:cs="仿宋"/>
          <w:sz w:val="24"/>
          <w:szCs w:val="24"/>
        </w:rPr>
      </w:pPr>
      <w:r>
        <w:rPr>
          <w:rFonts w:hint="eastAsia" w:ascii="仿宋" w:hAnsi="仿宋" w:eastAsia="仿宋" w:cs="仿宋"/>
          <w:sz w:val="24"/>
          <w:szCs w:val="24"/>
        </w:rPr>
        <w:t>供应商名称（盖单位公章）：</w:t>
      </w:r>
    </w:p>
    <w:p>
      <w:pPr>
        <w:spacing w:line="360" w:lineRule="auto"/>
        <w:rPr>
          <w:rFonts w:hint="eastAsia" w:ascii="仿宋" w:hAnsi="仿宋" w:eastAsia="仿宋" w:cs="仿宋"/>
          <w:sz w:val="24"/>
          <w:szCs w:val="24"/>
        </w:rPr>
      </w:pPr>
      <w:r>
        <w:rPr>
          <w:rFonts w:hint="eastAsia" w:ascii="仿宋" w:hAnsi="仿宋" w:eastAsia="仿宋" w:cs="仿宋"/>
          <w:sz w:val="24"/>
          <w:szCs w:val="24"/>
        </w:rPr>
        <w:t>法定代表人或其授权代表人（签字）：</w:t>
      </w:r>
    </w:p>
    <w:p>
      <w:pPr>
        <w:spacing w:line="360" w:lineRule="auto"/>
        <w:rPr>
          <w:rFonts w:hint="eastAsia" w:ascii="仿宋" w:hAnsi="仿宋" w:eastAsia="仿宋" w:cs="仿宋"/>
          <w:sz w:val="24"/>
          <w:szCs w:val="24"/>
        </w:rPr>
      </w:pPr>
      <w:r>
        <w:rPr>
          <w:rFonts w:hint="eastAsia" w:ascii="仿宋" w:hAnsi="仿宋" w:eastAsia="仿宋" w:cs="仿宋"/>
          <w:sz w:val="24"/>
          <w:szCs w:val="24"/>
        </w:rPr>
        <w:t>日期：</w:t>
      </w:r>
    </w:p>
    <w:p>
      <w:pPr>
        <w:pStyle w:val="22"/>
        <w:spacing w:line="360" w:lineRule="exact"/>
        <w:rPr>
          <w:rFonts w:hint="eastAsia" w:ascii="仿宋" w:hAnsi="仿宋" w:eastAsia="仿宋" w:cs="仿宋"/>
          <w:b/>
          <w:bCs/>
        </w:rPr>
      </w:pPr>
      <w:r>
        <w:rPr>
          <w:rFonts w:hint="eastAsia" w:ascii="仿宋" w:hAnsi="仿宋" w:eastAsia="仿宋" w:cs="仿宋"/>
        </w:rPr>
        <w:br w:type="page"/>
      </w:r>
    </w:p>
    <w:p>
      <w:pPr>
        <w:pStyle w:val="96"/>
        <w:spacing w:line="360" w:lineRule="auto"/>
        <w:rPr>
          <w:rFonts w:hint="eastAsia" w:ascii="仿宋" w:hAnsi="仿宋" w:eastAsia="仿宋" w:cs="仿宋"/>
        </w:rPr>
      </w:pPr>
      <w:bookmarkStart w:id="520" w:name="_Toc233102763"/>
      <w:bookmarkStart w:id="521" w:name="_Toc152042586"/>
      <w:bookmarkStart w:id="522" w:name="_Toc152045797"/>
      <w:bookmarkStart w:id="523" w:name="_Toc179632817"/>
      <w:bookmarkStart w:id="524" w:name="_Toc144974865"/>
      <w:bookmarkStart w:id="525" w:name="_Toc22398"/>
      <w:r>
        <w:rPr>
          <w:rFonts w:hint="eastAsia" w:ascii="仿宋" w:hAnsi="仿宋" w:eastAsia="仿宋" w:cs="仿宋"/>
        </w:rPr>
        <w:t>格式二：</w:t>
      </w:r>
      <w:bookmarkEnd w:id="520"/>
      <w:bookmarkEnd w:id="521"/>
      <w:bookmarkEnd w:id="522"/>
      <w:bookmarkEnd w:id="523"/>
      <w:bookmarkEnd w:id="524"/>
      <w:r>
        <w:rPr>
          <w:rFonts w:hint="eastAsia" w:ascii="仿宋" w:hAnsi="仿宋" w:eastAsia="仿宋" w:cs="仿宋"/>
        </w:rPr>
        <w:t>首次报价表报价格式</w:t>
      </w:r>
      <w:bookmarkEnd w:id="525"/>
    </w:p>
    <w:p>
      <w:pPr>
        <w:rPr>
          <w:rFonts w:hint="eastAsia" w:ascii="仿宋" w:hAnsi="仿宋" w:eastAsia="仿宋" w:cs="仿宋"/>
        </w:rPr>
      </w:pPr>
      <w:bookmarkStart w:id="526" w:name="_Toc144974869"/>
      <w:bookmarkStart w:id="527" w:name="_Toc152042590"/>
      <w:bookmarkStart w:id="528" w:name="_Toc179632821"/>
      <w:bookmarkStart w:id="529" w:name="_Toc152045801"/>
      <w:bookmarkStart w:id="530" w:name="_Toc233102767"/>
      <w:bookmarkStart w:id="531" w:name="_Toc461458826"/>
      <w:bookmarkStart w:id="532" w:name="_Toc461457583"/>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sz w:val="24"/>
          <w:szCs w:val="24"/>
        </w:rPr>
        <w:t>按照工程量清单进行报价，</w:t>
      </w:r>
      <w:r>
        <w:rPr>
          <w:rFonts w:hint="eastAsia" w:ascii="仿宋" w:hAnsi="仿宋" w:eastAsia="仿宋" w:cs="仿宋"/>
          <w:b/>
          <w:bCs/>
          <w:sz w:val="24"/>
          <w:szCs w:val="24"/>
        </w:rPr>
        <w:t>工程量清单中的物业收费按固定金额报出，不允许更改</w:t>
      </w:r>
      <w:r>
        <w:rPr>
          <w:rFonts w:hint="eastAsia" w:ascii="仿宋" w:hAnsi="仿宋" w:eastAsia="仿宋" w:cs="仿宋"/>
          <w:sz w:val="24"/>
          <w:szCs w:val="24"/>
        </w:rPr>
        <w:t>。</w:t>
      </w:r>
      <w:r>
        <w:rPr>
          <w:rFonts w:hint="eastAsia" w:ascii="仿宋" w:hAnsi="仿宋" w:eastAsia="仿宋" w:cs="仿宋"/>
        </w:rPr>
        <w:br w:type="page"/>
      </w:r>
    </w:p>
    <w:p>
      <w:pPr>
        <w:pStyle w:val="96"/>
        <w:spacing w:line="360" w:lineRule="auto"/>
        <w:rPr>
          <w:rFonts w:hint="eastAsia" w:ascii="仿宋" w:hAnsi="仿宋" w:eastAsia="仿宋" w:cs="仿宋"/>
        </w:rPr>
      </w:pPr>
      <w:bookmarkStart w:id="533" w:name="_Toc9219"/>
      <w:r>
        <w:rPr>
          <w:rFonts w:hint="eastAsia" w:ascii="仿宋" w:hAnsi="仿宋" w:eastAsia="仿宋" w:cs="仿宋"/>
        </w:rPr>
        <w:t>格式三：</w:t>
      </w:r>
      <w:bookmarkEnd w:id="526"/>
      <w:bookmarkEnd w:id="527"/>
      <w:bookmarkEnd w:id="528"/>
      <w:bookmarkEnd w:id="529"/>
      <w:bookmarkEnd w:id="530"/>
      <w:r>
        <w:rPr>
          <w:rFonts w:hint="eastAsia" w:ascii="仿宋" w:hAnsi="仿宋" w:eastAsia="仿宋" w:cs="仿宋"/>
        </w:rPr>
        <w:t>商务条款响应/偏离表格式</w:t>
      </w:r>
      <w:bookmarkEnd w:id="531"/>
      <w:bookmarkEnd w:id="532"/>
      <w:bookmarkEnd w:id="533"/>
    </w:p>
    <w:p>
      <w:pPr>
        <w:spacing w:before="120" w:after="120"/>
        <w:jc w:val="center"/>
        <w:rPr>
          <w:rFonts w:hint="eastAsia" w:ascii="仿宋" w:hAnsi="仿宋" w:eastAsia="仿宋" w:cs="仿宋"/>
        </w:rPr>
      </w:pPr>
      <w:r>
        <w:rPr>
          <w:rFonts w:hint="eastAsia" w:ascii="仿宋" w:hAnsi="仿宋" w:eastAsia="仿宋" w:cs="仿宋"/>
        </w:rPr>
        <w:tab/>
      </w:r>
    </w:p>
    <w:p>
      <w:pPr>
        <w:spacing w:before="120" w:after="120"/>
        <w:jc w:val="center"/>
        <w:rPr>
          <w:rFonts w:hint="eastAsia" w:ascii="仿宋" w:hAnsi="仿宋" w:eastAsia="仿宋" w:cs="仿宋"/>
          <w:sz w:val="32"/>
          <w:szCs w:val="32"/>
        </w:rPr>
      </w:pPr>
      <w:r>
        <w:rPr>
          <w:rFonts w:hint="eastAsia" w:ascii="仿宋" w:hAnsi="仿宋" w:eastAsia="仿宋" w:cs="仿宋"/>
          <w:sz w:val="24"/>
          <w:szCs w:val="24"/>
        </w:rPr>
        <w:t>商务条款响应/偏离表</w:t>
      </w:r>
    </w:p>
    <w:p>
      <w:pPr>
        <w:spacing w:after="120"/>
        <w:ind w:firstLine="240" w:firstLineChars="100"/>
        <w:rPr>
          <w:rFonts w:hint="eastAsia"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2764"/>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684"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比选文件要求</w:t>
            </w:r>
          </w:p>
        </w:tc>
        <w:tc>
          <w:tcPr>
            <w:tcW w:w="2764"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响应文件响应</w:t>
            </w:r>
          </w:p>
        </w:tc>
        <w:tc>
          <w:tcPr>
            <w:tcW w:w="1536"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响应/偏离</w:t>
            </w:r>
          </w:p>
        </w:tc>
        <w:tc>
          <w:tcPr>
            <w:tcW w:w="1536"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hint="eastAsia" w:ascii="仿宋" w:hAnsi="仿宋" w:eastAsia="仿宋" w:cs="仿宋"/>
                <w:sz w:val="24"/>
                <w:szCs w:val="24"/>
              </w:rPr>
            </w:pPr>
          </w:p>
        </w:tc>
        <w:tc>
          <w:tcPr>
            <w:tcW w:w="2764"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c>
          <w:tcPr>
            <w:tcW w:w="1536" w:type="dxa"/>
            <w:vAlign w:val="center"/>
          </w:tcPr>
          <w:p>
            <w:pPr>
              <w:rPr>
                <w:rFonts w:hint="eastAsia" w:ascii="仿宋" w:hAnsi="仿宋" w:eastAsia="仿宋" w:cs="仿宋"/>
                <w:sz w:val="24"/>
                <w:szCs w:val="24"/>
              </w:rPr>
            </w:pPr>
          </w:p>
        </w:tc>
      </w:tr>
    </w:tbl>
    <w:p>
      <w:pPr>
        <w:spacing w:line="360" w:lineRule="auto"/>
        <w:ind w:firstLine="480" w:firstLineChars="200"/>
        <w:rPr>
          <w:rFonts w:hint="eastAsia" w:ascii="仿宋" w:hAnsi="仿宋" w:eastAsia="仿宋" w:cs="仿宋"/>
          <w:sz w:val="24"/>
          <w:szCs w:val="24"/>
        </w:rPr>
      </w:pPr>
    </w:p>
    <w:p>
      <w:pPr>
        <w:spacing w:line="360" w:lineRule="auto"/>
        <w:ind w:firstLine="480" w:firstLineChars="200"/>
        <w:rPr>
          <w:rFonts w:hint="eastAsia" w:ascii="仿宋" w:hAnsi="仿宋" w:eastAsia="仿宋" w:cs="仿宋"/>
        </w:rPr>
      </w:pPr>
      <w:r>
        <w:rPr>
          <w:rFonts w:hint="eastAsia" w:ascii="仿宋" w:hAnsi="仿宋" w:eastAsia="仿宋" w:cs="仿宋"/>
          <w:sz w:val="24"/>
          <w:szCs w:val="24"/>
        </w:rPr>
        <w:t>法定代表人或其委托代理人（签字）：</w:t>
      </w:r>
    </w:p>
    <w:p>
      <w:pPr>
        <w:spacing w:line="360" w:lineRule="auto"/>
        <w:rPr>
          <w:rFonts w:hint="eastAsia" w:ascii="仿宋" w:hAnsi="仿宋" w:eastAsia="仿宋" w:cs="仿宋"/>
        </w:rPr>
      </w:pPr>
    </w:p>
    <w:p>
      <w:pPr>
        <w:spacing w:line="360" w:lineRule="auto"/>
        <w:rPr>
          <w:rFonts w:hint="eastAsia" w:ascii="仿宋" w:hAnsi="仿宋" w:eastAsia="仿宋" w:cs="仿宋"/>
        </w:rPr>
      </w:pPr>
      <w:r>
        <w:rPr>
          <w:rFonts w:hint="eastAsia" w:ascii="仿宋" w:hAnsi="仿宋" w:eastAsia="仿宋" w:cs="仿宋"/>
        </w:rPr>
        <w:br w:type="page"/>
      </w:r>
    </w:p>
    <w:p>
      <w:pPr>
        <w:pStyle w:val="96"/>
        <w:spacing w:line="360" w:lineRule="auto"/>
        <w:rPr>
          <w:rFonts w:hint="eastAsia" w:ascii="仿宋" w:hAnsi="仿宋" w:eastAsia="仿宋" w:cs="仿宋"/>
        </w:rPr>
      </w:pPr>
      <w:bookmarkStart w:id="534" w:name="_Toc152042591"/>
      <w:bookmarkStart w:id="535" w:name="_Toc144974870"/>
      <w:bookmarkStart w:id="536" w:name="_Toc179632822"/>
      <w:bookmarkStart w:id="537" w:name="_Toc152045802"/>
      <w:bookmarkStart w:id="538" w:name="_Toc233102768"/>
      <w:bookmarkStart w:id="539" w:name="_Toc461458827"/>
      <w:bookmarkStart w:id="540" w:name="_Toc21337"/>
      <w:bookmarkStart w:id="541" w:name="_Toc9702"/>
      <w:bookmarkStart w:id="542" w:name="_Toc461457584"/>
      <w:bookmarkStart w:id="543" w:name="_Toc152042589"/>
      <w:bookmarkStart w:id="544" w:name="_Toc152045800"/>
      <w:bookmarkStart w:id="545" w:name="_Toc233102766"/>
      <w:bookmarkStart w:id="546" w:name="_Toc179632820"/>
      <w:bookmarkStart w:id="547" w:name="_Toc144974868"/>
      <w:r>
        <w:rPr>
          <w:rFonts w:hint="eastAsia" w:ascii="仿宋" w:hAnsi="仿宋" w:eastAsia="仿宋" w:cs="仿宋"/>
        </w:rPr>
        <w:t>格式四：</w:t>
      </w:r>
      <w:bookmarkEnd w:id="534"/>
      <w:bookmarkEnd w:id="535"/>
      <w:bookmarkEnd w:id="536"/>
      <w:bookmarkEnd w:id="537"/>
      <w:bookmarkEnd w:id="538"/>
      <w:r>
        <w:rPr>
          <w:rFonts w:hint="eastAsia" w:ascii="仿宋" w:hAnsi="仿宋" w:eastAsia="仿宋" w:cs="仿宋"/>
        </w:rPr>
        <w:t>技术要求响应/偏离表格式</w:t>
      </w:r>
      <w:bookmarkEnd w:id="539"/>
      <w:bookmarkEnd w:id="540"/>
      <w:bookmarkEnd w:id="541"/>
      <w:bookmarkEnd w:id="542"/>
    </w:p>
    <w:p>
      <w:pPr>
        <w:spacing w:before="120" w:after="120"/>
        <w:jc w:val="center"/>
        <w:rPr>
          <w:rFonts w:hint="eastAsia" w:ascii="仿宋" w:hAnsi="仿宋" w:eastAsia="仿宋" w:cs="仿宋"/>
          <w:sz w:val="24"/>
          <w:szCs w:val="24"/>
        </w:rPr>
      </w:pPr>
    </w:p>
    <w:p>
      <w:pPr>
        <w:spacing w:before="120" w:after="120"/>
        <w:jc w:val="center"/>
        <w:rPr>
          <w:rFonts w:hint="eastAsia" w:ascii="仿宋" w:hAnsi="仿宋" w:eastAsia="仿宋" w:cs="仿宋"/>
          <w:sz w:val="24"/>
          <w:szCs w:val="24"/>
        </w:rPr>
      </w:pPr>
      <w:r>
        <w:rPr>
          <w:rFonts w:hint="eastAsia" w:ascii="仿宋" w:hAnsi="仿宋" w:eastAsia="仿宋" w:cs="仿宋"/>
          <w:sz w:val="24"/>
          <w:szCs w:val="24"/>
        </w:rPr>
        <w:t>技术要求响应/偏离表</w:t>
      </w:r>
    </w:p>
    <w:p>
      <w:pPr>
        <w:spacing w:after="120"/>
        <w:rPr>
          <w:rFonts w:hint="eastAsia"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87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2187"/>
        <w:gridCol w:w="2187"/>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2187" w:type="dxa"/>
            <w:vAlign w:val="center"/>
          </w:tcPr>
          <w:p>
            <w:pPr>
              <w:spacing w:before="60" w:after="60"/>
              <w:jc w:val="center"/>
              <w:rPr>
                <w:rFonts w:hint="eastAsia" w:ascii="仿宋" w:hAnsi="仿宋" w:eastAsia="仿宋" w:cs="仿宋"/>
                <w:sz w:val="24"/>
                <w:szCs w:val="24"/>
              </w:rPr>
            </w:pPr>
            <w:r>
              <w:rPr>
                <w:rFonts w:hint="eastAsia" w:ascii="仿宋" w:hAnsi="仿宋" w:eastAsia="仿宋" w:cs="仿宋"/>
                <w:sz w:val="24"/>
                <w:szCs w:val="24"/>
              </w:rPr>
              <w:t>比选文件要求</w:t>
            </w:r>
          </w:p>
        </w:tc>
        <w:tc>
          <w:tcPr>
            <w:tcW w:w="2187" w:type="dxa"/>
            <w:vAlign w:val="center"/>
          </w:tcPr>
          <w:p>
            <w:pPr>
              <w:spacing w:before="60" w:after="60"/>
              <w:jc w:val="center"/>
              <w:rPr>
                <w:rFonts w:hint="eastAsia" w:ascii="仿宋" w:hAnsi="仿宋" w:eastAsia="仿宋" w:cs="仿宋"/>
                <w:sz w:val="24"/>
                <w:szCs w:val="24"/>
              </w:rPr>
            </w:pPr>
            <w:r>
              <w:rPr>
                <w:rFonts w:hint="eastAsia" w:ascii="仿宋" w:hAnsi="仿宋" w:eastAsia="仿宋" w:cs="仿宋"/>
                <w:sz w:val="24"/>
                <w:szCs w:val="24"/>
              </w:rPr>
              <w:t>响应文件响应</w:t>
            </w:r>
          </w:p>
        </w:tc>
        <w:tc>
          <w:tcPr>
            <w:tcW w:w="2187" w:type="dxa"/>
            <w:vAlign w:val="center"/>
          </w:tcPr>
          <w:p>
            <w:pPr>
              <w:spacing w:before="60" w:after="60"/>
              <w:jc w:val="center"/>
              <w:rPr>
                <w:rFonts w:hint="eastAsia" w:ascii="仿宋" w:hAnsi="仿宋" w:eastAsia="仿宋" w:cs="仿宋"/>
                <w:sz w:val="24"/>
                <w:szCs w:val="24"/>
              </w:rPr>
            </w:pPr>
            <w:r>
              <w:rPr>
                <w:rFonts w:hint="eastAsia" w:ascii="仿宋" w:hAnsi="仿宋" w:eastAsia="仿宋" w:cs="仿宋"/>
                <w:sz w:val="24"/>
                <w:szCs w:val="24"/>
              </w:rPr>
              <w:t>响应/偏离</w:t>
            </w:r>
          </w:p>
        </w:tc>
        <w:tc>
          <w:tcPr>
            <w:tcW w:w="2187" w:type="dxa"/>
            <w:vAlign w:val="center"/>
          </w:tcPr>
          <w:p>
            <w:pPr>
              <w:spacing w:before="60" w:after="60"/>
              <w:jc w:val="center"/>
              <w:rPr>
                <w:rFonts w:hint="eastAsia"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c>
          <w:tcPr>
            <w:tcW w:w="2187" w:type="dxa"/>
          </w:tcPr>
          <w:p>
            <w:pPr>
              <w:spacing w:before="120" w:after="120"/>
              <w:rPr>
                <w:rFonts w:hint="eastAsia" w:ascii="仿宋" w:hAnsi="仿宋" w:eastAsia="仿宋" w:cs="仿宋"/>
                <w:sz w:val="24"/>
                <w:szCs w:val="24"/>
              </w:rPr>
            </w:pPr>
          </w:p>
        </w:tc>
      </w:tr>
    </w:tbl>
    <w:p>
      <w:pPr>
        <w:spacing w:before="120" w:after="120"/>
        <w:rPr>
          <w:rFonts w:hint="eastAsia" w:ascii="仿宋" w:hAnsi="仿宋" w:eastAsia="仿宋" w:cs="仿宋"/>
          <w:sz w:val="24"/>
          <w:szCs w:val="24"/>
        </w:rPr>
      </w:pPr>
    </w:p>
    <w:p>
      <w:pPr>
        <w:spacing w:before="120" w:after="120"/>
        <w:rPr>
          <w:rFonts w:hint="eastAsia" w:ascii="仿宋" w:hAnsi="仿宋" w:eastAsia="仿宋" w:cs="仿宋"/>
          <w:sz w:val="24"/>
          <w:szCs w:val="24"/>
          <w:u w:val="single"/>
        </w:rPr>
      </w:pPr>
      <w:r>
        <w:rPr>
          <w:rFonts w:hint="eastAsia" w:ascii="仿宋" w:hAnsi="仿宋" w:eastAsia="仿宋" w:cs="仿宋"/>
          <w:sz w:val="24"/>
          <w:szCs w:val="24"/>
        </w:rPr>
        <w:t>法定代表人或其委托代理人（签字）：</w:t>
      </w:r>
    </w:p>
    <w:p>
      <w:pPr>
        <w:rPr>
          <w:rFonts w:hint="eastAsia" w:ascii="仿宋" w:hAnsi="仿宋" w:eastAsia="仿宋" w:cs="仿宋"/>
        </w:rPr>
      </w:pPr>
      <w:r>
        <w:rPr>
          <w:rFonts w:hint="eastAsia" w:ascii="仿宋" w:hAnsi="仿宋" w:eastAsia="仿宋" w:cs="仿宋"/>
        </w:rPr>
        <w:br w:type="page"/>
      </w:r>
    </w:p>
    <w:p>
      <w:pPr>
        <w:pStyle w:val="96"/>
        <w:spacing w:line="360" w:lineRule="auto"/>
        <w:rPr>
          <w:rFonts w:hint="eastAsia" w:ascii="仿宋" w:hAnsi="仿宋" w:eastAsia="仿宋" w:cs="仿宋"/>
        </w:rPr>
      </w:pPr>
      <w:bookmarkStart w:id="548" w:name="_Toc2715"/>
      <w:r>
        <w:rPr>
          <w:rFonts w:hint="eastAsia" w:ascii="仿宋" w:hAnsi="仿宋" w:eastAsia="仿宋" w:cs="仿宋"/>
        </w:rPr>
        <w:t>格式五：</w:t>
      </w:r>
      <w:r>
        <w:rPr>
          <w:rFonts w:hint="eastAsia" w:ascii="仿宋" w:hAnsi="仿宋" w:eastAsia="仿宋" w:cs="仿宋"/>
          <w:bCs/>
        </w:rPr>
        <w:t>比选保证金证明材料（如有）</w:t>
      </w:r>
      <w:bookmarkEnd w:id="548"/>
    </w:p>
    <w:p>
      <w:pPr>
        <w:rPr>
          <w:rFonts w:hint="eastAsia" w:ascii="仿宋" w:hAnsi="仿宋" w:eastAsia="仿宋" w:cs="仿宋"/>
        </w:rPr>
      </w:pPr>
      <w:r>
        <w:rPr>
          <w:rFonts w:hint="eastAsia" w:ascii="仿宋" w:hAnsi="仿宋" w:eastAsia="仿宋" w:cs="仿宋"/>
        </w:rPr>
        <w:br w:type="page"/>
      </w:r>
    </w:p>
    <w:p>
      <w:pPr>
        <w:pStyle w:val="96"/>
        <w:spacing w:line="360" w:lineRule="auto"/>
        <w:rPr>
          <w:rFonts w:hint="eastAsia" w:ascii="仿宋" w:hAnsi="仿宋" w:eastAsia="仿宋" w:cs="仿宋"/>
        </w:rPr>
      </w:pPr>
      <w:bookmarkStart w:id="549" w:name="_Toc5592"/>
      <w:bookmarkStart w:id="550" w:name="_Toc310854535"/>
      <w:bookmarkStart w:id="551" w:name="_Toc15998"/>
      <w:bookmarkStart w:id="552" w:name="_Toc31567"/>
      <w:r>
        <w:rPr>
          <w:rFonts w:hint="eastAsia" w:ascii="仿宋" w:hAnsi="仿宋" w:eastAsia="仿宋" w:cs="仿宋"/>
        </w:rPr>
        <w:t>格式六：</w:t>
      </w:r>
      <w:bookmarkEnd w:id="549"/>
      <w:bookmarkEnd w:id="550"/>
      <w:bookmarkEnd w:id="551"/>
      <w:r>
        <w:rPr>
          <w:rFonts w:hint="eastAsia" w:ascii="仿宋" w:hAnsi="仿宋" w:eastAsia="仿宋" w:cs="仿宋"/>
        </w:rPr>
        <w:t>成交服务费承诺书格式</w:t>
      </w:r>
      <w:bookmarkEnd w:id="552"/>
    </w:p>
    <w:p>
      <w:pPr>
        <w:spacing w:line="360" w:lineRule="auto"/>
        <w:rPr>
          <w:rFonts w:hint="eastAsia" w:ascii="仿宋" w:hAnsi="仿宋" w:eastAsia="仿宋" w:cs="仿宋"/>
          <w:b/>
          <w:bCs/>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rPr>
        <w:t>成交服务费承诺书</w:t>
      </w:r>
    </w:p>
    <w:p>
      <w:pPr>
        <w:pStyle w:val="39"/>
        <w:spacing w:line="360" w:lineRule="auto"/>
        <w:rPr>
          <w:rFonts w:hint="eastAsia" w:ascii="仿宋" w:hAnsi="仿宋" w:eastAsia="仿宋" w:cs="仿宋"/>
          <w:sz w:val="24"/>
          <w:szCs w:val="24"/>
        </w:rPr>
      </w:pPr>
    </w:p>
    <w:p>
      <w:pPr>
        <w:pStyle w:val="39"/>
        <w:spacing w:line="360" w:lineRule="auto"/>
        <w:rPr>
          <w:rFonts w:hint="eastAsia" w:ascii="仿宋" w:hAnsi="仿宋" w:eastAsia="仿宋" w:cs="仿宋"/>
          <w:sz w:val="24"/>
          <w:szCs w:val="24"/>
        </w:rPr>
      </w:pPr>
    </w:p>
    <w:p>
      <w:pPr>
        <w:spacing w:line="360" w:lineRule="auto"/>
        <w:rPr>
          <w:rFonts w:hint="eastAsia" w:ascii="仿宋" w:hAnsi="仿宋" w:eastAsia="仿宋" w:cs="仿宋"/>
          <w:sz w:val="24"/>
          <w:szCs w:val="24"/>
        </w:rPr>
      </w:pP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致：</w:t>
      </w:r>
      <w:r>
        <w:rPr>
          <w:rFonts w:hint="eastAsia" w:ascii="仿宋" w:hAnsi="仿宋" w:eastAsia="仿宋" w:cs="仿宋"/>
          <w:i/>
          <w:iCs/>
          <w:sz w:val="24"/>
          <w:szCs w:val="24"/>
          <w:u w:val="single"/>
        </w:rPr>
        <w:t>（招标代理机构）</w:t>
      </w:r>
    </w:p>
    <w:p>
      <w:pPr>
        <w:spacing w:line="360" w:lineRule="auto"/>
        <w:rPr>
          <w:rFonts w:hint="eastAsia" w:ascii="仿宋" w:hAnsi="仿宋" w:eastAsia="仿宋" w:cs="仿宋"/>
          <w:sz w:val="24"/>
          <w:szCs w:val="24"/>
        </w:rPr>
      </w:pPr>
    </w:p>
    <w:p>
      <w:pPr>
        <w:spacing w:line="360" w:lineRule="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我们在贵公司组织的</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项目采购中若获成交（比选文件编号：</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），我们保证在收到成交通知书同时，按比选文件的规定，以支票或汇票现形式，向贵公司一次性支付应该交纳的成交服务费用。</w:t>
      </w: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请贵单位收到我公司交纳的成交服务费后，给我公司开出</w:t>
      </w:r>
      <w:r>
        <w:rPr>
          <w:rFonts w:hint="eastAsia" w:ascii="仿宋" w:hAnsi="仿宋" w:eastAsia="仿宋" w:cs="仿宋"/>
          <w:sz w:val="24"/>
          <w:szCs w:val="24"/>
          <w:u w:val="single"/>
        </w:rPr>
        <w:t>（</w:t>
      </w:r>
      <w:r>
        <w:rPr>
          <w:rFonts w:hint="eastAsia" w:ascii="仿宋" w:hAnsi="仿宋" w:eastAsia="仿宋" w:cs="仿宋"/>
          <w:sz w:val="24"/>
          <w:szCs w:val="24"/>
        </w:rPr>
        <w:t>增值税普通发票/增值税专用发票）。</w:t>
      </w:r>
    </w:p>
    <w:p>
      <w:pPr>
        <w:spacing w:line="360" w:lineRule="auto"/>
        <w:rPr>
          <w:rFonts w:hint="eastAsia" w:ascii="仿宋" w:hAnsi="仿宋" w:eastAsia="仿宋" w:cs="仿宋"/>
          <w:sz w:val="24"/>
          <w:szCs w:val="24"/>
        </w:rPr>
      </w:pPr>
    </w:p>
    <w:p>
      <w:pPr>
        <w:spacing w:line="360" w:lineRule="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特此承诺！</w:t>
      </w:r>
    </w:p>
    <w:p>
      <w:pPr>
        <w:spacing w:line="360" w:lineRule="auto"/>
        <w:rPr>
          <w:rFonts w:hint="eastAsia" w:ascii="仿宋" w:hAnsi="仿宋" w:eastAsia="仿宋" w:cs="仿宋"/>
          <w:sz w:val="24"/>
          <w:szCs w:val="24"/>
        </w:rPr>
      </w:pPr>
    </w:p>
    <w:p>
      <w:pPr>
        <w:spacing w:line="360" w:lineRule="auto"/>
        <w:rPr>
          <w:rFonts w:hint="eastAsia" w:ascii="仿宋" w:hAnsi="仿宋" w:eastAsia="仿宋" w:cs="仿宋"/>
          <w:sz w:val="24"/>
          <w:szCs w:val="24"/>
        </w:rPr>
      </w:pPr>
    </w:p>
    <w:p>
      <w:pPr>
        <w:pStyle w:val="22"/>
        <w:spacing w:line="360" w:lineRule="exact"/>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供应商名称（盖单位公章）:</w:t>
      </w:r>
    </w:p>
    <w:p>
      <w:pPr>
        <w:spacing w:line="360" w:lineRule="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地址：</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邮编：</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spacing w:line="360" w:lineRule="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电话：</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传真：</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ab/>
      </w:r>
      <w:r>
        <w:rPr>
          <w:rFonts w:hint="eastAsia" w:ascii="仿宋" w:hAnsi="仿宋" w:eastAsia="仿宋" w:cs="仿宋"/>
          <w:sz w:val="24"/>
          <w:szCs w:val="24"/>
        </w:rPr>
        <w:t>纳税人识别号：</w:t>
      </w:r>
    </w:p>
    <w:p>
      <w:pPr>
        <w:spacing w:line="360" w:lineRule="auto"/>
        <w:ind w:left="359" w:leftChars="171" w:firstLine="120" w:firstLineChars="50"/>
        <w:rPr>
          <w:rFonts w:hint="eastAsia" w:ascii="仿宋" w:hAnsi="仿宋" w:eastAsia="仿宋" w:cs="仿宋"/>
          <w:sz w:val="24"/>
          <w:szCs w:val="24"/>
          <w:u w:val="single"/>
        </w:rPr>
      </w:pPr>
      <w:r>
        <w:rPr>
          <w:rFonts w:hint="eastAsia" w:ascii="仿宋" w:hAnsi="仿宋" w:eastAsia="仿宋" w:cs="仿宋"/>
          <w:sz w:val="24"/>
          <w:szCs w:val="24"/>
        </w:rPr>
        <w:t>开户行：账户：</w:t>
      </w:r>
    </w:p>
    <w:p>
      <w:pPr>
        <w:spacing w:line="360" w:lineRule="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法定代表人或其委托代理人（签字）:</w:t>
      </w:r>
    </w:p>
    <w:p>
      <w:pPr>
        <w:spacing w:before="120" w:after="120"/>
        <w:rPr>
          <w:rFonts w:hint="eastAsia" w:ascii="仿宋" w:hAnsi="仿宋" w:eastAsia="仿宋" w:cs="仿宋"/>
          <w:sz w:val="24"/>
          <w:szCs w:val="24"/>
          <w:u w:val="single"/>
        </w:rPr>
      </w:pPr>
      <w:r>
        <w:rPr>
          <w:rFonts w:hint="eastAsia" w:ascii="仿宋" w:hAnsi="仿宋" w:eastAsia="仿宋" w:cs="仿宋"/>
          <w:sz w:val="24"/>
          <w:szCs w:val="24"/>
        </w:rPr>
        <w:tab/>
      </w:r>
      <w:r>
        <w:rPr>
          <w:rFonts w:hint="eastAsia" w:ascii="仿宋" w:hAnsi="仿宋" w:eastAsia="仿宋" w:cs="仿宋"/>
          <w:sz w:val="24"/>
          <w:szCs w:val="24"/>
        </w:rPr>
        <w:t>承诺日期：</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rPr>
          <w:rFonts w:hint="eastAsia" w:ascii="仿宋" w:hAnsi="仿宋" w:eastAsia="仿宋" w:cs="仿宋"/>
          <w:sz w:val="24"/>
          <w:szCs w:val="24"/>
          <w:u w:val="single"/>
        </w:rPr>
      </w:pPr>
      <w:r>
        <w:rPr>
          <w:rFonts w:hint="eastAsia" w:ascii="仿宋" w:hAnsi="仿宋" w:eastAsia="仿宋" w:cs="仿宋"/>
          <w:sz w:val="24"/>
          <w:szCs w:val="24"/>
          <w:u w:val="single"/>
        </w:rPr>
        <w:br w:type="page"/>
      </w:r>
    </w:p>
    <w:p>
      <w:pPr>
        <w:pStyle w:val="96"/>
        <w:spacing w:line="360" w:lineRule="auto"/>
        <w:rPr>
          <w:rFonts w:hint="eastAsia" w:ascii="仿宋" w:hAnsi="仿宋" w:eastAsia="仿宋" w:cs="仿宋"/>
          <w:bCs/>
        </w:rPr>
      </w:pPr>
      <w:bookmarkStart w:id="553" w:name="_Toc29415"/>
      <w:r>
        <w:rPr>
          <w:rFonts w:hint="eastAsia" w:ascii="仿宋" w:hAnsi="仿宋" w:eastAsia="仿宋" w:cs="仿宋"/>
        </w:rPr>
        <w:t>格式七：</w:t>
      </w:r>
      <w:r>
        <w:rPr>
          <w:rFonts w:hint="eastAsia" w:ascii="仿宋" w:hAnsi="仿宋" w:eastAsia="仿宋" w:cs="仿宋"/>
          <w:bCs/>
        </w:rPr>
        <w:t>资格证明文件</w:t>
      </w:r>
      <w:bookmarkEnd w:id="553"/>
    </w:p>
    <w:p>
      <w:pPr>
        <w:pStyle w:val="96"/>
        <w:spacing w:line="360" w:lineRule="auto"/>
        <w:outlineLvl w:val="9"/>
        <w:rPr>
          <w:rFonts w:hint="eastAsia" w:ascii="仿宋" w:hAnsi="仿宋" w:eastAsia="仿宋" w:cs="仿宋"/>
          <w:bCs/>
        </w:rPr>
      </w:pPr>
      <w:bookmarkStart w:id="554" w:name="_Toc31858"/>
      <w:r>
        <w:rPr>
          <w:rFonts w:hint="eastAsia" w:ascii="仿宋" w:hAnsi="仿宋" w:eastAsia="仿宋" w:cs="仿宋"/>
          <w:bCs/>
        </w:rPr>
        <w:t>至少包括以下内容：</w:t>
      </w:r>
      <w:bookmarkEnd w:id="554"/>
    </w:p>
    <w:p>
      <w:pPr>
        <w:snapToGrid w:val="0"/>
        <w:spacing w:line="348" w:lineRule="auto"/>
        <w:ind w:firstLine="240" w:firstLineChars="100"/>
        <w:rPr>
          <w:rFonts w:hint="eastAsia" w:ascii="仿宋" w:hAnsi="仿宋" w:eastAsia="仿宋" w:cs="仿宋"/>
          <w:sz w:val="24"/>
          <w:szCs w:val="24"/>
        </w:rPr>
      </w:pPr>
      <w:r>
        <w:rPr>
          <w:rFonts w:hint="eastAsia" w:ascii="仿宋" w:hAnsi="仿宋" w:eastAsia="仿宋" w:cs="仿宋"/>
          <w:sz w:val="24"/>
          <w:szCs w:val="24"/>
        </w:rPr>
        <w:t>1）*营业执照</w:t>
      </w:r>
      <w:r>
        <w:rPr>
          <w:rFonts w:hint="eastAsia" w:ascii="仿宋" w:hAnsi="仿宋" w:eastAsia="仿宋" w:cs="仿宋"/>
          <w:sz w:val="24"/>
        </w:rPr>
        <w:t>等证明文件复印件</w:t>
      </w:r>
      <w:r>
        <w:rPr>
          <w:rFonts w:hint="eastAsia" w:ascii="仿宋" w:hAnsi="仿宋" w:eastAsia="仿宋" w:cs="仿宋"/>
          <w:sz w:val="24"/>
          <w:szCs w:val="24"/>
        </w:rPr>
        <w:t>；</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2）*供应商2024年度经审计的财务报告（含资产负债表、利润表、现金流量表）或2025年度内开户银行出具的资信证明复印件；</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3）*依法缴纳税收记录：供应商提供比选公告发布之日起近一年内任意一个月纳税证明文件（</w:t>
      </w:r>
      <w:r>
        <w:rPr>
          <w:rFonts w:hint="eastAsia" w:ascii="仿宋" w:hAnsi="仿宋" w:eastAsia="仿宋" w:cs="仿宋"/>
          <w:spacing w:val="-3"/>
          <w:sz w:val="24"/>
          <w:szCs w:val="24"/>
        </w:rPr>
        <w:t>依法免税的供应商应提供相应证明文件</w:t>
      </w:r>
      <w:r>
        <w:rPr>
          <w:rFonts w:hint="eastAsia" w:ascii="仿宋" w:hAnsi="仿宋" w:eastAsia="仿宋" w:cs="仿宋"/>
          <w:sz w:val="24"/>
          <w:szCs w:val="24"/>
        </w:rPr>
        <w:t xml:space="preserve">）； </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4）*社会保障资金缴纳记录：供应商提供比选公告发布之日起近一年内任意一个月的依法缴纳社会保障资金的证明材料，证明材料可以是缴费的银行单据或公司所在社保机构开具的证明等复印件（自行编写无效，依法不予缴纳的提供相关说明）；</w:t>
      </w:r>
    </w:p>
    <w:p>
      <w:pPr>
        <w:snapToGrid w:val="0"/>
        <w:spacing w:line="348" w:lineRule="auto"/>
        <w:ind w:left="486" w:leftChars="113" w:hanging="249" w:hangingChars="104"/>
        <w:rPr>
          <w:rFonts w:hint="eastAsia" w:ascii="仿宋" w:hAnsi="仿宋" w:eastAsia="仿宋" w:cs="仿宋"/>
          <w:sz w:val="24"/>
          <w:szCs w:val="24"/>
        </w:rPr>
      </w:pPr>
      <w:r>
        <w:rPr>
          <w:rFonts w:hint="eastAsia" w:ascii="仿宋" w:hAnsi="仿宋" w:eastAsia="仿宋" w:cs="仿宋"/>
          <w:sz w:val="24"/>
          <w:szCs w:val="24"/>
        </w:rPr>
        <w:t>5）*具备履行合同所必需的设备和专业技术能力的证明材料（自行编写）；</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6）*参加本次采购前三年内（成立不足三年的从成立之日起算），在经营活动中没有重大违法记录的书面声明函（自行编写）。</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7）*供应商须具有主管部门颁发的建筑工程施工总承包三级及以上资质证书复印件；</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8）*供应商承诺单位负责人为同一人或者存在控股、管理关系的不同单位，不得同时参加同一项目（子项）项下的采购活动的承诺函。</w:t>
      </w:r>
    </w:p>
    <w:p>
      <w:pPr>
        <w:snapToGrid w:val="0"/>
        <w:spacing w:line="348" w:lineRule="auto"/>
        <w:ind w:left="479" w:leftChars="114" w:hanging="240" w:hangingChars="100"/>
        <w:rPr>
          <w:rFonts w:hint="eastAsia" w:ascii="仿宋" w:hAnsi="仿宋" w:eastAsia="仿宋" w:cs="仿宋"/>
          <w:sz w:val="24"/>
          <w:szCs w:val="24"/>
        </w:rPr>
      </w:pPr>
      <w:r>
        <w:rPr>
          <w:rFonts w:hint="eastAsia" w:ascii="仿宋" w:hAnsi="仿宋" w:eastAsia="仿宋" w:cs="仿宋"/>
          <w:sz w:val="24"/>
          <w:szCs w:val="24"/>
        </w:rPr>
        <w:t>9）*供应商承诺本项目不进行联合体响应，成交供应商不得转包或分包本项目的承诺函；</w:t>
      </w:r>
    </w:p>
    <w:p>
      <w:pPr>
        <w:rPr>
          <w:rFonts w:hint="eastAsia" w:ascii="仿宋" w:hAnsi="仿宋" w:eastAsia="仿宋" w:cs="仿宋"/>
        </w:rPr>
      </w:pPr>
      <w:r>
        <w:rPr>
          <w:rFonts w:hint="eastAsia" w:ascii="仿宋" w:hAnsi="仿宋" w:eastAsia="仿宋" w:cs="仿宋"/>
        </w:rPr>
        <w:br w:type="page"/>
      </w:r>
    </w:p>
    <w:p>
      <w:pPr>
        <w:pStyle w:val="96"/>
        <w:spacing w:line="360" w:lineRule="auto"/>
        <w:rPr>
          <w:rFonts w:hint="eastAsia" w:ascii="仿宋" w:hAnsi="仿宋" w:eastAsia="仿宋" w:cs="仿宋"/>
        </w:rPr>
      </w:pPr>
      <w:bookmarkStart w:id="555" w:name="_Toc26251"/>
      <w:r>
        <w:rPr>
          <w:rFonts w:hint="eastAsia" w:ascii="仿宋" w:hAnsi="仿宋" w:eastAsia="仿宋" w:cs="仿宋"/>
        </w:rPr>
        <w:t>格式八：</w:t>
      </w:r>
      <w:bookmarkEnd w:id="543"/>
      <w:bookmarkEnd w:id="544"/>
      <w:bookmarkEnd w:id="545"/>
      <w:bookmarkEnd w:id="546"/>
      <w:bookmarkEnd w:id="547"/>
      <w:r>
        <w:rPr>
          <w:rFonts w:hint="eastAsia" w:ascii="仿宋" w:hAnsi="仿宋" w:eastAsia="仿宋" w:cs="仿宋"/>
        </w:rPr>
        <w:t>授权委托书格式</w:t>
      </w:r>
      <w:bookmarkEnd w:id="555"/>
    </w:p>
    <w:p>
      <w:pPr>
        <w:spacing w:before="120" w:after="120"/>
        <w:jc w:val="center"/>
        <w:rPr>
          <w:rFonts w:hint="eastAsia" w:ascii="仿宋" w:hAnsi="仿宋" w:eastAsia="仿宋" w:cs="仿宋"/>
          <w:b/>
          <w:bCs/>
          <w:sz w:val="24"/>
          <w:szCs w:val="24"/>
        </w:rPr>
      </w:pPr>
    </w:p>
    <w:p>
      <w:pPr>
        <w:spacing w:before="120" w:after="120"/>
        <w:jc w:val="center"/>
        <w:rPr>
          <w:rFonts w:hint="eastAsia" w:ascii="仿宋" w:hAnsi="仿宋" w:eastAsia="仿宋" w:cs="仿宋"/>
          <w:sz w:val="24"/>
          <w:szCs w:val="24"/>
        </w:rPr>
      </w:pPr>
      <w:r>
        <w:rPr>
          <w:rFonts w:hint="eastAsia" w:ascii="仿宋" w:hAnsi="仿宋" w:eastAsia="仿宋" w:cs="仿宋"/>
          <w:sz w:val="24"/>
          <w:szCs w:val="24"/>
        </w:rPr>
        <w:t>授权委托书</w:t>
      </w:r>
    </w:p>
    <w:p>
      <w:pPr>
        <w:pStyle w:val="22"/>
        <w:rPr>
          <w:rFonts w:hint="eastAsia" w:ascii="仿宋" w:hAnsi="仿宋" w:eastAsia="仿宋" w:cs="仿宋"/>
          <w:sz w:val="24"/>
          <w:szCs w:val="24"/>
        </w:rPr>
      </w:pPr>
    </w:p>
    <w:p>
      <w:pPr>
        <w:pStyle w:val="22"/>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本人（姓名）系</w:t>
      </w:r>
      <w:r>
        <w:rPr>
          <w:rFonts w:hint="eastAsia" w:ascii="仿宋" w:hAnsi="仿宋" w:eastAsia="仿宋" w:cs="仿宋"/>
          <w:i/>
          <w:iCs/>
          <w:sz w:val="24"/>
          <w:szCs w:val="24"/>
        </w:rPr>
        <w:t>（</w:t>
      </w:r>
      <w:r>
        <w:rPr>
          <w:rFonts w:hint="eastAsia" w:ascii="仿宋" w:hAnsi="仿宋" w:eastAsia="仿宋" w:cs="仿宋"/>
          <w:sz w:val="24"/>
          <w:szCs w:val="24"/>
        </w:rPr>
        <w:t>供应商名称</w:t>
      </w:r>
      <w:r>
        <w:rPr>
          <w:rFonts w:hint="eastAsia" w:ascii="仿宋" w:hAnsi="仿宋" w:eastAsia="仿宋" w:cs="仿宋"/>
          <w:i/>
          <w:iCs/>
          <w:sz w:val="24"/>
          <w:szCs w:val="24"/>
        </w:rPr>
        <w:t>）</w:t>
      </w:r>
      <w:r>
        <w:rPr>
          <w:rFonts w:hint="eastAsia" w:ascii="仿宋" w:hAnsi="仿宋" w:eastAsia="仿宋" w:cs="仿宋"/>
          <w:sz w:val="24"/>
          <w:szCs w:val="24"/>
        </w:rPr>
        <w:t>的法定代表人/单位负责人，现委托（姓名）为我方代理人，代理人根据授权，以我方名义签署、澄清、说明、补正、递交、撤回、修改（项目名称）响应文件、签订合同和处理有关事宜，其法律后果由我方承担。</w:t>
      </w:r>
    </w:p>
    <w:p>
      <w:pPr>
        <w:pStyle w:val="22"/>
        <w:spacing w:line="560" w:lineRule="exact"/>
        <w:ind w:firstLine="480"/>
        <w:rPr>
          <w:rFonts w:hint="eastAsia" w:ascii="仿宋" w:hAnsi="仿宋" w:eastAsia="仿宋" w:cs="仿宋"/>
          <w:sz w:val="24"/>
          <w:szCs w:val="24"/>
        </w:rPr>
      </w:pPr>
      <w:r>
        <w:rPr>
          <w:rFonts w:hint="eastAsia" w:ascii="仿宋" w:hAnsi="仿宋" w:eastAsia="仿宋" w:cs="仿宋"/>
          <w:sz w:val="24"/>
          <w:szCs w:val="24"/>
        </w:rPr>
        <w:t>本授权书于    年    月     日生效。</w:t>
      </w:r>
    </w:p>
    <w:p>
      <w:pPr>
        <w:pStyle w:val="22"/>
        <w:spacing w:line="560" w:lineRule="exact"/>
        <w:rPr>
          <w:rFonts w:hint="eastAsia" w:ascii="仿宋" w:hAnsi="仿宋" w:eastAsia="仿宋" w:cs="仿宋"/>
          <w:sz w:val="24"/>
          <w:szCs w:val="24"/>
        </w:rPr>
      </w:pPr>
      <w:r>
        <w:rPr>
          <w:rFonts w:hint="eastAsia" w:ascii="仿宋" w:hAnsi="仿宋" w:eastAsia="仿宋" w:cs="仿宋"/>
          <w:sz w:val="24"/>
          <w:szCs w:val="24"/>
        </w:rPr>
        <w:t>代理人无转委托权。</w:t>
      </w:r>
    </w:p>
    <w:p>
      <w:pPr>
        <w:pStyle w:val="22"/>
        <w:spacing w:line="560" w:lineRule="exact"/>
        <w:rPr>
          <w:rFonts w:hint="eastAsia" w:ascii="仿宋" w:hAnsi="仿宋" w:eastAsia="仿宋" w:cs="仿宋"/>
          <w:sz w:val="24"/>
          <w:szCs w:val="24"/>
        </w:rPr>
      </w:pPr>
    </w:p>
    <w:p>
      <w:pPr>
        <w:pStyle w:val="22"/>
        <w:spacing w:line="560" w:lineRule="exact"/>
        <w:rPr>
          <w:rFonts w:hint="eastAsia" w:ascii="仿宋" w:hAnsi="仿宋" w:eastAsia="仿宋" w:cs="仿宋"/>
          <w:sz w:val="24"/>
          <w:szCs w:val="24"/>
        </w:rPr>
      </w:pPr>
      <w:r>
        <w:rPr>
          <w:rFonts w:hint="eastAsia" w:ascii="仿宋" w:hAnsi="仿宋" w:eastAsia="仿宋" w:cs="仿宋"/>
          <w:sz w:val="24"/>
          <w:szCs w:val="24"/>
        </w:rPr>
        <w:t>供应商：（盖单位公章）</w:t>
      </w:r>
    </w:p>
    <w:p>
      <w:pPr>
        <w:pStyle w:val="22"/>
        <w:spacing w:line="560" w:lineRule="exact"/>
        <w:rPr>
          <w:rFonts w:hint="eastAsia" w:ascii="仿宋" w:hAnsi="仿宋" w:eastAsia="仿宋" w:cs="仿宋"/>
          <w:spacing w:val="14"/>
          <w:sz w:val="24"/>
          <w:szCs w:val="24"/>
          <w:u w:val="single"/>
        </w:rPr>
      </w:pPr>
      <w:r>
        <w:rPr>
          <w:rFonts w:hint="eastAsia" w:ascii="仿宋" w:hAnsi="仿宋" w:eastAsia="仿宋" w:cs="仿宋"/>
          <w:spacing w:val="14"/>
          <w:sz w:val="24"/>
          <w:szCs w:val="24"/>
        </w:rPr>
        <w:t>法定代表人:（签字或签章）</w:t>
      </w:r>
    </w:p>
    <w:p>
      <w:pPr>
        <w:pStyle w:val="22"/>
        <w:spacing w:line="560" w:lineRule="exact"/>
        <w:rPr>
          <w:rFonts w:hint="eastAsia" w:ascii="仿宋" w:hAnsi="仿宋" w:eastAsia="仿宋" w:cs="仿宋"/>
          <w:spacing w:val="14"/>
          <w:sz w:val="24"/>
          <w:szCs w:val="24"/>
          <w:u w:val="single"/>
        </w:rPr>
      </w:pPr>
      <w:r>
        <w:rPr>
          <w:rFonts w:hint="eastAsia" w:ascii="仿宋" w:hAnsi="仿宋" w:eastAsia="仿宋" w:cs="仿宋"/>
          <w:spacing w:val="14"/>
          <w:sz w:val="24"/>
          <w:szCs w:val="24"/>
        </w:rPr>
        <w:t>身份证号码：</w:t>
      </w:r>
    </w:p>
    <w:p>
      <w:pPr>
        <w:pStyle w:val="22"/>
        <w:spacing w:line="560" w:lineRule="exact"/>
        <w:rPr>
          <w:rFonts w:hint="eastAsia" w:ascii="仿宋" w:hAnsi="仿宋" w:eastAsia="仿宋" w:cs="仿宋"/>
          <w:sz w:val="24"/>
          <w:szCs w:val="24"/>
        </w:rPr>
      </w:pPr>
    </w:p>
    <w:p>
      <w:pPr>
        <w:pStyle w:val="22"/>
        <w:spacing w:line="560" w:lineRule="exact"/>
        <w:rPr>
          <w:rFonts w:hint="eastAsia" w:ascii="仿宋" w:hAnsi="仿宋" w:eastAsia="仿宋" w:cs="仿宋"/>
          <w:sz w:val="24"/>
          <w:szCs w:val="24"/>
        </w:rPr>
      </w:pPr>
      <w:r>
        <w:rPr>
          <w:rFonts w:hint="eastAsia" w:ascii="仿宋" w:hAnsi="仿宋" w:eastAsia="仿宋" w:cs="仿宋"/>
          <w:sz w:val="24"/>
          <w:szCs w:val="24"/>
        </w:rPr>
        <w:t>委托代理人:</w:t>
      </w:r>
      <w:r>
        <w:rPr>
          <w:rFonts w:hint="eastAsia" w:ascii="仿宋" w:hAnsi="仿宋" w:eastAsia="仿宋" w:cs="仿宋"/>
          <w:spacing w:val="40"/>
          <w:sz w:val="24"/>
          <w:szCs w:val="24"/>
        </w:rPr>
        <w:t>（签</w:t>
      </w:r>
      <w:r>
        <w:rPr>
          <w:rFonts w:hint="eastAsia" w:ascii="仿宋" w:hAnsi="仿宋" w:eastAsia="仿宋" w:cs="仿宋"/>
          <w:sz w:val="24"/>
          <w:szCs w:val="24"/>
        </w:rPr>
        <w:t>字）</w:t>
      </w:r>
    </w:p>
    <w:p>
      <w:pPr>
        <w:pStyle w:val="22"/>
        <w:spacing w:line="560" w:lineRule="exact"/>
        <w:rPr>
          <w:rFonts w:hint="eastAsia" w:ascii="仿宋" w:hAnsi="仿宋" w:eastAsia="仿宋" w:cs="仿宋"/>
          <w:spacing w:val="14"/>
          <w:sz w:val="24"/>
          <w:szCs w:val="24"/>
          <w:u w:val="single"/>
        </w:rPr>
      </w:pPr>
      <w:r>
        <w:rPr>
          <w:rFonts w:hint="eastAsia" w:ascii="仿宋" w:hAnsi="仿宋" w:eastAsia="仿宋" w:cs="仿宋"/>
          <w:spacing w:val="14"/>
          <w:sz w:val="24"/>
          <w:szCs w:val="24"/>
        </w:rPr>
        <w:t>身份证号码：</w:t>
      </w:r>
    </w:p>
    <w:p>
      <w:pPr>
        <w:pStyle w:val="22"/>
        <w:spacing w:line="560" w:lineRule="exact"/>
        <w:rPr>
          <w:rFonts w:hint="eastAsia" w:ascii="仿宋" w:hAnsi="仿宋" w:eastAsia="仿宋" w:cs="仿宋"/>
          <w:sz w:val="24"/>
          <w:szCs w:val="24"/>
        </w:rPr>
      </w:pPr>
    </w:p>
    <w:p>
      <w:pPr>
        <w:pStyle w:val="22"/>
        <w:spacing w:line="560" w:lineRule="exact"/>
        <w:rPr>
          <w:rFonts w:hint="eastAsia" w:ascii="仿宋" w:hAnsi="仿宋" w:eastAsia="仿宋" w:cs="仿宋"/>
        </w:rPr>
      </w:pPr>
      <w:r>
        <w:rPr>
          <w:rFonts w:hint="eastAsia" w:ascii="仿宋" w:hAnsi="仿宋" w:eastAsia="仿宋" w:cs="仿宋"/>
          <w:sz w:val="24"/>
          <w:szCs w:val="24"/>
        </w:rPr>
        <w:t>附法定代表人及委托代理人身份证复印件</w:t>
      </w:r>
      <w:r>
        <w:rPr>
          <w:rFonts w:hint="eastAsia" w:ascii="仿宋" w:hAnsi="仿宋" w:eastAsia="仿宋" w:cs="仿宋"/>
        </w:rPr>
        <w:br w:type="page"/>
      </w:r>
    </w:p>
    <w:p>
      <w:pPr>
        <w:pStyle w:val="96"/>
        <w:spacing w:line="360" w:lineRule="auto"/>
        <w:rPr>
          <w:rFonts w:hint="eastAsia" w:ascii="仿宋" w:hAnsi="仿宋" w:eastAsia="仿宋" w:cs="仿宋"/>
        </w:rPr>
      </w:pPr>
      <w:bookmarkStart w:id="556" w:name="_Toc19717"/>
      <w:r>
        <w:rPr>
          <w:rFonts w:hint="eastAsia" w:ascii="仿宋" w:hAnsi="仿宋" w:eastAsia="仿宋" w:cs="仿宋"/>
        </w:rPr>
        <w:t>格式九：供应商资料表格式</w:t>
      </w:r>
      <w:bookmarkEnd w:id="556"/>
    </w:p>
    <w:p>
      <w:pPr>
        <w:pStyle w:val="22"/>
        <w:spacing w:line="520" w:lineRule="exact"/>
        <w:jc w:val="center"/>
        <w:rPr>
          <w:rFonts w:hint="eastAsia" w:ascii="仿宋" w:hAnsi="仿宋" w:eastAsia="仿宋" w:cs="仿宋"/>
          <w:sz w:val="24"/>
          <w:szCs w:val="24"/>
        </w:rPr>
      </w:pPr>
      <w:r>
        <w:rPr>
          <w:rFonts w:hint="eastAsia" w:ascii="仿宋" w:hAnsi="仿宋" w:eastAsia="仿宋" w:cs="仿宋"/>
          <w:sz w:val="24"/>
          <w:szCs w:val="24"/>
        </w:rPr>
        <w:t>供应商资料表</w:t>
      </w:r>
    </w:p>
    <w:p>
      <w:pPr>
        <w:spacing w:after="120"/>
        <w:rPr>
          <w:rFonts w:hint="eastAsia"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921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1617"/>
        <w:gridCol w:w="362"/>
        <w:gridCol w:w="557"/>
        <w:gridCol w:w="1603"/>
        <w:gridCol w:w="26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公司名称</w:t>
            </w:r>
          </w:p>
        </w:tc>
        <w:tc>
          <w:tcPr>
            <w:tcW w:w="7236" w:type="dxa"/>
            <w:gridSpan w:val="6"/>
            <w:tcMar>
              <w:top w:w="113" w:type="dxa"/>
              <w:bottom w:w="113" w:type="dxa"/>
            </w:tcMar>
            <w:vAlign w:val="center"/>
          </w:tcPr>
          <w:p>
            <w:pPr>
              <w:adjustRightInd w:val="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公司地址</w:t>
            </w:r>
          </w:p>
        </w:tc>
        <w:tc>
          <w:tcPr>
            <w:tcW w:w="7236" w:type="dxa"/>
            <w:gridSpan w:val="6"/>
            <w:tcMar>
              <w:top w:w="113" w:type="dxa"/>
              <w:bottom w:w="113" w:type="dxa"/>
            </w:tcMar>
            <w:vAlign w:val="center"/>
          </w:tcPr>
          <w:p>
            <w:pPr>
              <w:adjustRightInd w:val="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注册地点</w:t>
            </w:r>
          </w:p>
        </w:tc>
        <w:tc>
          <w:tcPr>
            <w:tcW w:w="7236" w:type="dxa"/>
            <w:gridSpan w:val="6"/>
            <w:tcMar>
              <w:top w:w="113" w:type="dxa"/>
              <w:bottom w:w="113" w:type="dxa"/>
            </w:tcMar>
            <w:vAlign w:val="center"/>
          </w:tcPr>
          <w:p>
            <w:pPr>
              <w:adjustRightInd w:val="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成立时间</w:t>
            </w:r>
          </w:p>
        </w:tc>
        <w:tc>
          <w:tcPr>
            <w:tcW w:w="2536" w:type="dxa"/>
            <w:gridSpan w:val="3"/>
            <w:tcMar>
              <w:top w:w="113" w:type="dxa"/>
              <w:bottom w:w="113" w:type="dxa"/>
            </w:tcMar>
            <w:vAlign w:val="center"/>
          </w:tcPr>
          <w:p>
            <w:pPr>
              <w:adjustRightInd w:val="0"/>
              <w:jc w:val="center"/>
              <w:rPr>
                <w:rFonts w:hint="eastAsia" w:ascii="仿宋" w:hAnsi="仿宋" w:eastAsia="仿宋" w:cs="仿宋"/>
                <w:sz w:val="24"/>
                <w:szCs w:val="24"/>
              </w:rPr>
            </w:pPr>
          </w:p>
        </w:tc>
        <w:tc>
          <w:tcPr>
            <w:tcW w:w="1865" w:type="dxa"/>
            <w:gridSpan w:val="2"/>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注册资本</w:t>
            </w:r>
          </w:p>
          <w:p>
            <w:pPr>
              <w:adjustRightInd w:val="0"/>
              <w:jc w:val="center"/>
              <w:rPr>
                <w:rFonts w:hint="eastAsia" w:ascii="仿宋" w:hAnsi="仿宋" w:eastAsia="仿宋" w:cs="仿宋"/>
                <w:sz w:val="24"/>
                <w:szCs w:val="24"/>
              </w:rPr>
            </w:pPr>
            <w:r>
              <w:rPr>
                <w:rFonts w:hint="eastAsia" w:ascii="仿宋" w:hAnsi="仿宋" w:eastAsia="仿宋" w:cs="仿宋"/>
                <w:sz w:val="24"/>
                <w:szCs w:val="24"/>
              </w:rPr>
              <w:t>（万元）</w:t>
            </w:r>
          </w:p>
        </w:tc>
        <w:tc>
          <w:tcPr>
            <w:tcW w:w="2835" w:type="dxa"/>
            <w:tcMar>
              <w:top w:w="113" w:type="dxa"/>
              <w:bottom w:w="113" w:type="dxa"/>
            </w:tcMar>
            <w:vAlign w:val="center"/>
          </w:tcPr>
          <w:p>
            <w:pPr>
              <w:adjustRightInd w:val="0"/>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企业性质</w:t>
            </w:r>
          </w:p>
        </w:tc>
        <w:tc>
          <w:tcPr>
            <w:tcW w:w="2536" w:type="dxa"/>
            <w:gridSpan w:val="3"/>
            <w:tcMar>
              <w:top w:w="113" w:type="dxa"/>
              <w:bottom w:w="113" w:type="dxa"/>
            </w:tcMar>
            <w:vAlign w:val="center"/>
          </w:tcPr>
          <w:p>
            <w:pPr>
              <w:adjustRightInd w:val="0"/>
              <w:jc w:val="center"/>
              <w:rPr>
                <w:rFonts w:hint="eastAsia" w:ascii="仿宋" w:hAnsi="仿宋" w:eastAsia="仿宋" w:cs="仿宋"/>
                <w:sz w:val="24"/>
                <w:szCs w:val="24"/>
              </w:rPr>
            </w:pPr>
          </w:p>
        </w:tc>
        <w:tc>
          <w:tcPr>
            <w:tcW w:w="1865" w:type="dxa"/>
            <w:gridSpan w:val="2"/>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办公场所面积</w:t>
            </w:r>
          </w:p>
        </w:tc>
        <w:tc>
          <w:tcPr>
            <w:tcW w:w="2835" w:type="dxa"/>
            <w:tcMar>
              <w:top w:w="113" w:type="dxa"/>
              <w:bottom w:w="113" w:type="dxa"/>
            </w:tcMar>
            <w:vAlign w:val="center"/>
          </w:tcPr>
          <w:p>
            <w:pPr>
              <w:adjustRightInd w:val="0"/>
              <w:jc w:val="right"/>
              <w:rPr>
                <w:rFonts w:hint="eastAsia" w:ascii="仿宋" w:hAnsi="仿宋" w:eastAsia="仿宋" w:cs="仿宋"/>
                <w:sz w:val="24"/>
                <w:szCs w:val="24"/>
              </w:rPr>
            </w:pPr>
            <w:r>
              <w:rPr>
                <w:rFonts w:hint="eastAsia" w:ascii="仿宋" w:hAnsi="仿宋" w:eastAsia="仿宋" w:cs="仿宋"/>
                <w:sz w:val="24"/>
                <w:szCs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营业范围</w:t>
            </w:r>
          </w:p>
        </w:tc>
        <w:tc>
          <w:tcPr>
            <w:tcW w:w="7236" w:type="dxa"/>
            <w:gridSpan w:val="6"/>
            <w:tcMar>
              <w:top w:w="113" w:type="dxa"/>
              <w:bottom w:w="113" w:type="dxa"/>
            </w:tcMar>
            <w:vAlign w:val="center"/>
          </w:tcPr>
          <w:p>
            <w:pPr>
              <w:adjustRightInd w:val="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开户行及帐号</w:t>
            </w:r>
          </w:p>
        </w:tc>
        <w:tc>
          <w:tcPr>
            <w:tcW w:w="7236" w:type="dxa"/>
            <w:gridSpan w:val="6"/>
            <w:tcMar>
              <w:top w:w="113" w:type="dxa"/>
              <w:bottom w:w="113" w:type="dxa"/>
            </w:tcMar>
            <w:vAlign w:val="center"/>
          </w:tcPr>
          <w:p>
            <w:pPr>
              <w:adjustRightInd w:val="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联系人</w:t>
            </w:r>
          </w:p>
        </w:tc>
        <w:tc>
          <w:tcPr>
            <w:tcW w:w="1979" w:type="dxa"/>
            <w:gridSpan w:val="2"/>
            <w:tcMar>
              <w:top w:w="113" w:type="dxa"/>
              <w:bottom w:w="113" w:type="dxa"/>
            </w:tcMar>
            <w:vAlign w:val="center"/>
          </w:tcPr>
          <w:p>
            <w:pPr>
              <w:adjustRightInd w:val="0"/>
              <w:rPr>
                <w:rFonts w:hint="eastAsia" w:ascii="仿宋" w:hAnsi="仿宋" w:eastAsia="仿宋" w:cs="仿宋"/>
                <w:sz w:val="24"/>
                <w:szCs w:val="24"/>
              </w:rPr>
            </w:pPr>
            <w:r>
              <w:rPr>
                <w:rFonts w:hint="eastAsia" w:ascii="仿宋" w:hAnsi="仿宋" w:eastAsia="仿宋" w:cs="仿宋"/>
                <w:sz w:val="24"/>
                <w:szCs w:val="24"/>
              </w:rPr>
              <w:t>姓名：</w:t>
            </w:r>
          </w:p>
        </w:tc>
        <w:tc>
          <w:tcPr>
            <w:tcW w:w="2160" w:type="dxa"/>
            <w:gridSpan w:val="2"/>
            <w:tcMar>
              <w:top w:w="113" w:type="dxa"/>
              <w:bottom w:w="113" w:type="dxa"/>
            </w:tcMar>
            <w:vAlign w:val="center"/>
          </w:tcPr>
          <w:p>
            <w:pPr>
              <w:adjustRightInd w:val="0"/>
              <w:rPr>
                <w:rFonts w:hint="eastAsia" w:ascii="仿宋" w:hAnsi="仿宋" w:eastAsia="仿宋" w:cs="仿宋"/>
                <w:sz w:val="24"/>
                <w:szCs w:val="24"/>
              </w:rPr>
            </w:pPr>
            <w:r>
              <w:rPr>
                <w:rFonts w:hint="eastAsia" w:ascii="仿宋" w:hAnsi="仿宋" w:eastAsia="仿宋" w:cs="仿宋"/>
                <w:sz w:val="24"/>
                <w:szCs w:val="24"/>
              </w:rPr>
              <w:t>电话：</w:t>
            </w:r>
          </w:p>
        </w:tc>
        <w:tc>
          <w:tcPr>
            <w:tcW w:w="3097" w:type="dxa"/>
            <w:gridSpan w:val="2"/>
            <w:tcMar>
              <w:top w:w="113" w:type="dxa"/>
              <w:bottom w:w="113" w:type="dxa"/>
            </w:tcMar>
            <w:vAlign w:val="center"/>
          </w:tcPr>
          <w:p>
            <w:pPr>
              <w:adjustRightInd w:val="0"/>
              <w:rPr>
                <w:rFonts w:hint="eastAsia" w:ascii="仿宋" w:hAnsi="仿宋" w:eastAsia="仿宋" w:cs="仿宋"/>
                <w:sz w:val="24"/>
                <w:szCs w:val="24"/>
              </w:rPr>
            </w:pPr>
            <w:r>
              <w:rPr>
                <w:rFonts w:hint="eastAsia" w:ascii="仿宋" w:hAnsi="仿宋" w:eastAsia="仿宋" w:cs="仿宋"/>
                <w:sz w:val="24"/>
                <w:szCs w:val="24"/>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企业员工</w:t>
            </w:r>
          </w:p>
        </w:tc>
        <w:tc>
          <w:tcPr>
            <w:tcW w:w="1617" w:type="dxa"/>
            <w:tcMar>
              <w:top w:w="113" w:type="dxa"/>
              <w:bottom w:w="113" w:type="dxa"/>
            </w:tcMar>
            <w:vAlign w:val="center"/>
          </w:tcPr>
          <w:p>
            <w:pPr>
              <w:adjustRightInd w:val="0"/>
              <w:jc w:val="center"/>
              <w:rPr>
                <w:rFonts w:hint="eastAsia" w:ascii="仿宋" w:hAnsi="仿宋" w:eastAsia="仿宋" w:cs="仿宋"/>
                <w:sz w:val="24"/>
                <w:szCs w:val="24"/>
              </w:rPr>
            </w:pPr>
          </w:p>
          <w:p>
            <w:pPr>
              <w:adjustRightInd w:val="0"/>
              <w:jc w:val="center"/>
              <w:rPr>
                <w:rFonts w:hint="eastAsia" w:ascii="仿宋" w:hAnsi="仿宋" w:eastAsia="仿宋" w:cs="仿宋"/>
                <w:sz w:val="24"/>
                <w:szCs w:val="24"/>
              </w:rPr>
            </w:pPr>
            <w:r>
              <w:rPr>
                <w:rFonts w:hint="eastAsia" w:ascii="仿宋" w:hAnsi="仿宋" w:eastAsia="仿宋" w:cs="仿宋"/>
                <w:sz w:val="24"/>
                <w:szCs w:val="24"/>
              </w:rPr>
              <w:t>员工总数</w:t>
            </w:r>
          </w:p>
          <w:p>
            <w:pPr>
              <w:adjustRightInd w:val="0"/>
              <w:jc w:val="center"/>
              <w:rPr>
                <w:rFonts w:hint="eastAsia" w:ascii="仿宋" w:hAnsi="仿宋" w:eastAsia="仿宋" w:cs="仿宋"/>
                <w:sz w:val="24"/>
                <w:szCs w:val="24"/>
              </w:rPr>
            </w:pPr>
            <w:r>
              <w:rPr>
                <w:rFonts w:hint="eastAsia" w:ascii="仿宋" w:hAnsi="仿宋" w:eastAsia="仿宋" w:cs="仿宋"/>
                <w:sz w:val="24"/>
                <w:szCs w:val="24"/>
              </w:rPr>
              <w:t>人</w:t>
            </w:r>
          </w:p>
        </w:tc>
        <w:tc>
          <w:tcPr>
            <w:tcW w:w="5619" w:type="dxa"/>
            <w:gridSpan w:val="5"/>
            <w:tcMar>
              <w:top w:w="113" w:type="dxa"/>
              <w:bottom w:w="113" w:type="dxa"/>
            </w:tcMar>
            <w:vAlign w:val="center"/>
          </w:tcPr>
          <w:p>
            <w:pPr>
              <w:adjustRightInd w:val="0"/>
              <w:rPr>
                <w:rFonts w:hint="eastAsia" w:ascii="仿宋" w:hAnsi="仿宋" w:eastAsia="仿宋" w:cs="仿宋"/>
                <w:sz w:val="24"/>
                <w:szCs w:val="24"/>
              </w:rPr>
            </w:pPr>
            <w:r>
              <w:rPr>
                <w:rFonts w:hint="eastAsia" w:ascii="仿宋" w:hAnsi="仿宋" w:eastAsia="仿宋" w:cs="仿宋"/>
                <w:sz w:val="24"/>
                <w:szCs w:val="24"/>
              </w:rPr>
              <w:t>按照劳动合同签订情况：</w:t>
            </w:r>
          </w:p>
          <w:p>
            <w:pPr>
              <w:adjustRightInd w:val="0"/>
              <w:rPr>
                <w:rFonts w:hint="eastAsia" w:ascii="仿宋" w:hAnsi="仿宋" w:eastAsia="仿宋" w:cs="仿宋"/>
                <w:sz w:val="24"/>
                <w:szCs w:val="24"/>
                <w:u w:val="single"/>
              </w:rPr>
            </w:pPr>
            <w:r>
              <w:rPr>
                <w:rFonts w:hint="eastAsia" w:ascii="仿宋" w:hAnsi="仿宋" w:eastAsia="仿宋" w:cs="仿宋"/>
                <w:sz w:val="24"/>
                <w:szCs w:val="24"/>
              </w:rPr>
              <w:t>无固定期限合同人；</w:t>
            </w:r>
          </w:p>
          <w:p>
            <w:pPr>
              <w:adjustRightInd w:val="0"/>
              <w:rPr>
                <w:rFonts w:hint="eastAsia" w:ascii="仿宋" w:hAnsi="仿宋" w:eastAsia="仿宋" w:cs="仿宋"/>
                <w:sz w:val="24"/>
                <w:szCs w:val="24"/>
                <w:u w:val="single"/>
              </w:rPr>
            </w:pPr>
            <w:r>
              <w:rPr>
                <w:rFonts w:hint="eastAsia" w:ascii="仿宋" w:hAnsi="仿宋" w:eastAsia="仿宋" w:cs="仿宋"/>
                <w:sz w:val="24"/>
                <w:szCs w:val="24"/>
              </w:rPr>
              <w:t>5年（含）至25年（含）人；</w:t>
            </w:r>
          </w:p>
          <w:p>
            <w:pPr>
              <w:adjustRightInd w:val="0"/>
              <w:rPr>
                <w:rFonts w:hint="eastAsia" w:ascii="仿宋" w:hAnsi="仿宋" w:eastAsia="仿宋" w:cs="仿宋"/>
                <w:sz w:val="24"/>
                <w:szCs w:val="24"/>
                <w:u w:val="single"/>
              </w:rPr>
            </w:pPr>
            <w:r>
              <w:rPr>
                <w:rFonts w:hint="eastAsia" w:ascii="仿宋" w:hAnsi="仿宋" w:eastAsia="仿宋" w:cs="仿宋"/>
                <w:sz w:val="24"/>
                <w:szCs w:val="24"/>
              </w:rPr>
              <w:t>5年以下人。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978" w:type="dxa"/>
            <w:tcMar>
              <w:top w:w="113" w:type="dxa"/>
              <w:bottom w:w="113" w:type="dxa"/>
            </w:tcMar>
            <w:vAlign w:val="center"/>
          </w:tcPr>
          <w:p>
            <w:pPr>
              <w:adjustRightInd w:val="0"/>
              <w:jc w:val="center"/>
              <w:rPr>
                <w:rFonts w:hint="eastAsia" w:ascii="仿宋" w:hAnsi="仿宋" w:eastAsia="仿宋" w:cs="仿宋"/>
                <w:sz w:val="24"/>
                <w:szCs w:val="24"/>
              </w:rPr>
            </w:pPr>
            <w:r>
              <w:rPr>
                <w:rFonts w:hint="eastAsia" w:ascii="仿宋" w:hAnsi="仿宋" w:eastAsia="仿宋" w:cs="仿宋"/>
                <w:sz w:val="24"/>
                <w:szCs w:val="24"/>
              </w:rPr>
              <w:t>单位组织构架</w:t>
            </w:r>
          </w:p>
        </w:tc>
        <w:tc>
          <w:tcPr>
            <w:tcW w:w="1617" w:type="dxa"/>
            <w:tcMar>
              <w:top w:w="113" w:type="dxa"/>
              <w:bottom w:w="113" w:type="dxa"/>
            </w:tcMar>
            <w:vAlign w:val="center"/>
          </w:tcPr>
          <w:p>
            <w:pPr>
              <w:adjustRightInd w:val="0"/>
              <w:jc w:val="center"/>
              <w:rPr>
                <w:rFonts w:hint="eastAsia" w:ascii="仿宋" w:hAnsi="仿宋" w:eastAsia="仿宋" w:cs="仿宋"/>
                <w:sz w:val="24"/>
                <w:szCs w:val="24"/>
              </w:rPr>
            </w:pPr>
          </w:p>
        </w:tc>
        <w:tc>
          <w:tcPr>
            <w:tcW w:w="5619" w:type="dxa"/>
            <w:gridSpan w:val="5"/>
            <w:tcMar>
              <w:top w:w="113" w:type="dxa"/>
              <w:bottom w:w="113" w:type="dxa"/>
            </w:tcMar>
            <w:vAlign w:val="center"/>
          </w:tcPr>
          <w:p>
            <w:pPr>
              <w:adjustRightInd w:val="0"/>
              <w:rPr>
                <w:rFonts w:hint="eastAsia" w:ascii="仿宋" w:hAnsi="仿宋" w:eastAsia="仿宋" w:cs="仿宋"/>
                <w:sz w:val="24"/>
                <w:szCs w:val="24"/>
              </w:rPr>
            </w:pPr>
            <w:r>
              <w:rPr>
                <w:rFonts w:hint="eastAsia" w:ascii="仿宋" w:hAnsi="仿宋" w:eastAsia="仿宋" w:cs="仿宋"/>
                <w:sz w:val="24"/>
                <w:szCs w:val="24"/>
              </w:rPr>
              <w:t>请附图</w:t>
            </w:r>
          </w:p>
        </w:tc>
      </w:tr>
    </w:tbl>
    <w:p>
      <w:pPr>
        <w:spacing w:line="360" w:lineRule="auto"/>
        <w:ind w:firstLine="480" w:firstLineChars="200"/>
        <w:rPr>
          <w:rFonts w:hint="eastAsia" w:ascii="仿宋" w:hAnsi="仿宋" w:eastAsia="仿宋" w:cs="仿宋"/>
          <w:sz w:val="24"/>
          <w:szCs w:val="24"/>
        </w:rPr>
      </w:pPr>
    </w:p>
    <w:p>
      <w:pPr>
        <w:spacing w:line="360" w:lineRule="auto"/>
        <w:ind w:firstLine="480" w:firstLineChars="200"/>
        <w:rPr>
          <w:rFonts w:hint="eastAsia" w:ascii="仿宋" w:hAnsi="仿宋" w:eastAsia="仿宋" w:cs="仿宋"/>
          <w:sz w:val="24"/>
          <w:szCs w:val="24"/>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法定代表人或其授权代表人（签字）：</w:t>
      </w:r>
    </w:p>
    <w:p>
      <w:pPr>
        <w:rPr>
          <w:rFonts w:hint="eastAsia" w:ascii="仿宋" w:hAnsi="仿宋" w:eastAsia="仿宋" w:cs="仿宋"/>
          <w:b/>
          <w:bCs/>
          <w:sz w:val="24"/>
          <w:szCs w:val="24"/>
          <w:u w:val="single"/>
        </w:rPr>
      </w:pPr>
    </w:p>
    <w:p>
      <w:pPr>
        <w:rPr>
          <w:rFonts w:hint="eastAsia" w:ascii="仿宋" w:hAnsi="仿宋" w:eastAsia="仿宋" w:cs="仿宋"/>
          <w:b/>
          <w:bCs/>
          <w:sz w:val="24"/>
          <w:szCs w:val="24"/>
          <w:u w:val="single"/>
        </w:rPr>
      </w:pPr>
      <w:r>
        <w:rPr>
          <w:rFonts w:hint="eastAsia" w:ascii="仿宋" w:hAnsi="仿宋" w:eastAsia="仿宋" w:cs="仿宋"/>
          <w:b/>
          <w:bCs/>
          <w:sz w:val="24"/>
          <w:szCs w:val="24"/>
          <w:u w:val="single"/>
        </w:rPr>
        <w:br w:type="page"/>
      </w:r>
    </w:p>
    <w:p>
      <w:pPr>
        <w:pStyle w:val="96"/>
        <w:spacing w:line="360" w:lineRule="auto"/>
        <w:rPr>
          <w:rFonts w:hint="eastAsia" w:ascii="仿宋" w:hAnsi="仿宋" w:eastAsia="仿宋" w:cs="仿宋"/>
        </w:rPr>
      </w:pPr>
      <w:bookmarkStart w:id="557" w:name="_Toc16507"/>
      <w:r>
        <w:rPr>
          <w:rFonts w:hint="eastAsia" w:ascii="仿宋" w:hAnsi="仿宋" w:eastAsia="仿宋" w:cs="仿宋"/>
        </w:rPr>
        <w:t>格式十：项目业绩表格式</w:t>
      </w:r>
      <w:bookmarkEnd w:id="557"/>
    </w:p>
    <w:p>
      <w:pPr>
        <w:spacing w:after="120"/>
        <w:rPr>
          <w:rFonts w:hint="eastAsia" w:ascii="仿宋" w:hAnsi="仿宋" w:eastAsia="仿宋" w:cs="仿宋"/>
          <w:sz w:val="24"/>
          <w:szCs w:val="24"/>
          <w:u w:val="single"/>
        </w:rPr>
      </w:pPr>
      <w:r>
        <w:rPr>
          <w:rFonts w:hint="eastAsia" w:ascii="仿宋" w:hAnsi="仿宋" w:eastAsia="仿宋" w:cs="仿宋"/>
          <w:sz w:val="24"/>
          <w:szCs w:val="24"/>
        </w:rPr>
        <w:t>供应商名称（盖单位公章）：                      采购编号：</w:t>
      </w:r>
    </w:p>
    <w:p>
      <w:pPr>
        <w:jc w:val="center"/>
        <w:rPr>
          <w:rFonts w:hint="eastAsia" w:ascii="仿宋" w:hAnsi="仿宋" w:eastAsia="仿宋" w:cs="仿宋"/>
        </w:rPr>
      </w:pPr>
    </w:p>
    <w:tbl>
      <w:tblPr>
        <w:tblStyle w:val="44"/>
        <w:tblpPr w:leftFromText="180" w:rightFromText="180" w:vertAnchor="text" w:horzAnchor="page" w:tblpX="1362" w:tblpY="78"/>
        <w:tblOverlap w:val="never"/>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638"/>
        <w:gridCol w:w="1421"/>
        <w:gridCol w:w="1638"/>
        <w:gridCol w:w="1312"/>
        <w:gridCol w:w="654"/>
        <w:gridCol w:w="654"/>
        <w:gridCol w:w="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546"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1638"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项目名称</w:t>
            </w:r>
          </w:p>
        </w:tc>
        <w:tc>
          <w:tcPr>
            <w:tcW w:w="1421"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甲方名称</w:t>
            </w:r>
          </w:p>
        </w:tc>
        <w:tc>
          <w:tcPr>
            <w:tcW w:w="1638"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主要内容</w:t>
            </w:r>
          </w:p>
        </w:tc>
        <w:tc>
          <w:tcPr>
            <w:tcW w:w="1312"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服务</w:t>
            </w:r>
          </w:p>
          <w:p>
            <w:pPr>
              <w:jc w:val="center"/>
              <w:rPr>
                <w:rFonts w:hint="eastAsia" w:ascii="仿宋" w:hAnsi="仿宋" w:eastAsia="仿宋" w:cs="仿宋"/>
                <w:b/>
                <w:bCs/>
                <w:sz w:val="24"/>
                <w:szCs w:val="24"/>
              </w:rPr>
            </w:pPr>
            <w:r>
              <w:rPr>
                <w:rFonts w:hint="eastAsia" w:ascii="仿宋" w:hAnsi="仿宋" w:eastAsia="仿宋" w:cs="仿宋"/>
                <w:b/>
                <w:bCs/>
                <w:sz w:val="24"/>
                <w:szCs w:val="24"/>
              </w:rPr>
              <w:t>起止时间</w:t>
            </w:r>
          </w:p>
        </w:tc>
        <w:tc>
          <w:tcPr>
            <w:tcW w:w="654"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甲方联系人</w:t>
            </w:r>
          </w:p>
        </w:tc>
        <w:tc>
          <w:tcPr>
            <w:tcW w:w="654"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联系方式</w:t>
            </w:r>
          </w:p>
        </w:tc>
        <w:tc>
          <w:tcPr>
            <w:tcW w:w="654"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546"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421" w:type="dxa"/>
          </w:tcPr>
          <w:p>
            <w:pPr>
              <w:jc w:val="center"/>
              <w:rPr>
                <w:rFonts w:hint="eastAsia" w:ascii="仿宋" w:hAnsi="仿宋" w:eastAsia="仿宋" w:cs="仿宋"/>
              </w:rPr>
            </w:pPr>
          </w:p>
        </w:tc>
        <w:tc>
          <w:tcPr>
            <w:tcW w:w="1638" w:type="dxa"/>
          </w:tcPr>
          <w:p>
            <w:pPr>
              <w:jc w:val="center"/>
              <w:rPr>
                <w:rFonts w:hint="eastAsia" w:ascii="仿宋" w:hAnsi="仿宋" w:eastAsia="仿宋" w:cs="仿宋"/>
              </w:rPr>
            </w:pPr>
          </w:p>
        </w:tc>
        <w:tc>
          <w:tcPr>
            <w:tcW w:w="1312"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c>
          <w:tcPr>
            <w:tcW w:w="654" w:type="dxa"/>
          </w:tcPr>
          <w:p>
            <w:pPr>
              <w:jc w:val="center"/>
              <w:rPr>
                <w:rFonts w:hint="eastAsia" w:ascii="仿宋" w:hAnsi="仿宋" w:eastAsia="仿宋" w:cs="仿宋"/>
              </w:rPr>
            </w:pPr>
          </w:p>
        </w:tc>
      </w:tr>
    </w:tbl>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法定代表人或被授权人签字：</w:t>
      </w:r>
    </w:p>
    <w:p>
      <w:pPr>
        <w:spacing w:line="360" w:lineRule="auto"/>
        <w:ind w:firstLine="435"/>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rPr>
      </w:pPr>
    </w:p>
    <w:p>
      <w:pPr>
        <w:jc w:val="center"/>
        <w:rPr>
          <w:rFonts w:hint="eastAsia" w:ascii="仿宋" w:hAnsi="仿宋" w:eastAsia="仿宋" w:cs="仿宋"/>
        </w:rPr>
      </w:pPr>
    </w:p>
    <w:p>
      <w:pPr>
        <w:pStyle w:val="96"/>
        <w:spacing w:line="360" w:lineRule="auto"/>
        <w:rPr>
          <w:rFonts w:hint="eastAsia" w:ascii="仿宋" w:hAnsi="仿宋" w:eastAsia="仿宋" w:cs="仿宋"/>
        </w:rPr>
      </w:pPr>
      <w:r>
        <w:rPr>
          <w:rFonts w:hint="eastAsia" w:ascii="仿宋" w:hAnsi="仿宋" w:eastAsia="仿宋" w:cs="仿宋"/>
        </w:rPr>
        <w:t>格式十一：投保承诺书格式</w:t>
      </w:r>
    </w:p>
    <w:p>
      <w:pPr>
        <w:rPr>
          <w:rFonts w:hint="eastAsia" w:ascii="仿宋" w:hAnsi="仿宋" w:eastAsia="仿宋" w:cs="仿宋"/>
          <w:b/>
          <w:bCs/>
        </w:rPr>
      </w:pPr>
    </w:p>
    <w:p>
      <w:pPr>
        <w:spacing w:before="120" w:after="120"/>
        <w:jc w:val="center"/>
        <w:rPr>
          <w:rFonts w:hint="eastAsia" w:ascii="仿宋" w:hAnsi="仿宋" w:eastAsia="仿宋" w:cs="仿宋"/>
          <w:b/>
          <w:bCs/>
          <w:sz w:val="24"/>
          <w:szCs w:val="24"/>
        </w:rPr>
      </w:pPr>
    </w:p>
    <w:p>
      <w:pPr>
        <w:spacing w:before="120" w:after="120"/>
        <w:jc w:val="center"/>
        <w:rPr>
          <w:rFonts w:hint="eastAsia" w:ascii="仿宋" w:hAnsi="仿宋" w:eastAsia="仿宋" w:cs="仿宋"/>
          <w:sz w:val="24"/>
          <w:szCs w:val="24"/>
        </w:rPr>
      </w:pPr>
      <w:r>
        <w:rPr>
          <w:rFonts w:hint="eastAsia" w:ascii="仿宋" w:hAnsi="仿宋" w:eastAsia="仿宋" w:cs="仿宋"/>
          <w:sz w:val="24"/>
          <w:szCs w:val="24"/>
        </w:rPr>
        <w:t>投保承诺书</w:t>
      </w:r>
    </w:p>
    <w:p>
      <w:pPr>
        <w:spacing w:before="120" w:after="120"/>
        <w:jc w:val="center"/>
        <w:rPr>
          <w:rFonts w:hint="eastAsia" w:ascii="仿宋" w:hAnsi="仿宋" w:eastAsia="仿宋" w:cs="仿宋"/>
          <w:sz w:val="24"/>
          <w:szCs w:val="24"/>
        </w:rPr>
      </w:pPr>
    </w:p>
    <w:p>
      <w:pPr>
        <w:pStyle w:val="22"/>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我司承诺，成为“中国人民银行金融基础数据中心服务用房和业务用房优化改造项目工程施工采购项目”承包人后，就该项目投保金额不低于贰佰万元的建筑安装工程一切险和不低于合同金额的安全责任险。</w:t>
      </w:r>
    </w:p>
    <w:p>
      <w:pPr>
        <w:pStyle w:val="22"/>
        <w:spacing w:line="560" w:lineRule="exact"/>
        <w:ind w:firstLine="480" w:firstLineChars="200"/>
        <w:rPr>
          <w:rFonts w:hint="eastAsia" w:ascii="仿宋" w:hAnsi="仿宋" w:eastAsia="仿宋" w:cs="仿宋"/>
          <w:sz w:val="24"/>
          <w:szCs w:val="24"/>
        </w:rPr>
      </w:pPr>
    </w:p>
    <w:p>
      <w:pPr>
        <w:pStyle w:val="22"/>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供应商名称（盖单位公章）:</w:t>
      </w:r>
    </w:p>
    <w:p>
      <w:pPr>
        <w:pStyle w:val="22"/>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承诺日期：</w:t>
      </w:r>
    </w:p>
    <w:p>
      <w:pPr>
        <w:pStyle w:val="22"/>
        <w:spacing w:line="560" w:lineRule="exact"/>
        <w:ind w:firstLine="480" w:firstLineChars="200"/>
        <w:jc w:val="right"/>
        <w:rPr>
          <w:rFonts w:hint="eastAsia" w:ascii="仿宋" w:hAnsi="仿宋" w:eastAsia="仿宋" w:cs="仿宋"/>
          <w:sz w:val="24"/>
          <w:szCs w:val="24"/>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pStyle w:val="96"/>
        <w:spacing w:line="360" w:lineRule="auto"/>
        <w:rPr>
          <w:rFonts w:hint="eastAsia" w:ascii="仿宋" w:hAnsi="仿宋" w:eastAsia="仿宋" w:cs="仿宋"/>
        </w:rPr>
      </w:pPr>
      <w:bookmarkStart w:id="558" w:name="_Toc29144"/>
      <w:bookmarkStart w:id="559" w:name="_Toc10626"/>
      <w:r>
        <w:rPr>
          <w:rFonts w:hint="eastAsia" w:ascii="仿宋" w:hAnsi="仿宋" w:eastAsia="仿宋" w:cs="仿宋"/>
        </w:rPr>
        <w:t>格式十二：供应商递交响应文件登记表格式</w:t>
      </w:r>
      <w:bookmarkEnd w:id="558"/>
      <w:bookmarkEnd w:id="559"/>
    </w:p>
    <w:p>
      <w:pPr>
        <w:jc w:val="center"/>
        <w:rPr>
          <w:rFonts w:hint="eastAsia" w:ascii="仿宋" w:hAnsi="仿宋" w:eastAsia="仿宋" w:cs="仿宋"/>
          <w:sz w:val="24"/>
          <w:szCs w:val="24"/>
        </w:rPr>
      </w:pPr>
      <w:r>
        <w:rPr>
          <w:rFonts w:hint="eastAsia" w:ascii="仿宋" w:hAnsi="仿宋" w:eastAsia="仿宋" w:cs="仿宋"/>
          <w:sz w:val="24"/>
          <w:szCs w:val="24"/>
        </w:rPr>
        <w:t>递交响应文件登记表</w:t>
      </w:r>
    </w:p>
    <w:p>
      <w:pPr>
        <w:rPr>
          <w:rFonts w:hint="eastAsia" w:ascii="仿宋" w:hAnsi="仿宋" w:eastAsia="仿宋" w:cs="仿宋"/>
          <w:sz w:val="24"/>
          <w:szCs w:val="24"/>
        </w:rPr>
      </w:pPr>
    </w:p>
    <w:tbl>
      <w:tblPr>
        <w:tblStyle w:val="44"/>
        <w:tblW w:w="9360" w:type="dxa"/>
        <w:jc w:val="center"/>
        <w:tblLayout w:type="fixed"/>
        <w:tblCellMar>
          <w:top w:w="0" w:type="dxa"/>
          <w:left w:w="108" w:type="dxa"/>
          <w:bottom w:w="0" w:type="dxa"/>
          <w:right w:w="108" w:type="dxa"/>
        </w:tblCellMar>
      </w:tblPr>
      <w:tblGrid>
        <w:gridCol w:w="1427"/>
        <w:gridCol w:w="208"/>
        <w:gridCol w:w="1412"/>
        <w:gridCol w:w="1733"/>
        <w:gridCol w:w="1140"/>
        <w:gridCol w:w="1600"/>
        <w:gridCol w:w="1840"/>
      </w:tblGrid>
      <w:tr>
        <w:tblPrEx>
          <w:tblCellMar>
            <w:top w:w="0" w:type="dxa"/>
            <w:left w:w="108" w:type="dxa"/>
            <w:bottom w:w="0" w:type="dxa"/>
            <w:right w:w="108" w:type="dxa"/>
          </w:tblCellMar>
        </w:tblPrEx>
        <w:trPr>
          <w:trHeight w:val="447" w:hRule="atLeast"/>
          <w:jc w:val="center"/>
        </w:trPr>
        <w:tc>
          <w:tcPr>
            <w:tcW w:w="1635" w:type="dxa"/>
            <w:gridSpan w:val="2"/>
            <w:tcBorders>
              <w:top w:val="nil"/>
              <w:left w:val="nil"/>
              <w:bottom w:val="single" w:color="auto" w:sz="4" w:space="0"/>
              <w:right w:val="nil"/>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项目名称：</w:t>
            </w:r>
          </w:p>
          <w:p>
            <w:pPr>
              <w:rPr>
                <w:rFonts w:hint="eastAsia" w:ascii="仿宋" w:hAnsi="仿宋" w:eastAsia="仿宋" w:cs="仿宋"/>
                <w:kern w:val="0"/>
                <w:sz w:val="24"/>
                <w:szCs w:val="24"/>
              </w:rPr>
            </w:pPr>
            <w:r>
              <w:rPr>
                <w:rFonts w:hint="eastAsia" w:ascii="仿宋" w:hAnsi="仿宋" w:eastAsia="仿宋" w:cs="仿宋"/>
                <w:kern w:val="0"/>
                <w:sz w:val="24"/>
                <w:szCs w:val="24"/>
              </w:rPr>
              <w:t>采购编号：</w:t>
            </w:r>
          </w:p>
        </w:tc>
        <w:tc>
          <w:tcPr>
            <w:tcW w:w="3145" w:type="dxa"/>
            <w:gridSpan w:val="2"/>
            <w:tcBorders>
              <w:top w:val="nil"/>
              <w:left w:val="nil"/>
              <w:bottom w:val="single" w:color="auto" w:sz="4" w:space="0"/>
              <w:right w:val="nil"/>
            </w:tcBorders>
            <w:shd w:val="clear" w:color="auto" w:fill="FFFFFF"/>
            <w:vAlign w:val="center"/>
          </w:tcPr>
          <w:p>
            <w:pPr>
              <w:rPr>
                <w:rFonts w:hint="eastAsia" w:ascii="仿宋" w:hAnsi="仿宋" w:eastAsia="仿宋" w:cs="仿宋"/>
                <w:kern w:val="0"/>
                <w:sz w:val="24"/>
                <w:szCs w:val="24"/>
              </w:rPr>
            </w:pPr>
          </w:p>
        </w:tc>
        <w:tc>
          <w:tcPr>
            <w:tcW w:w="1140" w:type="dxa"/>
            <w:tcBorders>
              <w:top w:val="nil"/>
              <w:left w:val="nil"/>
              <w:bottom w:val="single" w:color="auto" w:sz="4" w:space="0"/>
              <w:right w:val="nil"/>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600" w:type="dxa"/>
            <w:tcBorders>
              <w:top w:val="nil"/>
              <w:left w:val="nil"/>
              <w:bottom w:val="single" w:color="auto" w:sz="4" w:space="0"/>
              <w:right w:val="nil"/>
            </w:tcBorders>
            <w:shd w:val="clear" w:color="auto" w:fill="FFFFFF"/>
            <w:vAlign w:val="center"/>
          </w:tcPr>
          <w:p>
            <w:pPr>
              <w:rPr>
                <w:rFonts w:hint="eastAsia" w:ascii="仿宋" w:hAnsi="仿宋" w:eastAsia="仿宋" w:cs="仿宋"/>
                <w:kern w:val="0"/>
                <w:sz w:val="24"/>
                <w:szCs w:val="24"/>
              </w:rPr>
            </w:pPr>
          </w:p>
        </w:tc>
        <w:tc>
          <w:tcPr>
            <w:tcW w:w="1840" w:type="dxa"/>
            <w:tcBorders>
              <w:top w:val="nil"/>
              <w:left w:val="nil"/>
              <w:bottom w:val="single" w:color="auto" w:sz="4" w:space="0"/>
              <w:right w:val="nil"/>
            </w:tcBorders>
            <w:shd w:val="clear" w:color="auto" w:fill="FFFFFF"/>
            <w:vAlign w:val="center"/>
          </w:tcPr>
          <w:p>
            <w:pPr>
              <w:rPr>
                <w:rFonts w:hint="eastAsia" w:ascii="仿宋" w:hAnsi="仿宋" w:eastAsia="仿宋" w:cs="仿宋"/>
                <w:kern w:val="0"/>
                <w:sz w:val="24"/>
                <w:szCs w:val="24"/>
              </w:rPr>
            </w:pPr>
          </w:p>
        </w:tc>
      </w:tr>
      <w:tr>
        <w:tblPrEx>
          <w:tblCellMar>
            <w:top w:w="0" w:type="dxa"/>
            <w:left w:w="108" w:type="dxa"/>
            <w:bottom w:w="0" w:type="dxa"/>
            <w:right w:w="108" w:type="dxa"/>
          </w:tblCellMar>
        </w:tblPrEx>
        <w:trPr>
          <w:trHeight w:val="447" w:hRule="atLeast"/>
          <w:jc w:val="center"/>
        </w:trPr>
        <w:tc>
          <w:tcPr>
            <w:tcW w:w="14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供应商名称</w:t>
            </w:r>
          </w:p>
        </w:tc>
        <w:tc>
          <w:tcPr>
            <w:tcW w:w="7933"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447" w:hRule="atLeast"/>
          <w:jc w:val="center"/>
        </w:trPr>
        <w:tc>
          <w:tcPr>
            <w:tcW w:w="1427" w:type="dxa"/>
            <w:tcBorders>
              <w:top w:val="single" w:color="auto"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联系人</w:t>
            </w:r>
          </w:p>
        </w:tc>
        <w:tc>
          <w:tcPr>
            <w:tcW w:w="1620" w:type="dxa"/>
            <w:gridSpan w:val="2"/>
            <w:tcBorders>
              <w:top w:val="single" w:color="auto" w:sz="4" w:space="0"/>
              <w:left w:val="nil"/>
              <w:bottom w:val="single" w:color="000000" w:sz="4" w:space="0"/>
              <w:right w:val="single" w:color="000000" w:sz="4" w:space="0"/>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33" w:type="dxa"/>
            <w:tcBorders>
              <w:top w:val="single" w:color="auto" w:sz="4" w:space="0"/>
              <w:left w:val="nil"/>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办公电话</w:t>
            </w:r>
          </w:p>
        </w:tc>
        <w:tc>
          <w:tcPr>
            <w:tcW w:w="1140" w:type="dxa"/>
            <w:tcBorders>
              <w:top w:val="single" w:color="auto" w:sz="4" w:space="0"/>
              <w:left w:val="nil"/>
              <w:bottom w:val="single" w:color="000000" w:sz="4" w:space="0"/>
              <w:right w:val="single" w:color="000000" w:sz="4" w:space="0"/>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600" w:type="dxa"/>
            <w:tcBorders>
              <w:top w:val="single" w:color="auto" w:sz="4" w:space="0"/>
              <w:left w:val="nil"/>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传真号码</w:t>
            </w:r>
          </w:p>
        </w:tc>
        <w:tc>
          <w:tcPr>
            <w:tcW w:w="1840" w:type="dxa"/>
            <w:tcBorders>
              <w:top w:val="single" w:color="auto" w:sz="4" w:space="0"/>
              <w:left w:val="nil"/>
              <w:bottom w:val="single" w:color="000000" w:sz="4" w:space="0"/>
              <w:right w:val="single" w:color="000000" w:sz="4" w:space="0"/>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447"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移动电话</w:t>
            </w:r>
          </w:p>
        </w:tc>
        <w:tc>
          <w:tcPr>
            <w:tcW w:w="1620" w:type="dxa"/>
            <w:gridSpan w:val="2"/>
            <w:tcBorders>
              <w:top w:val="nil"/>
              <w:left w:val="nil"/>
              <w:bottom w:val="single" w:color="000000" w:sz="4" w:space="0"/>
              <w:right w:val="single" w:color="000000" w:sz="4" w:space="0"/>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33" w:type="dxa"/>
            <w:tcBorders>
              <w:top w:val="nil"/>
              <w:left w:val="nil"/>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电子邮件</w:t>
            </w:r>
          </w:p>
        </w:tc>
        <w:tc>
          <w:tcPr>
            <w:tcW w:w="4580" w:type="dxa"/>
            <w:gridSpan w:val="3"/>
            <w:tcBorders>
              <w:top w:val="single" w:color="000000" w:sz="4" w:space="0"/>
              <w:left w:val="nil"/>
              <w:bottom w:val="single" w:color="000000" w:sz="4" w:space="0"/>
              <w:right w:val="single" w:color="000000" w:sz="4" w:space="0"/>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2806"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响应文件</w:t>
            </w:r>
          </w:p>
        </w:tc>
        <w:tc>
          <w:tcPr>
            <w:tcW w:w="7933" w:type="dxa"/>
            <w:gridSpan w:val="6"/>
            <w:tcBorders>
              <w:top w:val="nil"/>
              <w:left w:val="nil"/>
              <w:bottom w:val="single" w:color="000000" w:sz="4" w:space="0"/>
              <w:right w:val="single" w:color="000000" w:sz="4" w:space="0"/>
            </w:tcBorders>
            <w:shd w:val="clear" w:color="auto" w:fill="FFFFFF"/>
            <w:vAlign w:val="center"/>
          </w:tcPr>
          <w:tbl>
            <w:tblPr>
              <w:tblStyle w:val="44"/>
              <w:tblW w:w="7702"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1283"/>
              <w:gridCol w:w="1284"/>
              <w:gridCol w:w="1284"/>
              <w:gridCol w:w="1284"/>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包号</w:t>
                  </w:r>
                </w:p>
              </w:tc>
              <w:tc>
                <w:tcPr>
                  <w:tcW w:w="12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响应文件份数</w:t>
                  </w: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电子响应文件份数</w:t>
                  </w: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备注</w:t>
                  </w: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8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hint="eastAsia" w:ascii="仿宋" w:hAnsi="仿宋" w:eastAsia="仿宋" w:cs="仿宋"/>
                      <w:kern w:val="0"/>
                      <w:sz w:val="24"/>
                      <w:szCs w:val="24"/>
                    </w:rPr>
                  </w:pPr>
                </w:p>
              </w:tc>
            </w:tr>
          </w:tbl>
          <w:p>
            <w:pPr>
              <w:rPr>
                <w:rFonts w:hint="eastAsia" w:ascii="仿宋" w:hAnsi="仿宋" w:eastAsia="仿宋" w:cs="仿宋"/>
                <w:kern w:val="0"/>
                <w:sz w:val="24"/>
                <w:szCs w:val="24"/>
              </w:rPr>
            </w:pPr>
          </w:p>
        </w:tc>
      </w:tr>
      <w:tr>
        <w:tblPrEx>
          <w:tblCellMar>
            <w:top w:w="0" w:type="dxa"/>
            <w:left w:w="108" w:type="dxa"/>
            <w:bottom w:w="0" w:type="dxa"/>
            <w:right w:w="108" w:type="dxa"/>
          </w:tblCellMar>
        </w:tblPrEx>
        <w:trPr>
          <w:trHeight w:val="70"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邮寄退还响应保证金</w:t>
            </w:r>
          </w:p>
        </w:tc>
        <w:tc>
          <w:tcPr>
            <w:tcW w:w="7933" w:type="dxa"/>
            <w:gridSpan w:val="6"/>
            <w:tcBorders>
              <w:top w:val="nil"/>
              <w:left w:val="nil"/>
              <w:bottom w:val="single" w:color="000000" w:sz="4" w:space="0"/>
              <w:right w:val="single" w:color="000000" w:sz="4" w:space="0"/>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邮寄地址：邮政编码：</w:t>
            </w:r>
          </w:p>
          <w:p>
            <w:pPr>
              <w:rPr>
                <w:rFonts w:hint="eastAsia" w:ascii="仿宋" w:hAnsi="仿宋" w:eastAsia="仿宋" w:cs="仿宋"/>
                <w:kern w:val="0"/>
                <w:sz w:val="24"/>
                <w:szCs w:val="24"/>
              </w:rPr>
            </w:pPr>
            <w:r>
              <w:rPr>
                <w:rFonts w:hint="eastAsia" w:ascii="仿宋" w:hAnsi="仿宋" w:eastAsia="仿宋" w:cs="仿宋"/>
                <w:kern w:val="0"/>
                <w:sz w:val="24"/>
                <w:szCs w:val="24"/>
              </w:rPr>
              <w:t>收件人：收件人手机号码：</w:t>
            </w:r>
          </w:p>
        </w:tc>
      </w:tr>
      <w:tr>
        <w:tblPrEx>
          <w:tblCellMar>
            <w:top w:w="0" w:type="dxa"/>
            <w:left w:w="108" w:type="dxa"/>
            <w:bottom w:w="0" w:type="dxa"/>
            <w:right w:w="108" w:type="dxa"/>
          </w:tblCellMar>
        </w:tblPrEx>
        <w:trPr>
          <w:trHeight w:val="1542"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电汇退还响应保证金</w:t>
            </w:r>
          </w:p>
        </w:tc>
        <w:tc>
          <w:tcPr>
            <w:tcW w:w="7933" w:type="dxa"/>
            <w:gridSpan w:val="6"/>
            <w:tcBorders>
              <w:top w:val="nil"/>
              <w:left w:val="nil"/>
              <w:bottom w:val="single" w:color="000000" w:sz="4" w:space="0"/>
              <w:right w:val="single" w:color="000000" w:sz="4" w:space="0"/>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户名：</w:t>
            </w:r>
          </w:p>
          <w:p>
            <w:pPr>
              <w:rPr>
                <w:rFonts w:hint="eastAsia" w:ascii="仿宋" w:hAnsi="仿宋" w:eastAsia="仿宋" w:cs="仿宋"/>
                <w:kern w:val="0"/>
                <w:sz w:val="24"/>
                <w:szCs w:val="24"/>
              </w:rPr>
            </w:pPr>
            <w:r>
              <w:rPr>
                <w:rFonts w:hint="eastAsia" w:ascii="仿宋" w:hAnsi="仿宋" w:eastAsia="仿宋" w:cs="仿宋"/>
                <w:kern w:val="0"/>
                <w:sz w:val="24"/>
                <w:szCs w:val="24"/>
              </w:rPr>
              <w:t>开户银行：</w:t>
            </w:r>
          </w:p>
          <w:p>
            <w:pPr>
              <w:rPr>
                <w:rFonts w:hint="eastAsia" w:ascii="仿宋" w:hAnsi="仿宋" w:eastAsia="仿宋" w:cs="仿宋"/>
                <w:kern w:val="0"/>
                <w:sz w:val="24"/>
                <w:szCs w:val="24"/>
              </w:rPr>
            </w:pPr>
            <w:r>
              <w:rPr>
                <w:rFonts w:hint="eastAsia" w:ascii="仿宋" w:hAnsi="仿宋" w:eastAsia="仿宋" w:cs="仿宋"/>
                <w:kern w:val="0"/>
                <w:sz w:val="24"/>
                <w:szCs w:val="24"/>
              </w:rPr>
              <w:t>账号：</w:t>
            </w:r>
          </w:p>
        </w:tc>
      </w:tr>
      <w:tr>
        <w:tblPrEx>
          <w:tblCellMar>
            <w:top w:w="0" w:type="dxa"/>
            <w:left w:w="108" w:type="dxa"/>
            <w:bottom w:w="0" w:type="dxa"/>
            <w:right w:w="108" w:type="dxa"/>
          </w:tblCellMar>
        </w:tblPrEx>
        <w:trPr>
          <w:trHeight w:val="1409"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kern w:val="0"/>
                <w:sz w:val="24"/>
                <w:szCs w:val="24"/>
              </w:rPr>
            </w:pPr>
            <w:r>
              <w:rPr>
                <w:rFonts w:hint="eastAsia" w:ascii="仿宋" w:hAnsi="仿宋" w:eastAsia="仿宋" w:cs="仿宋"/>
                <w:kern w:val="0"/>
                <w:sz w:val="24"/>
                <w:szCs w:val="24"/>
              </w:rPr>
              <w:t>备注</w:t>
            </w:r>
          </w:p>
        </w:tc>
        <w:tc>
          <w:tcPr>
            <w:tcW w:w="7933" w:type="dxa"/>
            <w:gridSpan w:val="6"/>
            <w:tcBorders>
              <w:top w:val="single" w:color="000000" w:sz="4" w:space="0"/>
              <w:left w:val="nil"/>
              <w:bottom w:val="nil"/>
              <w:right w:val="single" w:color="000000" w:sz="4" w:space="0"/>
            </w:tcBorders>
            <w:shd w:val="clear" w:color="auto" w:fill="FFFFFF"/>
            <w:vAlign w:val="center"/>
          </w:tcPr>
          <w:p>
            <w:pPr>
              <w:rPr>
                <w:rFonts w:hint="eastAsia" w:ascii="仿宋" w:hAnsi="仿宋" w:eastAsia="仿宋" w:cs="仿宋"/>
                <w:kern w:val="0"/>
                <w:sz w:val="24"/>
                <w:szCs w:val="24"/>
              </w:rPr>
            </w:pPr>
          </w:p>
        </w:tc>
      </w:tr>
      <w:tr>
        <w:tblPrEx>
          <w:tblCellMar>
            <w:top w:w="0" w:type="dxa"/>
            <w:left w:w="108" w:type="dxa"/>
            <w:bottom w:w="0" w:type="dxa"/>
            <w:right w:w="108" w:type="dxa"/>
          </w:tblCellMar>
        </w:tblPrEx>
        <w:trPr>
          <w:trHeight w:val="728" w:hRule="atLeast"/>
          <w:jc w:val="center"/>
        </w:trPr>
        <w:tc>
          <w:tcPr>
            <w:tcW w:w="4780" w:type="dxa"/>
            <w:gridSpan w:val="4"/>
            <w:tcBorders>
              <w:top w:val="single" w:color="000000" w:sz="4" w:space="0"/>
              <w:left w:val="nil"/>
              <w:bottom w:val="nil"/>
              <w:right w:val="nil"/>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供应商代表签字：</w:t>
            </w:r>
          </w:p>
        </w:tc>
        <w:tc>
          <w:tcPr>
            <w:tcW w:w="4580" w:type="dxa"/>
            <w:gridSpan w:val="3"/>
            <w:tcBorders>
              <w:top w:val="single" w:color="000000" w:sz="4" w:space="0"/>
              <w:left w:val="nil"/>
              <w:bottom w:val="nil"/>
              <w:right w:val="nil"/>
            </w:tcBorders>
            <w:shd w:val="clear" w:color="auto" w:fill="FFFFFF"/>
            <w:vAlign w:val="center"/>
          </w:tcPr>
          <w:p>
            <w:pPr>
              <w:rPr>
                <w:rFonts w:hint="eastAsia" w:ascii="仿宋" w:hAnsi="仿宋" w:eastAsia="仿宋" w:cs="仿宋"/>
                <w:kern w:val="0"/>
                <w:sz w:val="24"/>
                <w:szCs w:val="24"/>
              </w:rPr>
            </w:pPr>
            <w:r>
              <w:rPr>
                <w:rFonts w:hint="eastAsia" w:ascii="仿宋" w:hAnsi="仿宋" w:eastAsia="仿宋" w:cs="仿宋"/>
                <w:kern w:val="0"/>
                <w:sz w:val="24"/>
                <w:szCs w:val="24"/>
              </w:rPr>
              <w:t>递交时间：年月日时分</w:t>
            </w:r>
          </w:p>
        </w:tc>
      </w:tr>
    </w:tbl>
    <w:p>
      <w:pPr>
        <w:spacing w:line="240" w:lineRule="atLeast"/>
        <w:rPr>
          <w:rFonts w:hint="eastAsia" w:ascii="仿宋" w:hAnsi="仿宋" w:eastAsia="仿宋" w:cs="仿宋"/>
          <w:kern w:val="0"/>
          <w:sz w:val="24"/>
          <w:szCs w:val="24"/>
        </w:rPr>
      </w:pPr>
    </w:p>
    <w:p>
      <w:pPr>
        <w:spacing w:line="240" w:lineRule="atLeast"/>
        <w:rPr>
          <w:rFonts w:hint="eastAsia" w:ascii="仿宋" w:hAnsi="仿宋" w:eastAsia="仿宋" w:cs="仿宋"/>
          <w:vanish/>
          <w:kern w:val="0"/>
          <w:sz w:val="24"/>
          <w:szCs w:val="24"/>
        </w:rPr>
      </w:pPr>
    </w:p>
    <w:p>
      <w:pPr>
        <w:rPr>
          <w:rFonts w:hint="eastAsia" w:ascii="仿宋" w:hAnsi="仿宋" w:eastAsia="仿宋" w:cs="仿宋"/>
          <w:sz w:val="24"/>
          <w:szCs w:val="24"/>
        </w:rPr>
      </w:pPr>
      <w:r>
        <w:rPr>
          <w:rFonts w:hint="eastAsia" w:ascii="仿宋" w:hAnsi="仿宋" w:eastAsia="仿宋" w:cs="仿宋"/>
          <w:sz w:val="24"/>
          <w:szCs w:val="24"/>
        </w:rPr>
        <w:t>说明：1、此表请供应商填好后，于比选当日单独递交。</w:t>
      </w:r>
    </w:p>
    <w:p>
      <w:pPr>
        <w:ind w:firstLine="720" w:firstLineChars="300"/>
        <w:rPr>
          <w:rFonts w:hint="eastAsia" w:ascii="仿宋" w:hAnsi="仿宋" w:eastAsia="仿宋" w:cs="仿宋"/>
          <w:sz w:val="24"/>
          <w:szCs w:val="24"/>
        </w:rPr>
      </w:pPr>
      <w:r>
        <w:rPr>
          <w:rFonts w:hint="eastAsia" w:ascii="仿宋" w:hAnsi="仿宋" w:eastAsia="仿宋" w:cs="仿宋"/>
          <w:sz w:val="24"/>
          <w:szCs w:val="24"/>
        </w:rPr>
        <w:t>2、此表无需密封，无需装订在响应文件中。</w:t>
      </w:r>
    </w:p>
    <w:p>
      <w:pPr>
        <w:topLinePunct/>
        <w:snapToGrid w:val="0"/>
        <w:spacing w:line="300" w:lineRule="auto"/>
        <w:ind w:left="361" w:leftChars="57" w:hanging="241" w:hangingChars="100"/>
        <w:rPr>
          <w:rFonts w:hint="eastAsia" w:ascii="仿宋" w:hAnsi="仿宋" w:eastAsia="仿宋" w:cs="仿宋"/>
          <w:b/>
          <w:bCs/>
          <w:sz w:val="24"/>
          <w:szCs w:val="24"/>
        </w:rPr>
      </w:pPr>
    </w:p>
    <w:p>
      <w:pPr>
        <w:topLinePunct/>
        <w:snapToGrid w:val="0"/>
        <w:spacing w:line="300" w:lineRule="auto"/>
        <w:ind w:left="361" w:leftChars="57" w:hanging="241" w:hangingChars="100"/>
        <w:rPr>
          <w:rFonts w:hint="eastAsia" w:ascii="仿宋" w:hAnsi="仿宋" w:eastAsia="仿宋" w:cs="仿宋"/>
          <w:b/>
          <w:bCs/>
          <w:sz w:val="24"/>
          <w:szCs w:val="24"/>
        </w:rPr>
      </w:pPr>
    </w:p>
    <w:p>
      <w:pPr>
        <w:topLinePunct/>
        <w:snapToGrid w:val="0"/>
        <w:spacing w:line="300" w:lineRule="auto"/>
        <w:ind w:left="361" w:leftChars="57" w:hanging="241" w:hangingChars="100"/>
        <w:rPr>
          <w:rFonts w:hint="eastAsia" w:ascii="仿宋" w:hAnsi="仿宋" w:eastAsia="仿宋" w:cs="仿宋"/>
          <w:b/>
          <w:bCs/>
          <w:sz w:val="24"/>
          <w:szCs w:val="24"/>
        </w:rPr>
      </w:pPr>
    </w:p>
    <w:p>
      <w:pPr>
        <w:topLinePunct/>
        <w:snapToGrid w:val="0"/>
        <w:spacing w:line="300" w:lineRule="auto"/>
        <w:ind w:left="361" w:leftChars="57" w:hanging="241" w:hangingChars="100"/>
        <w:rPr>
          <w:rFonts w:hint="eastAsia" w:ascii="仿宋" w:hAnsi="仿宋" w:eastAsia="仿宋" w:cs="仿宋"/>
          <w:b/>
          <w:bCs/>
          <w:sz w:val="24"/>
          <w:szCs w:val="24"/>
        </w:rPr>
      </w:pPr>
    </w:p>
    <w:p>
      <w:pPr>
        <w:topLinePunct/>
        <w:snapToGrid w:val="0"/>
        <w:spacing w:line="300" w:lineRule="auto"/>
        <w:rPr>
          <w:rFonts w:hint="eastAsia" w:ascii="仿宋" w:hAnsi="仿宋" w:eastAsia="仿宋" w:cs="仿宋"/>
          <w:b/>
          <w:bCs/>
          <w:sz w:val="24"/>
          <w:szCs w:val="24"/>
        </w:rPr>
      </w:pPr>
    </w:p>
    <w:p>
      <w:pPr>
        <w:autoSpaceDE w:val="0"/>
        <w:autoSpaceDN w:val="0"/>
        <w:adjustRightInd w:val="0"/>
        <w:spacing w:line="300" w:lineRule="exact"/>
        <w:jc w:val="center"/>
        <w:rPr>
          <w:rFonts w:hint="eastAsia" w:ascii="仿宋" w:hAnsi="仿宋" w:eastAsia="仿宋" w:cs="仿宋"/>
          <w:kern w:val="0"/>
          <w:sz w:val="30"/>
          <w:szCs w:val="30"/>
        </w:rPr>
      </w:pPr>
      <w:r>
        <w:rPr>
          <w:rFonts w:hint="eastAsia" w:ascii="仿宋" w:hAnsi="仿宋" w:eastAsia="仿宋" w:cs="仿宋"/>
          <w:b/>
          <w:bCs/>
        </w:rPr>
        <w:br w:type="page"/>
      </w:r>
    </w:p>
    <w:p>
      <w:pPr>
        <w:pStyle w:val="96"/>
        <w:spacing w:line="360" w:lineRule="auto"/>
        <w:rPr>
          <w:rFonts w:hint="eastAsia" w:ascii="仿宋" w:hAnsi="仿宋" w:eastAsia="仿宋" w:cs="仿宋"/>
        </w:rPr>
      </w:pPr>
      <w:bookmarkStart w:id="560" w:name="_Toc2909"/>
      <w:bookmarkStart w:id="561" w:name="_Toc22733"/>
      <w:bookmarkStart w:id="562" w:name="_Toc5238"/>
      <w:bookmarkStart w:id="563" w:name="_Toc23462"/>
      <w:bookmarkStart w:id="564" w:name="_Toc8873"/>
      <w:bookmarkStart w:id="565" w:name="_Toc5365"/>
      <w:bookmarkStart w:id="566" w:name="_Toc27290"/>
      <w:bookmarkStart w:id="567" w:name="_Toc31025"/>
      <w:bookmarkStart w:id="568" w:name="OLE_LINK1"/>
      <w:r>
        <w:rPr>
          <w:rFonts w:hint="eastAsia" w:ascii="仿宋" w:hAnsi="仿宋" w:eastAsia="仿宋" w:cs="仿宋"/>
        </w:rPr>
        <w:t>格式十三：投标保函格式</w:t>
      </w:r>
      <w:bookmarkEnd w:id="560"/>
      <w:bookmarkEnd w:id="561"/>
      <w:bookmarkEnd w:id="562"/>
      <w:bookmarkEnd w:id="563"/>
      <w:bookmarkEnd w:id="564"/>
      <w:bookmarkEnd w:id="565"/>
      <w:bookmarkEnd w:id="566"/>
      <w:bookmarkEnd w:id="567"/>
    </w:p>
    <w:bookmarkEnd w:id="568"/>
    <w:p>
      <w:pPr>
        <w:spacing w:line="460" w:lineRule="exact"/>
        <w:jc w:val="center"/>
        <w:rPr>
          <w:rFonts w:hint="eastAsia" w:ascii="仿宋" w:hAnsi="仿宋" w:eastAsia="仿宋" w:cs="仿宋"/>
          <w:sz w:val="24"/>
          <w:szCs w:val="24"/>
        </w:rPr>
      </w:pPr>
      <w:bookmarkStart w:id="569" w:name="_Toc12110"/>
      <w:bookmarkStart w:id="570" w:name="_Toc26575"/>
      <w:bookmarkStart w:id="571" w:name="_Toc4013"/>
      <w:bookmarkStart w:id="572" w:name="_Toc10518"/>
      <w:bookmarkStart w:id="573" w:name="_Toc25678"/>
      <w:r>
        <w:rPr>
          <w:rFonts w:hint="eastAsia" w:ascii="仿宋" w:hAnsi="仿宋" w:eastAsia="仿宋" w:cs="仿宋"/>
          <w:sz w:val="24"/>
          <w:szCs w:val="24"/>
        </w:rPr>
        <w:t>通宝函</w:t>
      </w:r>
      <w:bookmarkEnd w:id="569"/>
      <w:bookmarkEnd w:id="570"/>
      <w:bookmarkEnd w:id="571"/>
      <w:bookmarkEnd w:id="572"/>
      <w:bookmarkEnd w:id="573"/>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保函编号：</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 xml:space="preserve">查询码：                </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致：（以下称“受益人”）</w:t>
      </w:r>
    </w:p>
    <w:p>
      <w:pPr>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鉴于（以下称“申请人”）将参加受益人的（工程/物资机械采购、租赁）的投标，开立人基于自愿审慎的原则向受益人开立本独立保函：</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一、本保函的最高金额为（大写）人民币整（¥）。</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二、本保函的有效期间自本保函开立之日起至                           （工程/采购/租赁）确定中标单位之日后28日（含28日）止，受益人或申请人延长投标有效期无须通知我方。但无论如何，本保函有效期最晚不超过年月日。</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三、在本保函的有效期内，受益人基于下列事由，可以向我方提出书面索赔通知，此书面索赔通知即为开立人据以付款的单据，我方将立即向受益人支付本保函最高金额：</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1.申请人在招标文件规定的投标有效期内撤回其投标；</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2.申请人违反相关法律法规、政策的规定，进行串通投标、围标、骗标；</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3.申请人在投标有效期内收到受益人发出的中标通知书后，不能或拒绝按招标文件的要求签署书面合同；</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4.申请人在投标有效期内收到受益人发出的中标通知书后，不能或拒绝按招标文件的规定提交履约担保；</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5.招标文件中规定的其它扣留、不予退还或没收比选保证金或投标保函的情形。</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四、本保函为见索即付、不可撤销保函。在本保函的有效期内，我方将在收到受益人的书面索赔通知后 个工作日内，不争辩、不挑剔、不可撤销地立即向受益人支付本保函项下最高金额。</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 xml:space="preserve">五、受益人的索赔通知应当说明索赔理由，并必须在本保函的有效期间内送达我方，但无需证明索赔事由是否确实恰当。 </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六、本保函的有效期间届满，或我方已向受益人足额支付本保函的全部金额，我方责任免除。本保函涂改无效，本保函保证项下的权利不得转让。</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七、本保函适用中华人民共和国法律。</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八、因本保函发生争议协商解决不成，由我行所在地法院管辖。</w:t>
      </w:r>
    </w:p>
    <w:p>
      <w:pPr>
        <w:spacing w:line="460" w:lineRule="exact"/>
        <w:jc w:val="left"/>
        <w:rPr>
          <w:rFonts w:hint="eastAsia" w:ascii="仿宋" w:hAnsi="仿宋" w:eastAsia="仿宋" w:cs="仿宋"/>
          <w:sz w:val="24"/>
          <w:szCs w:val="24"/>
          <w:u w:val="single"/>
        </w:rPr>
      </w:pPr>
      <w:r>
        <w:rPr>
          <w:rFonts w:hint="eastAsia" w:ascii="仿宋" w:hAnsi="仿宋" w:eastAsia="仿宋" w:cs="仿宋"/>
          <w:sz w:val="24"/>
          <w:szCs w:val="24"/>
        </w:rPr>
        <w:t>开立人：</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 xml:space="preserve">（盖章）   </w:t>
      </w:r>
    </w:p>
    <w:p>
      <w:pPr>
        <w:spacing w:line="460" w:lineRule="exact"/>
        <w:jc w:val="left"/>
        <w:rPr>
          <w:rFonts w:hint="eastAsia" w:ascii="仿宋" w:hAnsi="仿宋" w:eastAsia="仿宋" w:cs="仿宋"/>
          <w:sz w:val="24"/>
          <w:szCs w:val="24"/>
          <w:u w:val="single"/>
        </w:rPr>
      </w:pPr>
      <w:r>
        <w:rPr>
          <w:rFonts w:hint="eastAsia" w:ascii="仿宋" w:hAnsi="仿宋" w:eastAsia="仿宋" w:cs="仿宋"/>
          <w:sz w:val="24"/>
          <w:szCs w:val="24"/>
        </w:rPr>
        <w:t>法定代表人或委托代理人：</w:t>
      </w:r>
    </w:p>
    <w:p>
      <w:pPr>
        <w:spacing w:line="460" w:lineRule="exact"/>
        <w:jc w:val="left"/>
        <w:rPr>
          <w:rFonts w:hint="eastAsia" w:ascii="仿宋" w:hAnsi="仿宋" w:eastAsia="仿宋" w:cs="仿宋"/>
          <w:sz w:val="24"/>
          <w:szCs w:val="24"/>
        </w:rPr>
      </w:pPr>
      <w:r>
        <w:rPr>
          <w:rFonts w:hint="eastAsia" w:ascii="仿宋" w:hAnsi="仿宋" w:eastAsia="仿宋" w:cs="仿宋"/>
          <w:sz w:val="24"/>
          <w:szCs w:val="24"/>
        </w:rPr>
        <w:t xml:space="preserve">2025年    月     日  </w:t>
      </w:r>
    </w:p>
    <w:p>
      <w:pPr>
        <w:pStyle w:val="43"/>
        <w:ind w:left="0" w:leftChars="0" w:firstLine="0" w:firstLineChars="0"/>
        <w:rPr>
          <w:rFonts w:hint="eastAsia" w:ascii="仿宋" w:hAnsi="仿宋" w:eastAsia="仿宋" w:cs="仿宋"/>
          <w:sz w:val="24"/>
          <w:szCs w:val="24"/>
          <w:u w:val="single"/>
        </w:rPr>
      </w:pPr>
    </w:p>
    <w:p>
      <w:pPr>
        <w:topLinePunct/>
        <w:snapToGrid w:val="0"/>
        <w:spacing w:line="300" w:lineRule="auto"/>
        <w:ind w:left="361" w:leftChars="57" w:hanging="241" w:hangingChars="100"/>
        <w:rPr>
          <w:rFonts w:hint="eastAsia" w:ascii="仿宋" w:hAnsi="仿宋" w:eastAsia="仿宋" w:cs="仿宋"/>
          <w:b/>
          <w:bCs/>
          <w:sz w:val="24"/>
          <w:szCs w:val="24"/>
        </w:rPr>
      </w:pPr>
    </w:p>
    <w:p>
      <w:pPr>
        <w:topLinePunct/>
        <w:snapToGrid w:val="0"/>
        <w:spacing w:line="300" w:lineRule="auto"/>
        <w:ind w:left="361" w:leftChars="57" w:hanging="241" w:hangingChars="100"/>
        <w:rPr>
          <w:rFonts w:hint="eastAsia" w:ascii="仿宋" w:hAnsi="仿宋" w:eastAsia="仿宋" w:cs="仿宋"/>
          <w:b/>
          <w:bCs/>
          <w:sz w:val="24"/>
          <w:szCs w:val="24"/>
        </w:rPr>
      </w:pPr>
    </w:p>
    <w:p/>
    <w:sectPr>
      <w:headerReference r:id="rId7" w:type="default"/>
      <w:footerReference r:id="rId8"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onospace">
    <w:altName w:val="Segoe Print"/>
    <w:panose1 w:val="00000000000000000000"/>
    <w:charset w:val="00"/>
    <w:family w:val="auto"/>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PAGE   \* MERGEFORMAT</w:instrText>
    </w:r>
    <w:r>
      <w:fldChar w:fldCharType="separate"/>
    </w:r>
    <w:r>
      <w:t>11</w:t>
    </w:r>
    <w:r>
      <w:rPr>
        <w:lang w:val="zh-CN"/>
      </w:rPr>
      <w:fldChar w:fldCharType="end"/>
    </w:r>
  </w:p>
  <w:p>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7065931"/>
      <w:docPartObj>
        <w:docPartGallery w:val="autotext"/>
      </w:docPartObj>
    </w:sdtPr>
    <w:sdtContent>
      <w:p>
        <w:pPr>
          <w:pStyle w:val="27"/>
          <w:jc w:val="center"/>
        </w:pPr>
        <w:r>
          <w:fldChar w:fldCharType="begin"/>
        </w:r>
        <w:r>
          <w:instrText xml:space="preserve">PAGE   \* MERGEFORMAT</w:instrText>
        </w:r>
        <w:r>
          <w:fldChar w:fldCharType="separate"/>
        </w:r>
        <w:r>
          <w:rPr>
            <w:lang w:val="zh-CN"/>
          </w:rPr>
          <w:t>2</w:t>
        </w:r>
        <w:r>
          <w:fldChar w:fldCharType="end"/>
        </w:r>
      </w:p>
    </w:sdtContent>
  </w:sdt>
  <w:p>
    <w:pPr>
      <w:rPr>
        <w:rFonts w:eastAsia="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auto"/>
      <w:jc w:val="left"/>
    </w:pPr>
    <w:bookmarkStart w:id="574" w:name="OLE_LINK18"/>
    <w:r>
      <w:rPr>
        <w:rFonts w:hint="eastAsia" w:ascii="仿宋" w:hAnsi="仿宋" w:eastAsia="仿宋" w:cs="仿宋"/>
        <w:sz w:val="18"/>
        <w:szCs w:val="18"/>
        <w:u w:val="single"/>
      </w:rPr>
      <w:t>中国人民银行金融基础数据中心服务用房和业务用房优化改造项目工程施工采购项目          比选文件</w:t>
    </w:r>
    <w:bookmarkEnd w:id="57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ind w:right="-154"/>
      <w:jc w:val="left"/>
      <w:rPr>
        <w:rFonts w:hint="eastAsia" w:ascii="仿宋" w:hAnsi="仿宋" w:eastAsia="仿宋"/>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auto"/>
      <w:ind w:left="360" w:hanging="360" w:hangingChars="200"/>
      <w:rPr>
        <w:rFonts w:eastAsia="仿宋"/>
      </w:rPr>
    </w:pPr>
    <w:r>
      <w:rPr>
        <w:rFonts w:hint="eastAsia" w:ascii="仿宋" w:hAnsi="仿宋" w:eastAsia="仿宋" w:cs="仿宋"/>
        <w:sz w:val="18"/>
        <w:szCs w:val="18"/>
        <w:u w:val="single"/>
      </w:rPr>
      <w:t>中国人民银行金融基础数据中心服务用房和业务用房优化改造项目工程施工采购项目          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chineseCounting"/>
      <w:suff w:val="space"/>
      <w:lvlText w:val="第%1章"/>
      <w:lvlJc w:val="left"/>
    </w:lvl>
  </w:abstractNum>
  <w:abstractNum w:abstractNumId="1">
    <w:nsid w:val="0000000D"/>
    <w:multiLevelType w:val="singleLevel"/>
    <w:tmpl w:val="0000000D"/>
    <w:lvl w:ilvl="0" w:tentative="0">
      <w:start w:val="1"/>
      <w:numFmt w:val="chineseCounting"/>
      <w:suff w:val="nothing"/>
      <w:lvlText w:val="（%1）"/>
      <w:lvlJc w:val="left"/>
    </w:lvl>
  </w:abstractNum>
  <w:abstractNum w:abstractNumId="2">
    <w:nsid w:val="00000010"/>
    <w:multiLevelType w:val="singleLevel"/>
    <w:tmpl w:val="00000010"/>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3">
    <w:nsid w:val="00000013"/>
    <w:multiLevelType w:val="multilevel"/>
    <w:tmpl w:val="00000013"/>
    <w:lvl w:ilvl="0" w:tentative="0">
      <w:start w:val="1"/>
      <w:numFmt w:val="lowerLetter"/>
      <w:pStyle w:val="87"/>
      <w:lvlText w:val="(%1)"/>
      <w:lvlJc w:val="left"/>
      <w:pPr>
        <w:tabs>
          <w:tab w:val="left" w:pos="1500"/>
        </w:tabs>
        <w:ind w:left="150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6"/>
    <w:multiLevelType w:val="multilevel"/>
    <w:tmpl w:val="00000016"/>
    <w:lvl w:ilvl="0" w:tentative="0">
      <w:start w:val="1"/>
      <w:numFmt w:val="decimal"/>
      <w:lvlText w:val="%1)"/>
      <w:lvlJc w:val="left"/>
      <w:pPr>
        <w:tabs>
          <w:tab w:val="left" w:pos="1620"/>
        </w:tabs>
        <w:ind w:left="1620" w:hanging="420"/>
      </w:pPr>
    </w:lvl>
    <w:lvl w:ilvl="1" w:tentative="0">
      <w:start w:val="5"/>
      <w:numFmt w:val="japaneseCounting"/>
      <w:lvlText w:val="%2、"/>
      <w:lvlJc w:val="left"/>
      <w:pPr>
        <w:tabs>
          <w:tab w:val="left" w:pos="2340"/>
        </w:tabs>
        <w:ind w:left="2340" w:hanging="720"/>
      </w:pPr>
      <w:rPr>
        <w:rFonts w:hint="eastAsia"/>
      </w:rPr>
    </w:lvl>
    <w:lvl w:ilvl="2" w:tentative="0">
      <w:start w:val="26"/>
      <w:numFmt w:val="decimal"/>
      <w:lvlText w:val="%3．"/>
      <w:lvlJc w:val="left"/>
      <w:pPr>
        <w:tabs>
          <w:tab w:val="left" w:pos="2520"/>
        </w:tabs>
        <w:ind w:left="2520" w:hanging="480"/>
      </w:pPr>
      <w:rPr>
        <w:rFonts w:hint="eastAsia"/>
      </w:rPr>
    </w:lvl>
    <w:lvl w:ilvl="3" w:tentative="0">
      <w:start w:val="1"/>
      <w:numFmt w:val="decimal"/>
      <w:lvlText w:val="%4."/>
      <w:lvlJc w:val="left"/>
      <w:pPr>
        <w:tabs>
          <w:tab w:val="left" w:pos="2880"/>
        </w:tabs>
        <w:ind w:left="2880" w:hanging="420"/>
      </w:pPr>
    </w:lvl>
    <w:lvl w:ilvl="4" w:tentative="0">
      <w:start w:val="1"/>
      <w:numFmt w:val="lowerLetter"/>
      <w:lvlText w:val="%5)"/>
      <w:lvlJc w:val="left"/>
      <w:pPr>
        <w:tabs>
          <w:tab w:val="left" w:pos="3300"/>
        </w:tabs>
        <w:ind w:left="3300" w:hanging="420"/>
      </w:pPr>
    </w:lvl>
    <w:lvl w:ilvl="5" w:tentative="0">
      <w:start w:val="1"/>
      <w:numFmt w:val="lowerRoman"/>
      <w:lvlText w:val="%6."/>
      <w:lvlJc w:val="right"/>
      <w:pPr>
        <w:tabs>
          <w:tab w:val="left" w:pos="3720"/>
        </w:tabs>
        <w:ind w:left="3720" w:hanging="420"/>
      </w:pPr>
    </w:lvl>
    <w:lvl w:ilvl="6" w:tentative="0">
      <w:start w:val="1"/>
      <w:numFmt w:val="decimal"/>
      <w:lvlText w:val="%7."/>
      <w:lvlJc w:val="left"/>
      <w:pPr>
        <w:tabs>
          <w:tab w:val="left" w:pos="4140"/>
        </w:tabs>
        <w:ind w:left="4140" w:hanging="420"/>
      </w:pPr>
    </w:lvl>
    <w:lvl w:ilvl="7" w:tentative="0">
      <w:start w:val="1"/>
      <w:numFmt w:val="lowerLetter"/>
      <w:lvlText w:val="%8)"/>
      <w:lvlJc w:val="left"/>
      <w:pPr>
        <w:tabs>
          <w:tab w:val="left" w:pos="4560"/>
        </w:tabs>
        <w:ind w:left="4560" w:hanging="420"/>
      </w:pPr>
    </w:lvl>
    <w:lvl w:ilvl="8" w:tentative="0">
      <w:start w:val="1"/>
      <w:numFmt w:val="lowerRoman"/>
      <w:lvlText w:val="%9."/>
      <w:lvlJc w:val="right"/>
      <w:pPr>
        <w:tabs>
          <w:tab w:val="left" w:pos="4980"/>
        </w:tabs>
        <w:ind w:left="4980" w:hanging="420"/>
      </w:pPr>
    </w:lvl>
  </w:abstractNum>
  <w:abstractNum w:abstractNumId="5">
    <w:nsid w:val="00000019"/>
    <w:multiLevelType w:val="multilevel"/>
    <w:tmpl w:val="00000019"/>
    <w:lvl w:ilvl="0" w:tentative="0">
      <w:start w:val="1"/>
      <w:numFmt w:val="none"/>
      <w:suff w:val="nothing"/>
      <w:lvlText w:val="%1"/>
      <w:lvlJc w:val="left"/>
      <w:rPr>
        <w:rFonts w:hint="default" w:ascii="Times New Roman" w:hAnsi="Times New Roman" w:cs="Times New Roman"/>
        <w:b/>
        <w:bCs/>
        <w:i w:val="0"/>
        <w:iCs w:val="0"/>
        <w:sz w:val="21"/>
        <w:szCs w:val="21"/>
      </w:rPr>
    </w:lvl>
    <w:lvl w:ilvl="1" w:tentative="0">
      <w:start w:val="1"/>
      <w:numFmt w:val="decimal"/>
      <w:pStyle w:val="118"/>
      <w:suff w:val="nothing"/>
      <w:lvlText w:val="%1%2　"/>
      <w:lvlJc w:val="left"/>
      <w:rPr>
        <w:rFonts w:hint="eastAsia" w:ascii="黑体" w:hAnsi="Times New Roman" w:eastAsia="黑体"/>
        <w:b w:val="0"/>
        <w:bCs w:val="0"/>
        <w:i w:val="0"/>
        <w:iCs w:val="0"/>
        <w:sz w:val="21"/>
        <w:szCs w:val="21"/>
      </w:rPr>
    </w:lvl>
    <w:lvl w:ilvl="2" w:tentative="0">
      <w:start w:val="1"/>
      <w:numFmt w:val="decimal"/>
      <w:pStyle w:val="124"/>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color w:val="auto"/>
        <w:sz w:val="21"/>
        <w:szCs w:val="21"/>
      </w:rPr>
    </w:lvl>
    <w:lvl w:ilvl="4" w:tentative="0">
      <w:start w:val="1"/>
      <w:numFmt w:val="decimal"/>
      <w:suff w:val="nothing"/>
      <w:lvlText w:val="%1%2.%3.%4.%5　"/>
      <w:lvlJc w:val="left"/>
      <w:pPr>
        <w:ind w:left="360"/>
      </w:pPr>
      <w:rPr>
        <w:rFonts w:hint="eastAsia" w:ascii="黑体" w:hAnsi="Times New Roman" w:eastAsia="黑体"/>
        <w:b w:val="0"/>
        <w:bCs w:val="0"/>
        <w:i w:val="0"/>
        <w:iCs w:val="0"/>
        <w:color w:val="auto"/>
        <w:sz w:val="21"/>
        <w:szCs w:val="21"/>
      </w:rPr>
    </w:lvl>
    <w:lvl w:ilvl="5" w:tentative="0">
      <w:start w:val="1"/>
      <w:numFmt w:val="decimal"/>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0000001C"/>
    <w:multiLevelType w:val="singleLevel"/>
    <w:tmpl w:val="0000001C"/>
    <w:lvl w:ilvl="0" w:tentative="0">
      <w:start w:val="1"/>
      <w:numFmt w:val="chineseCounting"/>
      <w:suff w:val="nothing"/>
      <w:lvlText w:val="（%1）"/>
      <w:lvlJc w:val="left"/>
    </w:lvl>
  </w:abstractNum>
  <w:abstractNum w:abstractNumId="7">
    <w:nsid w:val="5CE4370A"/>
    <w:multiLevelType w:val="singleLevel"/>
    <w:tmpl w:val="5CE4370A"/>
    <w:lvl w:ilvl="0" w:tentative="0">
      <w:start w:val="1"/>
      <w:numFmt w:val="decimal"/>
      <w:suff w:val="nothing"/>
      <w:lvlText w:val="（%1）"/>
      <w:lvlJc w:val="left"/>
    </w:lvl>
  </w:abstractNum>
  <w:abstractNum w:abstractNumId="8">
    <w:nsid w:val="691197AE"/>
    <w:multiLevelType w:val="singleLevel"/>
    <w:tmpl w:val="691197AE"/>
    <w:lvl w:ilvl="0" w:tentative="0">
      <w:start w:val="1"/>
      <w:numFmt w:val="decimal"/>
      <w:suff w:val="nothing"/>
      <w:lvlText w:val="%1."/>
      <w:lvlJc w:val="left"/>
    </w:lvl>
  </w:abstractNum>
  <w:num w:numId="1">
    <w:abstractNumId w:val="3"/>
  </w:num>
  <w:num w:numId="2">
    <w:abstractNumId w:val="5"/>
  </w:num>
  <w:num w:numId="3">
    <w:abstractNumId w:val="0"/>
  </w:num>
  <w:num w:numId="4">
    <w:abstractNumId w:val="7"/>
  </w:num>
  <w:num w:numId="5">
    <w:abstractNumId w:val="4"/>
  </w:num>
  <w:num w:numId="6">
    <w:abstractNumId w:val="6"/>
  </w:num>
  <w:num w:numId="7">
    <w:abstractNumId w:val="1"/>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2OGZlZmIyNjA0MGQzNjQxNDg2MjgzNGVhMTMyYjYifQ=="/>
  </w:docVars>
  <w:rsids>
    <w:rsidRoot w:val="00F420AA"/>
    <w:rsid w:val="00001014"/>
    <w:rsid w:val="00002B71"/>
    <w:rsid w:val="00011284"/>
    <w:rsid w:val="00015AC3"/>
    <w:rsid w:val="00024380"/>
    <w:rsid w:val="00036EF2"/>
    <w:rsid w:val="00041D85"/>
    <w:rsid w:val="0004283A"/>
    <w:rsid w:val="000459A1"/>
    <w:rsid w:val="00052C32"/>
    <w:rsid w:val="00060983"/>
    <w:rsid w:val="0006585F"/>
    <w:rsid w:val="00065C19"/>
    <w:rsid w:val="00067C19"/>
    <w:rsid w:val="00073C14"/>
    <w:rsid w:val="00080BB3"/>
    <w:rsid w:val="00090A43"/>
    <w:rsid w:val="000934A4"/>
    <w:rsid w:val="00093FB2"/>
    <w:rsid w:val="000967F2"/>
    <w:rsid w:val="00097266"/>
    <w:rsid w:val="000A165B"/>
    <w:rsid w:val="000B12B2"/>
    <w:rsid w:val="000C05FB"/>
    <w:rsid w:val="000C21FA"/>
    <w:rsid w:val="000C2718"/>
    <w:rsid w:val="000C6C0A"/>
    <w:rsid w:val="000E2BD0"/>
    <w:rsid w:val="000E3A25"/>
    <w:rsid w:val="000E3DB8"/>
    <w:rsid w:val="000F0EBB"/>
    <w:rsid w:val="001033F3"/>
    <w:rsid w:val="001042F1"/>
    <w:rsid w:val="00111955"/>
    <w:rsid w:val="0011224A"/>
    <w:rsid w:val="001152FE"/>
    <w:rsid w:val="00126207"/>
    <w:rsid w:val="00126542"/>
    <w:rsid w:val="0013284E"/>
    <w:rsid w:val="001375B6"/>
    <w:rsid w:val="00143715"/>
    <w:rsid w:val="00146ACC"/>
    <w:rsid w:val="0016349B"/>
    <w:rsid w:val="00176AFE"/>
    <w:rsid w:val="00181904"/>
    <w:rsid w:val="00185309"/>
    <w:rsid w:val="00193B7D"/>
    <w:rsid w:val="001B0B61"/>
    <w:rsid w:val="001B5F37"/>
    <w:rsid w:val="001C0C99"/>
    <w:rsid w:val="001D0A7E"/>
    <w:rsid w:val="001D31FA"/>
    <w:rsid w:val="001D41E7"/>
    <w:rsid w:val="001D7B25"/>
    <w:rsid w:val="001E0AA8"/>
    <w:rsid w:val="001F5649"/>
    <w:rsid w:val="001F77DE"/>
    <w:rsid w:val="00204015"/>
    <w:rsid w:val="0021253C"/>
    <w:rsid w:val="00236610"/>
    <w:rsid w:val="00244B4C"/>
    <w:rsid w:val="00246B3C"/>
    <w:rsid w:val="00251867"/>
    <w:rsid w:val="00266885"/>
    <w:rsid w:val="00271C73"/>
    <w:rsid w:val="00272DE2"/>
    <w:rsid w:val="00276BD5"/>
    <w:rsid w:val="00282EC2"/>
    <w:rsid w:val="002838F1"/>
    <w:rsid w:val="00284B69"/>
    <w:rsid w:val="00286DA1"/>
    <w:rsid w:val="002955AE"/>
    <w:rsid w:val="002A0B66"/>
    <w:rsid w:val="002A3468"/>
    <w:rsid w:val="002B2B4D"/>
    <w:rsid w:val="002B73E5"/>
    <w:rsid w:val="002C12C1"/>
    <w:rsid w:val="002C3DEA"/>
    <w:rsid w:val="002D36B0"/>
    <w:rsid w:val="002D5C66"/>
    <w:rsid w:val="002E49A7"/>
    <w:rsid w:val="002E4C49"/>
    <w:rsid w:val="002F0AD8"/>
    <w:rsid w:val="002F1732"/>
    <w:rsid w:val="002F225E"/>
    <w:rsid w:val="002F58B5"/>
    <w:rsid w:val="003047A0"/>
    <w:rsid w:val="00315853"/>
    <w:rsid w:val="0032166C"/>
    <w:rsid w:val="0034492D"/>
    <w:rsid w:val="003477DD"/>
    <w:rsid w:val="00353351"/>
    <w:rsid w:val="00354E0B"/>
    <w:rsid w:val="00372DC4"/>
    <w:rsid w:val="00374031"/>
    <w:rsid w:val="00374EE3"/>
    <w:rsid w:val="00380D96"/>
    <w:rsid w:val="00381B13"/>
    <w:rsid w:val="00390971"/>
    <w:rsid w:val="00396F7B"/>
    <w:rsid w:val="003B2E4D"/>
    <w:rsid w:val="003B2E9D"/>
    <w:rsid w:val="003B3A81"/>
    <w:rsid w:val="003C2AEA"/>
    <w:rsid w:val="003C7C4F"/>
    <w:rsid w:val="003D7D7C"/>
    <w:rsid w:val="003E3995"/>
    <w:rsid w:val="0041141A"/>
    <w:rsid w:val="004237E1"/>
    <w:rsid w:val="00424C5E"/>
    <w:rsid w:val="00431544"/>
    <w:rsid w:val="0044157D"/>
    <w:rsid w:val="004449B9"/>
    <w:rsid w:val="00445CE2"/>
    <w:rsid w:val="004531C4"/>
    <w:rsid w:val="00454522"/>
    <w:rsid w:val="0045500C"/>
    <w:rsid w:val="00473478"/>
    <w:rsid w:val="00474820"/>
    <w:rsid w:val="0047741A"/>
    <w:rsid w:val="0048686E"/>
    <w:rsid w:val="00486F7E"/>
    <w:rsid w:val="004A1ACB"/>
    <w:rsid w:val="004A756A"/>
    <w:rsid w:val="004B6DC6"/>
    <w:rsid w:val="004C0B50"/>
    <w:rsid w:val="004C35A2"/>
    <w:rsid w:val="004D4206"/>
    <w:rsid w:val="004E4144"/>
    <w:rsid w:val="004E6D49"/>
    <w:rsid w:val="004E79FF"/>
    <w:rsid w:val="004F0B65"/>
    <w:rsid w:val="005117B8"/>
    <w:rsid w:val="0053048B"/>
    <w:rsid w:val="00536F0B"/>
    <w:rsid w:val="00542286"/>
    <w:rsid w:val="00544882"/>
    <w:rsid w:val="0054585E"/>
    <w:rsid w:val="00546844"/>
    <w:rsid w:val="00553CC3"/>
    <w:rsid w:val="00557E35"/>
    <w:rsid w:val="0056350C"/>
    <w:rsid w:val="00563830"/>
    <w:rsid w:val="00580F39"/>
    <w:rsid w:val="0058651B"/>
    <w:rsid w:val="00594950"/>
    <w:rsid w:val="0059526B"/>
    <w:rsid w:val="005A2060"/>
    <w:rsid w:val="005A42AB"/>
    <w:rsid w:val="005A6FC8"/>
    <w:rsid w:val="005A7981"/>
    <w:rsid w:val="005A7AB9"/>
    <w:rsid w:val="005C1CFF"/>
    <w:rsid w:val="005C212F"/>
    <w:rsid w:val="005C245F"/>
    <w:rsid w:val="005D11CF"/>
    <w:rsid w:val="005D1A1E"/>
    <w:rsid w:val="005D203B"/>
    <w:rsid w:val="005D3C33"/>
    <w:rsid w:val="005E0476"/>
    <w:rsid w:val="005F2E79"/>
    <w:rsid w:val="005F4F02"/>
    <w:rsid w:val="005F53CA"/>
    <w:rsid w:val="005F5B0F"/>
    <w:rsid w:val="005F6C80"/>
    <w:rsid w:val="0061183D"/>
    <w:rsid w:val="006146BF"/>
    <w:rsid w:val="006171CD"/>
    <w:rsid w:val="006219C0"/>
    <w:rsid w:val="006275BC"/>
    <w:rsid w:val="0063501B"/>
    <w:rsid w:val="006358FA"/>
    <w:rsid w:val="006362F6"/>
    <w:rsid w:val="0064341D"/>
    <w:rsid w:val="00643EA8"/>
    <w:rsid w:val="00650122"/>
    <w:rsid w:val="00650369"/>
    <w:rsid w:val="006634E3"/>
    <w:rsid w:val="00665396"/>
    <w:rsid w:val="00680FEC"/>
    <w:rsid w:val="00685984"/>
    <w:rsid w:val="006B1B99"/>
    <w:rsid w:val="006B4805"/>
    <w:rsid w:val="006B6A6A"/>
    <w:rsid w:val="006C0C06"/>
    <w:rsid w:val="006C34C5"/>
    <w:rsid w:val="006C3D6B"/>
    <w:rsid w:val="006C6A6A"/>
    <w:rsid w:val="006D279A"/>
    <w:rsid w:val="006D3FB0"/>
    <w:rsid w:val="006D46C6"/>
    <w:rsid w:val="006D72AF"/>
    <w:rsid w:val="006E5476"/>
    <w:rsid w:val="006F3D96"/>
    <w:rsid w:val="006F63AA"/>
    <w:rsid w:val="006F6E08"/>
    <w:rsid w:val="006F7CF3"/>
    <w:rsid w:val="007002D9"/>
    <w:rsid w:val="00702FA7"/>
    <w:rsid w:val="00715D0D"/>
    <w:rsid w:val="00752658"/>
    <w:rsid w:val="007629E9"/>
    <w:rsid w:val="00773812"/>
    <w:rsid w:val="00795542"/>
    <w:rsid w:val="007A0999"/>
    <w:rsid w:val="007A10E7"/>
    <w:rsid w:val="007A6E3F"/>
    <w:rsid w:val="007B159A"/>
    <w:rsid w:val="007B4D95"/>
    <w:rsid w:val="007B54F1"/>
    <w:rsid w:val="007B5A20"/>
    <w:rsid w:val="007C7818"/>
    <w:rsid w:val="007D4AD5"/>
    <w:rsid w:val="007D4BA9"/>
    <w:rsid w:val="007E16DD"/>
    <w:rsid w:val="007F0846"/>
    <w:rsid w:val="00804514"/>
    <w:rsid w:val="008128C6"/>
    <w:rsid w:val="00816AB7"/>
    <w:rsid w:val="008207DA"/>
    <w:rsid w:val="00822CFB"/>
    <w:rsid w:val="00825F60"/>
    <w:rsid w:val="00833EE8"/>
    <w:rsid w:val="00837F0A"/>
    <w:rsid w:val="00844D75"/>
    <w:rsid w:val="00850A22"/>
    <w:rsid w:val="00856FDD"/>
    <w:rsid w:val="00857BA5"/>
    <w:rsid w:val="008601E5"/>
    <w:rsid w:val="008605C0"/>
    <w:rsid w:val="00867066"/>
    <w:rsid w:val="008743EB"/>
    <w:rsid w:val="00881E67"/>
    <w:rsid w:val="008820DB"/>
    <w:rsid w:val="00886CDF"/>
    <w:rsid w:val="00892DAC"/>
    <w:rsid w:val="008A2752"/>
    <w:rsid w:val="008C118C"/>
    <w:rsid w:val="008C3AB9"/>
    <w:rsid w:val="008C54C9"/>
    <w:rsid w:val="008F0B8A"/>
    <w:rsid w:val="008F3FD0"/>
    <w:rsid w:val="008F5581"/>
    <w:rsid w:val="008F5A30"/>
    <w:rsid w:val="00900AE9"/>
    <w:rsid w:val="00906C3D"/>
    <w:rsid w:val="00917BD2"/>
    <w:rsid w:val="009218BE"/>
    <w:rsid w:val="009329D1"/>
    <w:rsid w:val="0093324E"/>
    <w:rsid w:val="00941170"/>
    <w:rsid w:val="009429BF"/>
    <w:rsid w:val="00946C42"/>
    <w:rsid w:val="009471B3"/>
    <w:rsid w:val="00954DE2"/>
    <w:rsid w:val="009602AB"/>
    <w:rsid w:val="0096071F"/>
    <w:rsid w:val="00967868"/>
    <w:rsid w:val="009733F1"/>
    <w:rsid w:val="009A6B05"/>
    <w:rsid w:val="009C6049"/>
    <w:rsid w:val="009D41ED"/>
    <w:rsid w:val="009D42F0"/>
    <w:rsid w:val="00A14D50"/>
    <w:rsid w:val="00A21570"/>
    <w:rsid w:val="00A31700"/>
    <w:rsid w:val="00A47356"/>
    <w:rsid w:val="00A5492B"/>
    <w:rsid w:val="00A6204E"/>
    <w:rsid w:val="00A6664A"/>
    <w:rsid w:val="00A67310"/>
    <w:rsid w:val="00A745EA"/>
    <w:rsid w:val="00A74A92"/>
    <w:rsid w:val="00A9330C"/>
    <w:rsid w:val="00A95BE0"/>
    <w:rsid w:val="00A97A93"/>
    <w:rsid w:val="00A97EC9"/>
    <w:rsid w:val="00AA3402"/>
    <w:rsid w:val="00AA3AC2"/>
    <w:rsid w:val="00AA3D77"/>
    <w:rsid w:val="00AB40F4"/>
    <w:rsid w:val="00AC0FAE"/>
    <w:rsid w:val="00AD3C81"/>
    <w:rsid w:val="00AD7738"/>
    <w:rsid w:val="00AE2EA2"/>
    <w:rsid w:val="00AE3C05"/>
    <w:rsid w:val="00AE69DA"/>
    <w:rsid w:val="00AE6D9B"/>
    <w:rsid w:val="00AF621A"/>
    <w:rsid w:val="00B075C0"/>
    <w:rsid w:val="00B12F1B"/>
    <w:rsid w:val="00B15CDC"/>
    <w:rsid w:val="00B16485"/>
    <w:rsid w:val="00B21936"/>
    <w:rsid w:val="00B21B2A"/>
    <w:rsid w:val="00B3653E"/>
    <w:rsid w:val="00B42189"/>
    <w:rsid w:val="00B43E45"/>
    <w:rsid w:val="00B45493"/>
    <w:rsid w:val="00B52AB7"/>
    <w:rsid w:val="00B604DD"/>
    <w:rsid w:val="00B770E7"/>
    <w:rsid w:val="00B81F06"/>
    <w:rsid w:val="00B8294E"/>
    <w:rsid w:val="00B92509"/>
    <w:rsid w:val="00B93834"/>
    <w:rsid w:val="00BA0039"/>
    <w:rsid w:val="00BA47DB"/>
    <w:rsid w:val="00BB19E7"/>
    <w:rsid w:val="00BB1AB4"/>
    <w:rsid w:val="00BB4511"/>
    <w:rsid w:val="00BC7551"/>
    <w:rsid w:val="00BE2ACF"/>
    <w:rsid w:val="00BE6C1E"/>
    <w:rsid w:val="00C020FE"/>
    <w:rsid w:val="00C12D56"/>
    <w:rsid w:val="00C1472D"/>
    <w:rsid w:val="00C23E67"/>
    <w:rsid w:val="00C40CF2"/>
    <w:rsid w:val="00C41A29"/>
    <w:rsid w:val="00C44193"/>
    <w:rsid w:val="00C4502D"/>
    <w:rsid w:val="00C46C87"/>
    <w:rsid w:val="00C47214"/>
    <w:rsid w:val="00C564DA"/>
    <w:rsid w:val="00C65911"/>
    <w:rsid w:val="00C80F29"/>
    <w:rsid w:val="00C8203D"/>
    <w:rsid w:val="00C85BF2"/>
    <w:rsid w:val="00C90B6E"/>
    <w:rsid w:val="00C94468"/>
    <w:rsid w:val="00C9667B"/>
    <w:rsid w:val="00CB7890"/>
    <w:rsid w:val="00CC5190"/>
    <w:rsid w:val="00CD42F1"/>
    <w:rsid w:val="00CD48FD"/>
    <w:rsid w:val="00CE1D47"/>
    <w:rsid w:val="00CE6AE8"/>
    <w:rsid w:val="00CE7235"/>
    <w:rsid w:val="00CF53C8"/>
    <w:rsid w:val="00D03521"/>
    <w:rsid w:val="00D076F9"/>
    <w:rsid w:val="00D20FF6"/>
    <w:rsid w:val="00D26967"/>
    <w:rsid w:val="00D33FF3"/>
    <w:rsid w:val="00D37E6D"/>
    <w:rsid w:val="00D40C4A"/>
    <w:rsid w:val="00D40D46"/>
    <w:rsid w:val="00D50A3F"/>
    <w:rsid w:val="00D521CA"/>
    <w:rsid w:val="00D55B4A"/>
    <w:rsid w:val="00D63935"/>
    <w:rsid w:val="00D74F8C"/>
    <w:rsid w:val="00D81BC4"/>
    <w:rsid w:val="00D84BE5"/>
    <w:rsid w:val="00D941E4"/>
    <w:rsid w:val="00D96855"/>
    <w:rsid w:val="00DA11A1"/>
    <w:rsid w:val="00DA4002"/>
    <w:rsid w:val="00DA4CD4"/>
    <w:rsid w:val="00DA51B3"/>
    <w:rsid w:val="00DA7E65"/>
    <w:rsid w:val="00DB3E07"/>
    <w:rsid w:val="00DB79E5"/>
    <w:rsid w:val="00DC04E8"/>
    <w:rsid w:val="00DC15E8"/>
    <w:rsid w:val="00DC5EBC"/>
    <w:rsid w:val="00DC61F5"/>
    <w:rsid w:val="00DC733E"/>
    <w:rsid w:val="00DD387D"/>
    <w:rsid w:val="00DE5BAA"/>
    <w:rsid w:val="00DF02AA"/>
    <w:rsid w:val="00DF24B8"/>
    <w:rsid w:val="00DF2E55"/>
    <w:rsid w:val="00DF4590"/>
    <w:rsid w:val="00DF5D3A"/>
    <w:rsid w:val="00DF6220"/>
    <w:rsid w:val="00E047D6"/>
    <w:rsid w:val="00E04EB2"/>
    <w:rsid w:val="00E11812"/>
    <w:rsid w:val="00E20C0B"/>
    <w:rsid w:val="00E26411"/>
    <w:rsid w:val="00E33169"/>
    <w:rsid w:val="00E47C0D"/>
    <w:rsid w:val="00E535BE"/>
    <w:rsid w:val="00E537AC"/>
    <w:rsid w:val="00E546DB"/>
    <w:rsid w:val="00E5493A"/>
    <w:rsid w:val="00E6204D"/>
    <w:rsid w:val="00E64827"/>
    <w:rsid w:val="00E67D78"/>
    <w:rsid w:val="00E67D79"/>
    <w:rsid w:val="00E76696"/>
    <w:rsid w:val="00E82818"/>
    <w:rsid w:val="00E838ED"/>
    <w:rsid w:val="00E92D07"/>
    <w:rsid w:val="00EA5E90"/>
    <w:rsid w:val="00EB3358"/>
    <w:rsid w:val="00EC1BD2"/>
    <w:rsid w:val="00ED5AE9"/>
    <w:rsid w:val="00EE47B5"/>
    <w:rsid w:val="00F0337F"/>
    <w:rsid w:val="00F03DE2"/>
    <w:rsid w:val="00F10DE9"/>
    <w:rsid w:val="00F11173"/>
    <w:rsid w:val="00F11542"/>
    <w:rsid w:val="00F14772"/>
    <w:rsid w:val="00F16A20"/>
    <w:rsid w:val="00F22780"/>
    <w:rsid w:val="00F233F6"/>
    <w:rsid w:val="00F329A7"/>
    <w:rsid w:val="00F34740"/>
    <w:rsid w:val="00F3498A"/>
    <w:rsid w:val="00F420AA"/>
    <w:rsid w:val="00F43196"/>
    <w:rsid w:val="00F448DF"/>
    <w:rsid w:val="00F5243E"/>
    <w:rsid w:val="00F61123"/>
    <w:rsid w:val="00F619F4"/>
    <w:rsid w:val="00F70AE4"/>
    <w:rsid w:val="00F752B9"/>
    <w:rsid w:val="00F75941"/>
    <w:rsid w:val="00F80FEB"/>
    <w:rsid w:val="00F83CF9"/>
    <w:rsid w:val="00F9100C"/>
    <w:rsid w:val="00FA252D"/>
    <w:rsid w:val="00FA530D"/>
    <w:rsid w:val="00FB46B8"/>
    <w:rsid w:val="00FB7090"/>
    <w:rsid w:val="00FD0642"/>
    <w:rsid w:val="00FD3D97"/>
    <w:rsid w:val="00FD4C61"/>
    <w:rsid w:val="00FE42FE"/>
    <w:rsid w:val="00FE58D9"/>
    <w:rsid w:val="00FF71EA"/>
    <w:rsid w:val="01935CE7"/>
    <w:rsid w:val="021D02CD"/>
    <w:rsid w:val="02591099"/>
    <w:rsid w:val="02734614"/>
    <w:rsid w:val="0284231A"/>
    <w:rsid w:val="02D966F5"/>
    <w:rsid w:val="02F566C3"/>
    <w:rsid w:val="038D3451"/>
    <w:rsid w:val="03E244D0"/>
    <w:rsid w:val="04094593"/>
    <w:rsid w:val="042801E0"/>
    <w:rsid w:val="04436CFD"/>
    <w:rsid w:val="047A6E96"/>
    <w:rsid w:val="05436E22"/>
    <w:rsid w:val="0560243D"/>
    <w:rsid w:val="056F165C"/>
    <w:rsid w:val="057662FE"/>
    <w:rsid w:val="064E6CD2"/>
    <w:rsid w:val="06EA6F37"/>
    <w:rsid w:val="06ED4932"/>
    <w:rsid w:val="074E7379"/>
    <w:rsid w:val="075E34D8"/>
    <w:rsid w:val="077A192A"/>
    <w:rsid w:val="07A82653"/>
    <w:rsid w:val="08983B6A"/>
    <w:rsid w:val="089E524E"/>
    <w:rsid w:val="08CA326A"/>
    <w:rsid w:val="08FD0947"/>
    <w:rsid w:val="0A294F7F"/>
    <w:rsid w:val="0A7A1F3D"/>
    <w:rsid w:val="0AAE7EC9"/>
    <w:rsid w:val="0ADD792B"/>
    <w:rsid w:val="0B1A0CD6"/>
    <w:rsid w:val="0B520B0D"/>
    <w:rsid w:val="0B5D28BD"/>
    <w:rsid w:val="0BC0136F"/>
    <w:rsid w:val="0BDE702F"/>
    <w:rsid w:val="0C1C6BFA"/>
    <w:rsid w:val="0C343304"/>
    <w:rsid w:val="0D587446"/>
    <w:rsid w:val="0D68231C"/>
    <w:rsid w:val="0D767498"/>
    <w:rsid w:val="0D845542"/>
    <w:rsid w:val="0DA73361"/>
    <w:rsid w:val="0E69304A"/>
    <w:rsid w:val="0EC0774B"/>
    <w:rsid w:val="0F6C07A3"/>
    <w:rsid w:val="0F9D1D43"/>
    <w:rsid w:val="1053685D"/>
    <w:rsid w:val="10B6269A"/>
    <w:rsid w:val="114936CB"/>
    <w:rsid w:val="11815F0D"/>
    <w:rsid w:val="11C4565A"/>
    <w:rsid w:val="12071F57"/>
    <w:rsid w:val="1279575E"/>
    <w:rsid w:val="149232F8"/>
    <w:rsid w:val="14E86307"/>
    <w:rsid w:val="169A3EA7"/>
    <w:rsid w:val="16CA4690"/>
    <w:rsid w:val="179F103B"/>
    <w:rsid w:val="17B31E23"/>
    <w:rsid w:val="17D934D8"/>
    <w:rsid w:val="180359F3"/>
    <w:rsid w:val="180F477D"/>
    <w:rsid w:val="18D00E76"/>
    <w:rsid w:val="18EA5471"/>
    <w:rsid w:val="19813FDF"/>
    <w:rsid w:val="19F1310F"/>
    <w:rsid w:val="1A866E39"/>
    <w:rsid w:val="1A974944"/>
    <w:rsid w:val="1B041DF3"/>
    <w:rsid w:val="1B4C6157"/>
    <w:rsid w:val="1B960F95"/>
    <w:rsid w:val="1C4E1D1B"/>
    <w:rsid w:val="1D4B34CA"/>
    <w:rsid w:val="1DA263E4"/>
    <w:rsid w:val="1DA76336"/>
    <w:rsid w:val="1DD26DCC"/>
    <w:rsid w:val="1DDD14E2"/>
    <w:rsid w:val="1DF90EF1"/>
    <w:rsid w:val="1E9F7AA0"/>
    <w:rsid w:val="1F50320B"/>
    <w:rsid w:val="200D092B"/>
    <w:rsid w:val="203478C5"/>
    <w:rsid w:val="20697A4B"/>
    <w:rsid w:val="212971B2"/>
    <w:rsid w:val="21363B82"/>
    <w:rsid w:val="21656B62"/>
    <w:rsid w:val="216A1A2E"/>
    <w:rsid w:val="21D815E3"/>
    <w:rsid w:val="220B1C2D"/>
    <w:rsid w:val="22461E7E"/>
    <w:rsid w:val="23130B8F"/>
    <w:rsid w:val="23317987"/>
    <w:rsid w:val="23745AEB"/>
    <w:rsid w:val="23ED25DF"/>
    <w:rsid w:val="243D4364"/>
    <w:rsid w:val="2456645D"/>
    <w:rsid w:val="24975F83"/>
    <w:rsid w:val="25344C71"/>
    <w:rsid w:val="25671878"/>
    <w:rsid w:val="25C92EAE"/>
    <w:rsid w:val="26AB0CE8"/>
    <w:rsid w:val="27152591"/>
    <w:rsid w:val="27D869DE"/>
    <w:rsid w:val="27EF1C92"/>
    <w:rsid w:val="28797836"/>
    <w:rsid w:val="28EF7859"/>
    <w:rsid w:val="29591C18"/>
    <w:rsid w:val="29BE16A9"/>
    <w:rsid w:val="29DF70ED"/>
    <w:rsid w:val="2A951DD8"/>
    <w:rsid w:val="2B0C0F7B"/>
    <w:rsid w:val="2BB21B64"/>
    <w:rsid w:val="2C085964"/>
    <w:rsid w:val="2C4F21B0"/>
    <w:rsid w:val="2CEE00DF"/>
    <w:rsid w:val="2D284258"/>
    <w:rsid w:val="2D887C09"/>
    <w:rsid w:val="2DA96BF9"/>
    <w:rsid w:val="2DBC5149"/>
    <w:rsid w:val="2DFA0E6F"/>
    <w:rsid w:val="2EAD562A"/>
    <w:rsid w:val="2F3462D3"/>
    <w:rsid w:val="30257F0A"/>
    <w:rsid w:val="30971527"/>
    <w:rsid w:val="31267308"/>
    <w:rsid w:val="31397652"/>
    <w:rsid w:val="315C54FE"/>
    <w:rsid w:val="31B52DC8"/>
    <w:rsid w:val="31C41C65"/>
    <w:rsid w:val="320E1D12"/>
    <w:rsid w:val="32C04832"/>
    <w:rsid w:val="32D37255"/>
    <w:rsid w:val="3316360F"/>
    <w:rsid w:val="332631AB"/>
    <w:rsid w:val="3334144C"/>
    <w:rsid w:val="338D077F"/>
    <w:rsid w:val="33B74FF7"/>
    <w:rsid w:val="3431750B"/>
    <w:rsid w:val="355F439E"/>
    <w:rsid w:val="359202CF"/>
    <w:rsid w:val="35F87A1E"/>
    <w:rsid w:val="365A15D0"/>
    <w:rsid w:val="36A930E8"/>
    <w:rsid w:val="36AA2B95"/>
    <w:rsid w:val="36C941C4"/>
    <w:rsid w:val="374B70C8"/>
    <w:rsid w:val="37D131C9"/>
    <w:rsid w:val="37EC4919"/>
    <w:rsid w:val="37F222D9"/>
    <w:rsid w:val="3807418B"/>
    <w:rsid w:val="38C05143"/>
    <w:rsid w:val="391D5A76"/>
    <w:rsid w:val="39D83794"/>
    <w:rsid w:val="3C911829"/>
    <w:rsid w:val="3CB41F94"/>
    <w:rsid w:val="3DBB3D0E"/>
    <w:rsid w:val="3F5C3D44"/>
    <w:rsid w:val="3F6E08BE"/>
    <w:rsid w:val="3FED6655"/>
    <w:rsid w:val="40AB6D3C"/>
    <w:rsid w:val="40D350F1"/>
    <w:rsid w:val="40F70F22"/>
    <w:rsid w:val="41471BAA"/>
    <w:rsid w:val="41877201"/>
    <w:rsid w:val="41F30347"/>
    <w:rsid w:val="41FF39B4"/>
    <w:rsid w:val="423F0839"/>
    <w:rsid w:val="42CB131F"/>
    <w:rsid w:val="430821F7"/>
    <w:rsid w:val="432B58D8"/>
    <w:rsid w:val="4337396B"/>
    <w:rsid w:val="436D3C86"/>
    <w:rsid w:val="43CA2A6B"/>
    <w:rsid w:val="43E54B22"/>
    <w:rsid w:val="448864D1"/>
    <w:rsid w:val="45351DE6"/>
    <w:rsid w:val="45E821FD"/>
    <w:rsid w:val="46582B4F"/>
    <w:rsid w:val="46BE376C"/>
    <w:rsid w:val="46C64EDA"/>
    <w:rsid w:val="470853F4"/>
    <w:rsid w:val="47694072"/>
    <w:rsid w:val="489B3D59"/>
    <w:rsid w:val="49026271"/>
    <w:rsid w:val="49EA593B"/>
    <w:rsid w:val="4A0062BD"/>
    <w:rsid w:val="4A007AA5"/>
    <w:rsid w:val="4A0323C7"/>
    <w:rsid w:val="4AA944C5"/>
    <w:rsid w:val="4AC330F3"/>
    <w:rsid w:val="4B1D6435"/>
    <w:rsid w:val="4B7E4D16"/>
    <w:rsid w:val="4C0537AE"/>
    <w:rsid w:val="4C067B6C"/>
    <w:rsid w:val="4C126BA0"/>
    <w:rsid w:val="4DB82445"/>
    <w:rsid w:val="4E9F7FEB"/>
    <w:rsid w:val="4F357FE5"/>
    <w:rsid w:val="4F921FBF"/>
    <w:rsid w:val="4FBD775B"/>
    <w:rsid w:val="4FD478EC"/>
    <w:rsid w:val="501766F6"/>
    <w:rsid w:val="5084143A"/>
    <w:rsid w:val="51CB52F6"/>
    <w:rsid w:val="51CC4125"/>
    <w:rsid w:val="51D538A6"/>
    <w:rsid w:val="52291A84"/>
    <w:rsid w:val="525F7C5C"/>
    <w:rsid w:val="527936FD"/>
    <w:rsid w:val="528B353D"/>
    <w:rsid w:val="52C916C4"/>
    <w:rsid w:val="532A70AB"/>
    <w:rsid w:val="543F7DF1"/>
    <w:rsid w:val="54712998"/>
    <w:rsid w:val="54C378C3"/>
    <w:rsid w:val="55A94F13"/>
    <w:rsid w:val="569C6BFA"/>
    <w:rsid w:val="57E24B18"/>
    <w:rsid w:val="5808082D"/>
    <w:rsid w:val="580E201D"/>
    <w:rsid w:val="5823617A"/>
    <w:rsid w:val="584B731B"/>
    <w:rsid w:val="58564102"/>
    <w:rsid w:val="586F342C"/>
    <w:rsid w:val="58CB6B41"/>
    <w:rsid w:val="59116C17"/>
    <w:rsid w:val="596E253F"/>
    <w:rsid w:val="59FC2618"/>
    <w:rsid w:val="5A060D30"/>
    <w:rsid w:val="5A3632A9"/>
    <w:rsid w:val="5A920A05"/>
    <w:rsid w:val="5C6C5CCA"/>
    <w:rsid w:val="5C7724D9"/>
    <w:rsid w:val="5CE4001F"/>
    <w:rsid w:val="5D2822F5"/>
    <w:rsid w:val="5DCF5916"/>
    <w:rsid w:val="5DDC7BB1"/>
    <w:rsid w:val="5DE43B31"/>
    <w:rsid w:val="5EEA2BBC"/>
    <w:rsid w:val="5F624EFC"/>
    <w:rsid w:val="5F7D2BAC"/>
    <w:rsid w:val="5F84683B"/>
    <w:rsid w:val="5F9D5620"/>
    <w:rsid w:val="5FF71B9E"/>
    <w:rsid w:val="60666090"/>
    <w:rsid w:val="60673F83"/>
    <w:rsid w:val="614726C5"/>
    <w:rsid w:val="61755D5A"/>
    <w:rsid w:val="617D2043"/>
    <w:rsid w:val="619B1265"/>
    <w:rsid w:val="623325E0"/>
    <w:rsid w:val="628030DA"/>
    <w:rsid w:val="62FD5563"/>
    <w:rsid w:val="632168D0"/>
    <w:rsid w:val="63465D8F"/>
    <w:rsid w:val="639F0B47"/>
    <w:rsid w:val="63CA29D0"/>
    <w:rsid w:val="64041226"/>
    <w:rsid w:val="645E3D5A"/>
    <w:rsid w:val="64672494"/>
    <w:rsid w:val="64857530"/>
    <w:rsid w:val="64873E27"/>
    <w:rsid w:val="64BE1A0C"/>
    <w:rsid w:val="65006ED6"/>
    <w:rsid w:val="6520705F"/>
    <w:rsid w:val="6577344B"/>
    <w:rsid w:val="65855486"/>
    <w:rsid w:val="6587531A"/>
    <w:rsid w:val="65AD042E"/>
    <w:rsid w:val="665709FF"/>
    <w:rsid w:val="668B0282"/>
    <w:rsid w:val="670464BD"/>
    <w:rsid w:val="67665398"/>
    <w:rsid w:val="678A2629"/>
    <w:rsid w:val="67D7557F"/>
    <w:rsid w:val="67F60DFC"/>
    <w:rsid w:val="68215F4F"/>
    <w:rsid w:val="684373C3"/>
    <w:rsid w:val="684644A8"/>
    <w:rsid w:val="690A5051"/>
    <w:rsid w:val="693521AC"/>
    <w:rsid w:val="69AC5B69"/>
    <w:rsid w:val="6A693904"/>
    <w:rsid w:val="6A8715FD"/>
    <w:rsid w:val="6ACC38C7"/>
    <w:rsid w:val="6C7B60DA"/>
    <w:rsid w:val="6C7E5B66"/>
    <w:rsid w:val="6D0E4CB7"/>
    <w:rsid w:val="6D44029E"/>
    <w:rsid w:val="6DB603B1"/>
    <w:rsid w:val="6E132E4F"/>
    <w:rsid w:val="6E371533"/>
    <w:rsid w:val="6EA31FFE"/>
    <w:rsid w:val="6F0D2EB7"/>
    <w:rsid w:val="6F28362D"/>
    <w:rsid w:val="6FB61488"/>
    <w:rsid w:val="6FEC136A"/>
    <w:rsid w:val="705C21E5"/>
    <w:rsid w:val="70C10CEB"/>
    <w:rsid w:val="70D61147"/>
    <w:rsid w:val="712B79BA"/>
    <w:rsid w:val="7130216F"/>
    <w:rsid w:val="71863C7C"/>
    <w:rsid w:val="71BC1338"/>
    <w:rsid w:val="726D7FC9"/>
    <w:rsid w:val="728E0FC0"/>
    <w:rsid w:val="72AE7BB8"/>
    <w:rsid w:val="7318414F"/>
    <w:rsid w:val="731E21D2"/>
    <w:rsid w:val="7355410F"/>
    <w:rsid w:val="741B5D45"/>
    <w:rsid w:val="74514A40"/>
    <w:rsid w:val="7492137B"/>
    <w:rsid w:val="757F0DAD"/>
    <w:rsid w:val="75AF1A5D"/>
    <w:rsid w:val="767A60FC"/>
    <w:rsid w:val="76F4046B"/>
    <w:rsid w:val="775714F1"/>
    <w:rsid w:val="776113C4"/>
    <w:rsid w:val="7798281C"/>
    <w:rsid w:val="77AE4F96"/>
    <w:rsid w:val="77E55B00"/>
    <w:rsid w:val="77F4039A"/>
    <w:rsid w:val="7864315B"/>
    <w:rsid w:val="786C5273"/>
    <w:rsid w:val="78954344"/>
    <w:rsid w:val="791426B2"/>
    <w:rsid w:val="79375461"/>
    <w:rsid w:val="794D2D7D"/>
    <w:rsid w:val="794E07FF"/>
    <w:rsid w:val="795F7D75"/>
    <w:rsid w:val="79EE63F6"/>
    <w:rsid w:val="7A50320A"/>
    <w:rsid w:val="7AEA02BF"/>
    <w:rsid w:val="7BCB482A"/>
    <w:rsid w:val="7C5C361F"/>
    <w:rsid w:val="7C8E05B0"/>
    <w:rsid w:val="7CE94F02"/>
    <w:rsid w:val="7D54411B"/>
    <w:rsid w:val="7D610F74"/>
    <w:rsid w:val="7D6E3381"/>
    <w:rsid w:val="7DF10F97"/>
    <w:rsid w:val="7E553003"/>
    <w:rsid w:val="7E5F19AB"/>
    <w:rsid w:val="7E814342"/>
    <w:rsid w:val="7E9C70BA"/>
    <w:rsid w:val="7F5470F8"/>
    <w:rsid w:val="7FFD8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ocked="1"/>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iPriority="0" w:semiHidden="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ocked="1"/>
    <w:lsdException w:qFormat="1" w:uiPriority="35" w:semiHidden="0" w:name="caption" w:locked="1"/>
    <w:lsdException w:uiPriority="0" w:name="table of figures" w:locked="1"/>
    <w:lsdException w:uiPriority="0" w:name="envelope address" w:locked="1"/>
    <w:lsdException w:qFormat="1" w:uiPriority="0" w:semiHidden="0" w:name="envelope return" w:locked="1"/>
    <w:lsdException w:qFormat="1" w:uiPriority="0" w:semiHidden="0" w:name="footnote reference" w:locked="1"/>
    <w:lsdException w:qFormat="1" w:unhideWhenUsed="0" w:uiPriority="99" w:name="annotation reference"/>
    <w:lsdException w:uiPriority="0" w:name="line number" w:locked="1"/>
    <w:lsdException w:qFormat="1" w:unhideWhenUsed="0" w:uiPriority="99" w:semiHidden="0" w:name="page number"/>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99" w:semiHidden="0" w:name="Title"/>
    <w:lsdException w:uiPriority="0" w:name="Closing" w:locked="1"/>
    <w:lsdException w:uiPriority="0"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qFormat="1" w:unhideWhenUsed="0" w:uiPriority="99" w:semiHidden="0" w:name="Date"/>
    <w:lsdException w:qFormat="1" w:unhideWhenUsed="0" w:uiPriority="99" w:semiHidden="0" w:name="Body Text First Indent"/>
    <w:lsdException w:qFormat="1" w:uiPriority="0" w:semiHidden="0" w:name="Body Text First Indent 2" w:locked="1"/>
    <w:lsdException w:uiPriority="0"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0"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ocked="1"/>
    <w:lsdException w:qFormat="1" w:unhideWhenUsed="0" w:uiPriority="99" w:name="Document Map"/>
    <w:lsdException w:qFormat="1" w:unhideWhenUsed="0" w:uiPriority="99" w:semiHidden="0" w:name="Plain Text"/>
    <w:lsdException w:uiPriority="0" w:name="E-mail Signature" w:locked="1"/>
    <w:lsdException w:qFormat="1" w:unhideWhenUsed="0" w:uiPriority="99" w:semiHidden="0" w:name="Normal (Web)"/>
    <w:lsdException w:uiPriority="0" w:name="HTML Acronym" w:locked="1"/>
    <w:lsdException w:uiPriority="0" w:name="HTML Address" w:locked="1"/>
    <w:lsdException w:qFormat="1" w:unhideWhenUsed="0" w:uiPriority="99" w:semiHidden="0" w:name="HTML Cite" w:locked="1"/>
    <w:lsdException w:qFormat="1" w:unhideWhenUsed="0" w:uiPriority="99" w:semiHidden="0" w:name="HTML Code" w:locked="1"/>
    <w:lsdException w:qFormat="1" w:unhideWhenUsed="0" w:uiPriority="99" w:semiHidden="0" w:name="HTML Definition" w:locked="1"/>
    <w:lsdException w:qFormat="1" w:unhideWhenUsed="0" w:uiPriority="99" w:semiHidden="0" w:name="HTML Keyboard" w:locked="1"/>
    <w:lsdException w:qFormat="1" w:uiPriority="99" w:semiHidden="0" w:name="HTML Preformatted" w:locked="1"/>
    <w:lsdException w:qFormat="1" w:unhideWhenUsed="0" w:uiPriority="99" w:semiHidden="0" w:name="HTML Sample" w:locked="1"/>
    <w:lsdException w:uiPriority="0" w:name="HTML Typewriter" w:locked="1"/>
    <w:lsdException w:qFormat="1" w:unhideWhenUsed="0" w:uiPriority="99" w:semiHidden="0" w:name="HTML Variable" w:locked="1"/>
    <w:lsdException w:uiPriority="99"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29"/>
    <w:qFormat/>
    <w:uiPriority w:val="99"/>
    <w:pPr>
      <w:keepNext/>
      <w:keepLines/>
      <w:spacing w:line="576" w:lineRule="auto"/>
      <w:outlineLvl w:val="0"/>
    </w:pPr>
    <w:rPr>
      <w:b/>
      <w:bCs/>
      <w:kern w:val="44"/>
      <w:sz w:val="44"/>
      <w:szCs w:val="44"/>
    </w:rPr>
  </w:style>
  <w:style w:type="paragraph" w:styleId="3">
    <w:name w:val="heading 2"/>
    <w:basedOn w:val="1"/>
    <w:next w:val="1"/>
    <w:link w:val="175"/>
    <w:qFormat/>
    <w:uiPriority w:val="99"/>
    <w:pPr>
      <w:keepNext/>
      <w:keepLines/>
      <w:spacing w:line="413" w:lineRule="auto"/>
      <w:outlineLvl w:val="1"/>
    </w:pPr>
    <w:rPr>
      <w:rFonts w:ascii="Arial" w:hAnsi="Arial" w:eastAsia="黑体" w:cs="Arial"/>
      <w:b/>
      <w:bCs/>
      <w:sz w:val="32"/>
      <w:szCs w:val="32"/>
    </w:rPr>
  </w:style>
  <w:style w:type="paragraph" w:styleId="4">
    <w:name w:val="heading 3"/>
    <w:basedOn w:val="1"/>
    <w:next w:val="1"/>
    <w:link w:val="176"/>
    <w:qFormat/>
    <w:uiPriority w:val="99"/>
    <w:pPr>
      <w:outlineLvl w:val="2"/>
    </w:pPr>
  </w:style>
  <w:style w:type="paragraph" w:styleId="5">
    <w:name w:val="heading 4"/>
    <w:basedOn w:val="1"/>
    <w:next w:val="1"/>
    <w:link w:val="177"/>
    <w:qFormat/>
    <w:uiPriority w:val="99"/>
    <w:pPr>
      <w:keepNext/>
      <w:keepLines/>
      <w:spacing w:line="372" w:lineRule="auto"/>
      <w:outlineLvl w:val="3"/>
    </w:pPr>
    <w:rPr>
      <w:rFonts w:ascii="Arial" w:hAnsi="Arial" w:eastAsia="黑体" w:cs="Arial"/>
      <w:b/>
      <w:bCs/>
      <w:sz w:val="28"/>
      <w:szCs w:val="28"/>
    </w:rPr>
  </w:style>
  <w:style w:type="paragraph" w:styleId="6">
    <w:name w:val="heading 5"/>
    <w:basedOn w:val="1"/>
    <w:next w:val="1"/>
    <w:link w:val="178"/>
    <w:qFormat/>
    <w:locked/>
    <w:uiPriority w:val="99"/>
    <w:pPr>
      <w:keepNext/>
      <w:keepLines/>
      <w:spacing w:before="280" w:after="290" w:line="372" w:lineRule="auto"/>
      <w:outlineLvl w:val="4"/>
    </w:pPr>
    <w:rPr>
      <w:b/>
      <w:bCs/>
      <w:sz w:val="28"/>
      <w:szCs w:val="28"/>
    </w:rPr>
  </w:style>
  <w:style w:type="paragraph" w:styleId="7">
    <w:name w:val="heading 6"/>
    <w:basedOn w:val="1"/>
    <w:next w:val="1"/>
    <w:link w:val="179"/>
    <w:qFormat/>
    <w:uiPriority w:val="99"/>
    <w:pPr>
      <w:keepNext/>
      <w:keepLines/>
      <w:widowControl/>
      <w:tabs>
        <w:tab w:val="left" w:pos="1440"/>
      </w:tabs>
      <w:spacing w:line="317" w:lineRule="auto"/>
      <w:ind w:left="1152" w:hanging="1152"/>
      <w:jc w:val="left"/>
      <w:outlineLvl w:val="5"/>
    </w:pPr>
    <w:rPr>
      <w:rFonts w:ascii="Arial" w:hAnsi="Arial" w:eastAsia="黑体" w:cs="Arial"/>
      <w:b/>
      <w:bCs/>
      <w:kern w:val="0"/>
      <w:sz w:val="24"/>
      <w:szCs w:val="24"/>
    </w:rPr>
  </w:style>
  <w:style w:type="paragraph" w:styleId="8">
    <w:name w:val="heading 7"/>
    <w:basedOn w:val="1"/>
    <w:next w:val="1"/>
    <w:link w:val="180"/>
    <w:qFormat/>
    <w:uiPriority w:val="99"/>
    <w:pPr>
      <w:keepNext/>
      <w:keepLines/>
      <w:widowControl/>
      <w:tabs>
        <w:tab w:val="left" w:pos="2520"/>
      </w:tabs>
      <w:spacing w:line="317" w:lineRule="auto"/>
      <w:ind w:left="1296" w:hanging="1296"/>
      <w:jc w:val="left"/>
      <w:outlineLvl w:val="6"/>
    </w:pPr>
    <w:rPr>
      <w:b/>
      <w:bCs/>
      <w:kern w:val="0"/>
      <w:sz w:val="24"/>
      <w:szCs w:val="24"/>
    </w:rPr>
  </w:style>
  <w:style w:type="paragraph" w:styleId="9">
    <w:name w:val="heading 8"/>
    <w:basedOn w:val="1"/>
    <w:next w:val="1"/>
    <w:link w:val="181"/>
    <w:qFormat/>
    <w:uiPriority w:val="99"/>
    <w:pPr>
      <w:keepNext/>
      <w:keepLines/>
      <w:widowControl/>
      <w:tabs>
        <w:tab w:val="left" w:pos="1440"/>
      </w:tabs>
      <w:spacing w:line="317" w:lineRule="auto"/>
      <w:ind w:left="1440" w:hanging="1440"/>
      <w:jc w:val="left"/>
      <w:outlineLvl w:val="7"/>
    </w:pPr>
    <w:rPr>
      <w:rFonts w:ascii="Arial" w:hAnsi="Arial" w:eastAsia="黑体" w:cs="Arial"/>
      <w:kern w:val="0"/>
      <w:sz w:val="24"/>
      <w:szCs w:val="24"/>
    </w:rPr>
  </w:style>
  <w:style w:type="paragraph" w:styleId="10">
    <w:name w:val="heading 9"/>
    <w:basedOn w:val="1"/>
    <w:next w:val="1"/>
    <w:link w:val="182"/>
    <w:qFormat/>
    <w:uiPriority w:val="99"/>
    <w:pPr>
      <w:keepNext/>
      <w:keepLines/>
      <w:widowControl/>
      <w:tabs>
        <w:tab w:val="left" w:pos="1584"/>
      </w:tabs>
      <w:spacing w:line="317" w:lineRule="auto"/>
      <w:ind w:left="1584" w:hanging="1584"/>
      <w:jc w:val="left"/>
      <w:outlineLvl w:val="8"/>
    </w:pPr>
    <w:rPr>
      <w:rFonts w:ascii="Arial" w:hAnsi="Arial" w:eastAsia="黑体" w:cs="Arial"/>
      <w:kern w:val="0"/>
    </w:rPr>
  </w:style>
  <w:style w:type="character" w:default="1" w:styleId="46">
    <w:name w:val="Default Paragraph Font"/>
    <w:semiHidden/>
    <w:unhideWhenUsed/>
    <w:qFormat/>
    <w:uiPriority w:val="1"/>
  </w:style>
  <w:style w:type="table" w:default="1" w:styleId="44">
    <w:name w:val="Normal Table"/>
    <w:semiHidden/>
    <w:unhideWhenUsed/>
    <w:uiPriority w:val="99"/>
    <w:tblPr>
      <w:tblCellMar>
        <w:top w:w="0" w:type="dxa"/>
        <w:left w:w="108" w:type="dxa"/>
        <w:bottom w:w="0" w:type="dxa"/>
        <w:right w:w="108" w:type="dxa"/>
      </w:tblCellMar>
    </w:tblPr>
  </w:style>
  <w:style w:type="paragraph" w:styleId="11">
    <w:name w:val="toc 7"/>
    <w:basedOn w:val="1"/>
    <w:next w:val="1"/>
    <w:qFormat/>
    <w:uiPriority w:val="39"/>
    <w:pPr>
      <w:ind w:left="2520" w:leftChars="1200"/>
    </w:pPr>
    <w:rPr>
      <w:rFonts w:ascii="Calibri" w:hAnsi="Calibri" w:cs="Calibri"/>
    </w:rPr>
  </w:style>
  <w:style w:type="paragraph" w:styleId="12">
    <w:name w:val="Normal Indent"/>
    <w:basedOn w:val="1"/>
    <w:next w:val="13"/>
    <w:qFormat/>
    <w:uiPriority w:val="99"/>
    <w:pPr>
      <w:spacing w:line="360" w:lineRule="auto"/>
      <w:ind w:firstLine="420" w:firstLineChars="200"/>
      <w:jc w:val="left"/>
    </w:pPr>
    <w:rPr>
      <w:rFonts w:hint="eastAsia" w:ascii="宋体" w:hAnsi="宋体"/>
      <w:kern w:val="0"/>
      <w:sz w:val="28"/>
      <w:szCs w:val="28"/>
    </w:rPr>
  </w:style>
  <w:style w:type="paragraph" w:styleId="13">
    <w:name w:val="toc 4"/>
    <w:basedOn w:val="1"/>
    <w:next w:val="1"/>
    <w:qFormat/>
    <w:uiPriority w:val="39"/>
    <w:pPr>
      <w:ind w:left="1260" w:leftChars="600"/>
    </w:pPr>
    <w:rPr>
      <w:rFonts w:ascii="Calibri" w:hAnsi="Calibri" w:cs="Calibri"/>
    </w:rPr>
  </w:style>
  <w:style w:type="paragraph" w:styleId="14">
    <w:name w:val="caption"/>
    <w:basedOn w:val="1"/>
    <w:next w:val="1"/>
    <w:unhideWhenUsed/>
    <w:qFormat/>
    <w:locked/>
    <w:uiPriority w:val="35"/>
    <w:pPr>
      <w:spacing w:line="360" w:lineRule="auto"/>
      <w:ind w:firstLine="200" w:firstLineChars="200"/>
      <w:jc w:val="left"/>
    </w:pPr>
    <w:rPr>
      <w:rFonts w:hint="eastAsia" w:ascii="等线 Light" w:hAnsi="等线 Light" w:eastAsia="黑体"/>
      <w:kern w:val="0"/>
      <w:sz w:val="20"/>
      <w:szCs w:val="20"/>
    </w:rPr>
  </w:style>
  <w:style w:type="paragraph" w:styleId="15">
    <w:name w:val="Document Map"/>
    <w:basedOn w:val="1"/>
    <w:link w:val="187"/>
    <w:semiHidden/>
    <w:qFormat/>
    <w:uiPriority w:val="99"/>
    <w:pPr>
      <w:shd w:val="clear" w:color="auto" w:fill="000080"/>
    </w:pPr>
  </w:style>
  <w:style w:type="paragraph" w:styleId="16">
    <w:name w:val="annotation text"/>
    <w:basedOn w:val="1"/>
    <w:link w:val="183"/>
    <w:qFormat/>
    <w:uiPriority w:val="99"/>
    <w:pPr>
      <w:jc w:val="left"/>
    </w:pPr>
  </w:style>
  <w:style w:type="paragraph" w:styleId="17">
    <w:name w:val="Body Text 3"/>
    <w:basedOn w:val="1"/>
    <w:link w:val="188"/>
    <w:qFormat/>
    <w:uiPriority w:val="99"/>
    <w:rPr>
      <w:rFonts w:ascii="宋体" w:cs="宋体"/>
      <w:sz w:val="24"/>
      <w:szCs w:val="24"/>
    </w:rPr>
  </w:style>
  <w:style w:type="paragraph" w:styleId="18">
    <w:name w:val="Body Text"/>
    <w:basedOn w:val="1"/>
    <w:link w:val="185"/>
    <w:qFormat/>
    <w:uiPriority w:val="99"/>
  </w:style>
  <w:style w:type="paragraph" w:styleId="19">
    <w:name w:val="Body Text Indent"/>
    <w:basedOn w:val="1"/>
    <w:next w:val="1"/>
    <w:link w:val="189"/>
    <w:qFormat/>
    <w:uiPriority w:val="99"/>
    <w:pPr>
      <w:ind w:left="420" w:leftChars="200"/>
    </w:pPr>
  </w:style>
  <w:style w:type="paragraph" w:styleId="20">
    <w:name w:val="toc 5"/>
    <w:basedOn w:val="1"/>
    <w:next w:val="1"/>
    <w:qFormat/>
    <w:uiPriority w:val="39"/>
    <w:pPr>
      <w:ind w:left="1680" w:leftChars="800"/>
    </w:pPr>
    <w:rPr>
      <w:rFonts w:ascii="Calibri" w:hAnsi="Calibri" w:cs="Calibri"/>
    </w:rPr>
  </w:style>
  <w:style w:type="paragraph" w:styleId="21">
    <w:name w:val="toc 3"/>
    <w:basedOn w:val="1"/>
    <w:next w:val="1"/>
    <w:qFormat/>
    <w:uiPriority w:val="39"/>
    <w:pPr>
      <w:ind w:left="840" w:leftChars="400"/>
    </w:pPr>
  </w:style>
  <w:style w:type="paragraph" w:styleId="22">
    <w:name w:val="Plain Text"/>
    <w:basedOn w:val="1"/>
    <w:link w:val="190"/>
    <w:qFormat/>
    <w:uiPriority w:val="99"/>
    <w:rPr>
      <w:rFonts w:ascii="宋体" w:hAnsi="Courier New" w:cs="宋体"/>
    </w:rPr>
  </w:style>
  <w:style w:type="paragraph" w:styleId="23">
    <w:name w:val="toc 8"/>
    <w:basedOn w:val="1"/>
    <w:next w:val="1"/>
    <w:qFormat/>
    <w:uiPriority w:val="39"/>
    <w:pPr>
      <w:ind w:left="2940" w:leftChars="1400"/>
    </w:pPr>
    <w:rPr>
      <w:rFonts w:ascii="Calibri" w:hAnsi="Calibri" w:cs="Calibri"/>
    </w:rPr>
  </w:style>
  <w:style w:type="paragraph" w:styleId="24">
    <w:name w:val="Date"/>
    <w:basedOn w:val="1"/>
    <w:next w:val="1"/>
    <w:link w:val="191"/>
    <w:qFormat/>
    <w:uiPriority w:val="99"/>
    <w:rPr>
      <w:sz w:val="24"/>
      <w:szCs w:val="24"/>
    </w:rPr>
  </w:style>
  <w:style w:type="paragraph" w:styleId="25">
    <w:name w:val="Body Text Indent 2"/>
    <w:basedOn w:val="1"/>
    <w:next w:val="1"/>
    <w:link w:val="192"/>
    <w:qFormat/>
    <w:uiPriority w:val="99"/>
    <w:pPr>
      <w:spacing w:line="480" w:lineRule="auto"/>
      <w:ind w:left="420" w:leftChars="200"/>
    </w:pPr>
  </w:style>
  <w:style w:type="paragraph" w:styleId="26">
    <w:name w:val="Balloon Text"/>
    <w:basedOn w:val="1"/>
    <w:link w:val="193"/>
    <w:semiHidden/>
    <w:qFormat/>
    <w:uiPriority w:val="99"/>
    <w:rPr>
      <w:sz w:val="18"/>
      <w:szCs w:val="18"/>
    </w:rPr>
  </w:style>
  <w:style w:type="paragraph" w:styleId="27">
    <w:name w:val="footer"/>
    <w:basedOn w:val="1"/>
    <w:link w:val="194"/>
    <w:qFormat/>
    <w:uiPriority w:val="99"/>
    <w:pPr>
      <w:tabs>
        <w:tab w:val="center" w:pos="4153"/>
        <w:tab w:val="right" w:pos="8306"/>
      </w:tabs>
      <w:snapToGrid w:val="0"/>
      <w:jc w:val="left"/>
    </w:pPr>
    <w:rPr>
      <w:sz w:val="18"/>
      <w:szCs w:val="18"/>
    </w:rPr>
  </w:style>
  <w:style w:type="paragraph" w:styleId="28">
    <w:name w:val="envelope return"/>
    <w:basedOn w:val="1"/>
    <w:next w:val="1"/>
    <w:unhideWhenUsed/>
    <w:qFormat/>
    <w:locked/>
    <w:uiPriority w:val="0"/>
    <w:pPr>
      <w:snapToGrid w:val="0"/>
    </w:pPr>
    <w:rPr>
      <w:rFonts w:ascii="Arial" w:hAnsi="Arial"/>
      <w:szCs w:val="22"/>
    </w:rPr>
  </w:style>
  <w:style w:type="paragraph" w:styleId="29">
    <w:name w:val="header"/>
    <w:basedOn w:val="1"/>
    <w:link w:val="195"/>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8296"/>
      </w:tabs>
      <w:snapToGrid w:val="0"/>
      <w:spacing w:line="300" w:lineRule="auto"/>
      <w:ind w:firstLine="480" w:firstLineChars="200"/>
      <w:jc w:val="center"/>
    </w:pPr>
    <w:rPr>
      <w:rFonts w:ascii="仿宋_GB2312" w:hAnsi="华文楷体" w:eastAsia="仿宋_GB2312" w:cs="仿宋_GB2312"/>
      <w:color w:val="000000"/>
      <w:sz w:val="24"/>
      <w:szCs w:val="24"/>
    </w:rPr>
  </w:style>
  <w:style w:type="paragraph" w:styleId="31">
    <w:name w:val="footnote text"/>
    <w:basedOn w:val="1"/>
    <w:link w:val="238"/>
    <w:unhideWhenUsed/>
    <w:qFormat/>
    <w:locked/>
    <w:uiPriority w:val="0"/>
    <w:pPr>
      <w:snapToGrid w:val="0"/>
      <w:jc w:val="left"/>
    </w:pPr>
    <w:rPr>
      <w:sz w:val="18"/>
      <w:szCs w:val="18"/>
    </w:rPr>
  </w:style>
  <w:style w:type="paragraph" w:styleId="32">
    <w:name w:val="toc 6"/>
    <w:basedOn w:val="1"/>
    <w:next w:val="1"/>
    <w:qFormat/>
    <w:uiPriority w:val="39"/>
    <w:pPr>
      <w:ind w:left="2100" w:leftChars="1000"/>
    </w:pPr>
    <w:rPr>
      <w:rFonts w:ascii="Calibri" w:hAnsi="Calibri" w:cs="Calibri"/>
    </w:rPr>
  </w:style>
  <w:style w:type="paragraph" w:styleId="33">
    <w:name w:val="Body Text Indent 3"/>
    <w:basedOn w:val="1"/>
    <w:link w:val="196"/>
    <w:qFormat/>
    <w:uiPriority w:val="99"/>
    <w:pPr>
      <w:ind w:left="420" w:leftChars="200"/>
    </w:pPr>
    <w:rPr>
      <w:sz w:val="16"/>
      <w:szCs w:val="16"/>
    </w:rPr>
  </w:style>
  <w:style w:type="paragraph" w:styleId="34">
    <w:name w:val="toc 2"/>
    <w:basedOn w:val="1"/>
    <w:next w:val="1"/>
    <w:qFormat/>
    <w:uiPriority w:val="39"/>
    <w:pPr>
      <w:ind w:left="420" w:leftChars="200"/>
    </w:pPr>
  </w:style>
  <w:style w:type="paragraph" w:styleId="35">
    <w:name w:val="toc 9"/>
    <w:basedOn w:val="1"/>
    <w:next w:val="1"/>
    <w:qFormat/>
    <w:uiPriority w:val="39"/>
    <w:pPr>
      <w:ind w:left="3360" w:leftChars="1600"/>
    </w:pPr>
    <w:rPr>
      <w:rFonts w:ascii="Calibri" w:hAnsi="Calibri" w:cs="Calibri"/>
    </w:rPr>
  </w:style>
  <w:style w:type="paragraph" w:styleId="36">
    <w:name w:val="Body Text 2"/>
    <w:basedOn w:val="1"/>
    <w:link w:val="197"/>
    <w:qFormat/>
    <w:uiPriority w:val="99"/>
    <w:pPr>
      <w:spacing w:line="480" w:lineRule="auto"/>
    </w:pPr>
  </w:style>
  <w:style w:type="paragraph" w:styleId="37">
    <w:name w:val="HTML Preformatted"/>
    <w:basedOn w:val="1"/>
    <w:unhideWhenUsed/>
    <w:qFormat/>
    <w:lock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宋体"/>
      <w:kern w:val="0"/>
      <w:sz w:val="24"/>
      <w:szCs w:val="24"/>
    </w:rPr>
  </w:style>
  <w:style w:type="paragraph" w:styleId="38">
    <w:name w:val="Normal (Web)"/>
    <w:basedOn w:val="1"/>
    <w:qFormat/>
    <w:uiPriority w:val="99"/>
    <w:pPr>
      <w:widowControl/>
      <w:spacing w:beforeAutospacing="1" w:afterAutospacing="1"/>
      <w:jc w:val="left"/>
    </w:pPr>
    <w:rPr>
      <w:rFonts w:ascii="??" w:hAnsi="??" w:cs="??"/>
      <w:kern w:val="0"/>
      <w:sz w:val="24"/>
      <w:szCs w:val="24"/>
    </w:rPr>
  </w:style>
  <w:style w:type="paragraph" w:styleId="39">
    <w:name w:val="index 1"/>
    <w:basedOn w:val="1"/>
    <w:next w:val="1"/>
    <w:semiHidden/>
    <w:qFormat/>
    <w:uiPriority w:val="99"/>
    <w:pPr>
      <w:spacing w:line="220" w:lineRule="exact"/>
      <w:jc w:val="center"/>
    </w:pPr>
    <w:rPr>
      <w:rFonts w:ascii="仿宋_GB2312" w:eastAsia="仿宋_GB2312" w:cs="仿宋_GB2312"/>
    </w:rPr>
  </w:style>
  <w:style w:type="paragraph" w:styleId="40">
    <w:name w:val="Title"/>
    <w:basedOn w:val="1"/>
    <w:next w:val="1"/>
    <w:link w:val="198"/>
    <w:qFormat/>
    <w:uiPriority w:val="99"/>
    <w:pPr>
      <w:adjustRightInd w:val="0"/>
      <w:spacing w:line="420" w:lineRule="atLeast"/>
      <w:jc w:val="center"/>
      <w:textAlignment w:val="baseline"/>
      <w:outlineLvl w:val="0"/>
    </w:pPr>
    <w:rPr>
      <w:rFonts w:ascii="Arial" w:hAnsi="Arial" w:cs="Arial"/>
      <w:b/>
      <w:bCs/>
      <w:kern w:val="0"/>
      <w:sz w:val="32"/>
      <w:szCs w:val="32"/>
    </w:rPr>
  </w:style>
  <w:style w:type="paragraph" w:styleId="41">
    <w:name w:val="annotation subject"/>
    <w:basedOn w:val="16"/>
    <w:next w:val="16"/>
    <w:link w:val="184"/>
    <w:semiHidden/>
    <w:qFormat/>
    <w:uiPriority w:val="99"/>
  </w:style>
  <w:style w:type="paragraph" w:styleId="42">
    <w:name w:val="Body Text First Indent"/>
    <w:basedOn w:val="18"/>
    <w:link w:val="186"/>
    <w:qFormat/>
    <w:uiPriority w:val="99"/>
    <w:pPr>
      <w:ind w:firstLine="420" w:firstLineChars="100"/>
    </w:pPr>
  </w:style>
  <w:style w:type="paragraph" w:styleId="43">
    <w:name w:val="Body Text First Indent 2"/>
    <w:basedOn w:val="19"/>
    <w:unhideWhenUsed/>
    <w:qFormat/>
    <w:locked/>
    <w:uiPriority w:val="0"/>
    <w:pPr>
      <w:spacing w:after="120"/>
      <w:ind w:firstLine="420" w:firstLineChars="200"/>
    </w:pPr>
  </w:style>
  <w:style w:type="table" w:styleId="45">
    <w:name w:val="Table Grid"/>
    <w:basedOn w:val="4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7">
    <w:name w:val="Strong"/>
    <w:basedOn w:val="46"/>
    <w:qFormat/>
    <w:uiPriority w:val="99"/>
    <w:rPr>
      <w:b/>
      <w:bCs/>
    </w:rPr>
  </w:style>
  <w:style w:type="character" w:styleId="48">
    <w:name w:val="page number"/>
    <w:basedOn w:val="46"/>
    <w:qFormat/>
    <w:uiPriority w:val="99"/>
  </w:style>
  <w:style w:type="character" w:styleId="49">
    <w:name w:val="FollowedHyperlink"/>
    <w:basedOn w:val="46"/>
    <w:qFormat/>
    <w:uiPriority w:val="99"/>
    <w:rPr>
      <w:color w:val="auto"/>
      <w:u w:val="none"/>
    </w:rPr>
  </w:style>
  <w:style w:type="character" w:styleId="50">
    <w:name w:val="Emphasis"/>
    <w:basedOn w:val="46"/>
    <w:qFormat/>
    <w:locked/>
    <w:uiPriority w:val="99"/>
  </w:style>
  <w:style w:type="character" w:styleId="51">
    <w:name w:val="HTML Definition"/>
    <w:basedOn w:val="46"/>
    <w:qFormat/>
    <w:locked/>
    <w:uiPriority w:val="99"/>
  </w:style>
  <w:style w:type="character" w:styleId="52">
    <w:name w:val="HTML Variable"/>
    <w:basedOn w:val="46"/>
    <w:qFormat/>
    <w:locked/>
    <w:uiPriority w:val="99"/>
  </w:style>
  <w:style w:type="character" w:styleId="53">
    <w:name w:val="Hyperlink"/>
    <w:basedOn w:val="46"/>
    <w:qFormat/>
    <w:uiPriority w:val="99"/>
    <w:rPr>
      <w:color w:val="auto"/>
      <w:u w:val="none"/>
    </w:rPr>
  </w:style>
  <w:style w:type="character" w:styleId="54">
    <w:name w:val="HTML Code"/>
    <w:basedOn w:val="46"/>
    <w:qFormat/>
    <w:locked/>
    <w:uiPriority w:val="99"/>
    <w:rPr>
      <w:rFonts w:ascii="monospace" w:hAnsi="monospace" w:cs="monospace"/>
      <w:sz w:val="21"/>
      <w:szCs w:val="21"/>
    </w:rPr>
  </w:style>
  <w:style w:type="character" w:styleId="55">
    <w:name w:val="annotation reference"/>
    <w:basedOn w:val="46"/>
    <w:semiHidden/>
    <w:qFormat/>
    <w:uiPriority w:val="99"/>
    <w:rPr>
      <w:sz w:val="21"/>
      <w:szCs w:val="21"/>
    </w:rPr>
  </w:style>
  <w:style w:type="character" w:styleId="56">
    <w:name w:val="HTML Cite"/>
    <w:basedOn w:val="46"/>
    <w:qFormat/>
    <w:locked/>
    <w:uiPriority w:val="99"/>
  </w:style>
  <w:style w:type="character" w:styleId="57">
    <w:name w:val="footnote reference"/>
    <w:basedOn w:val="46"/>
    <w:unhideWhenUsed/>
    <w:qFormat/>
    <w:locked/>
    <w:uiPriority w:val="0"/>
    <w:rPr>
      <w:vertAlign w:val="superscript"/>
    </w:rPr>
  </w:style>
  <w:style w:type="character" w:styleId="58">
    <w:name w:val="HTML Keyboard"/>
    <w:basedOn w:val="46"/>
    <w:qFormat/>
    <w:locked/>
    <w:uiPriority w:val="99"/>
    <w:rPr>
      <w:rFonts w:ascii="monospace" w:hAnsi="monospace" w:cs="monospace"/>
      <w:sz w:val="21"/>
      <w:szCs w:val="21"/>
    </w:rPr>
  </w:style>
  <w:style w:type="character" w:styleId="59">
    <w:name w:val="HTML Sample"/>
    <w:basedOn w:val="46"/>
    <w:qFormat/>
    <w:locked/>
    <w:uiPriority w:val="99"/>
    <w:rPr>
      <w:rFonts w:ascii="monospace" w:hAnsi="monospace" w:cs="monospace"/>
      <w:sz w:val="21"/>
      <w:szCs w:val="21"/>
    </w:rPr>
  </w:style>
  <w:style w:type="paragraph" w:customStyle="1" w:styleId="60">
    <w:name w:val="样式 10 磅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
    <w:name w:val="样式1"/>
    <w:basedOn w:val="2"/>
    <w:next w:val="1"/>
    <w:qFormat/>
    <w:uiPriority w:val="99"/>
    <w:pPr>
      <w:widowControl/>
      <w:spacing w:line="276" w:lineRule="auto"/>
      <w:jc w:val="left"/>
      <w:outlineLvl w:val="9"/>
    </w:pPr>
    <w:rPr>
      <w:rFonts w:ascii="Cambria" w:hAnsi="Cambria" w:cs="Cambria"/>
      <w:color w:val="365F91"/>
      <w:kern w:val="0"/>
      <w:sz w:val="28"/>
      <w:szCs w:val="28"/>
    </w:rPr>
  </w:style>
  <w:style w:type="paragraph" w:customStyle="1" w:styleId="62">
    <w:name w:val="样式2"/>
    <w:basedOn w:val="1"/>
    <w:qFormat/>
    <w:uiPriority w:val="99"/>
    <w:pPr>
      <w:spacing w:line="360" w:lineRule="auto"/>
      <w:ind w:firstLine="420" w:firstLineChars="200"/>
    </w:pPr>
    <w:rPr>
      <w:rFonts w:ascii="Calibri" w:hAnsi="Calibri" w:eastAsia="微软雅黑" w:cs="Calibri"/>
      <w:sz w:val="24"/>
      <w:szCs w:val="24"/>
    </w:rPr>
  </w:style>
  <w:style w:type="paragraph" w:customStyle="1" w:styleId="63">
    <w:name w:val="段落四号"/>
    <w:qFormat/>
    <w:uiPriority w:val="0"/>
    <w:pPr>
      <w:adjustRightInd w:val="0"/>
      <w:snapToGrid w:val="0"/>
      <w:spacing w:before="120" w:after="120" w:line="360" w:lineRule="auto"/>
      <w:ind w:firstLine="560" w:firstLineChars="200"/>
      <w:jc w:val="both"/>
    </w:pPr>
    <w:rPr>
      <w:rFonts w:ascii="Calibri" w:hAnsi="Calibri" w:eastAsia="仿宋_GB2312" w:cs="Times New Roman"/>
      <w:kern w:val="2"/>
      <w:sz w:val="28"/>
      <w:szCs w:val="24"/>
      <w:lang w:val="en-US" w:eastAsia="zh-CN" w:bidi="ar-SA"/>
    </w:rPr>
  </w:style>
  <w:style w:type="paragraph" w:customStyle="1" w:styleId="64">
    <w:name w:val="xl72"/>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b/>
      <w:bCs/>
      <w:kern w:val="0"/>
      <w:sz w:val="24"/>
      <w:szCs w:val="24"/>
    </w:rPr>
  </w:style>
  <w:style w:type="paragraph" w:customStyle="1" w:styleId="65">
    <w:name w:val="xl78"/>
    <w:basedOn w:val="1"/>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66">
    <w:name w:val="font5"/>
    <w:basedOn w:val="1"/>
    <w:qFormat/>
    <w:uiPriority w:val="99"/>
    <w:pPr>
      <w:widowControl/>
      <w:spacing w:beforeAutospacing="1" w:afterAutospacing="1"/>
      <w:jc w:val="left"/>
    </w:pPr>
    <w:rPr>
      <w:rFonts w:ascii="宋体" w:hAnsi="宋体" w:cs="宋体"/>
      <w:kern w:val="0"/>
      <w:sz w:val="18"/>
      <w:szCs w:val="18"/>
    </w:rPr>
  </w:style>
  <w:style w:type="paragraph" w:customStyle="1" w:styleId="67">
    <w:name w:val="xl93"/>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68">
    <w:name w:val="xl76"/>
    <w:basedOn w:val="1"/>
    <w:qFormat/>
    <w:uiPriority w:val="99"/>
    <w:pPr>
      <w:widowControl/>
      <w:pBdr>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b/>
      <w:bCs/>
      <w:color w:val="FF0000"/>
      <w:kern w:val="0"/>
      <w:sz w:val="24"/>
      <w:szCs w:val="24"/>
    </w:rPr>
  </w:style>
  <w:style w:type="paragraph" w:customStyle="1" w:styleId="69">
    <w:name w:val="xl87"/>
    <w:basedOn w:val="1"/>
    <w:qFormat/>
    <w:uiPriority w:val="99"/>
    <w:pPr>
      <w:widowControl/>
      <w:spacing w:beforeAutospacing="1" w:afterAutospacing="1"/>
      <w:jc w:val="center"/>
    </w:pPr>
    <w:rPr>
      <w:rFonts w:ascii="华文中宋" w:hAnsi="华文中宋" w:eastAsia="华文中宋" w:cs="华文中宋"/>
      <w:b/>
      <w:bCs/>
      <w:kern w:val="0"/>
      <w:sz w:val="30"/>
      <w:szCs w:val="30"/>
    </w:rPr>
  </w:style>
  <w:style w:type="paragraph" w:customStyle="1" w:styleId="70">
    <w:name w:val="评标报告_标题-国际"/>
    <w:basedOn w:val="4"/>
    <w:next w:val="1"/>
    <w:qFormat/>
    <w:uiPriority w:val="99"/>
    <w:pPr>
      <w:spacing w:line="440" w:lineRule="exact"/>
    </w:pPr>
    <w:rPr>
      <w:rFonts w:ascii="仿宋_GB2312" w:cs="仿宋_GB2312"/>
      <w:sz w:val="24"/>
      <w:szCs w:val="24"/>
    </w:rPr>
  </w:style>
  <w:style w:type="paragraph" w:customStyle="1" w:styleId="71">
    <w:name w:val="Char Char Char Char"/>
    <w:basedOn w:val="1"/>
    <w:qFormat/>
    <w:uiPriority w:val="99"/>
  </w:style>
  <w:style w:type="paragraph" w:customStyle="1" w:styleId="72">
    <w:name w:val="xl92"/>
    <w:basedOn w:val="1"/>
    <w:qFormat/>
    <w:uiPriority w:val="99"/>
    <w:pPr>
      <w:widowControl/>
      <w:pBdr>
        <w:top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73">
    <w:name w:val="my正文"/>
    <w:basedOn w:val="1"/>
    <w:next w:val="1"/>
    <w:qFormat/>
    <w:uiPriority w:val="99"/>
    <w:pPr>
      <w:spacing w:line="360" w:lineRule="auto"/>
      <w:ind w:firstLine="540" w:firstLineChars="225"/>
    </w:pPr>
    <w:rPr>
      <w:rFonts w:ascii="宋体" w:hAnsi="宋体" w:cs="宋体"/>
      <w:sz w:val="24"/>
      <w:szCs w:val="24"/>
    </w:rPr>
  </w:style>
  <w:style w:type="paragraph" w:customStyle="1" w:styleId="74">
    <w:name w:val="1"/>
    <w:basedOn w:val="1"/>
    <w:next w:val="1"/>
    <w:qFormat/>
    <w:uiPriority w:val="99"/>
  </w:style>
  <w:style w:type="paragraph" w:customStyle="1" w:styleId="75">
    <w:name w:val="xl85"/>
    <w:basedOn w:val="1"/>
    <w:qFormat/>
    <w:uiPriority w:val="99"/>
    <w:pPr>
      <w:widowControl/>
      <w:pBdr>
        <w:top w:val="single" w:color="auto" w:sz="4" w:space="0"/>
        <w:left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76">
    <w:name w:val="xl77"/>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77">
    <w:name w:val="Indent 1"/>
    <w:basedOn w:val="1"/>
    <w:qFormat/>
    <w:uiPriority w:val="99"/>
    <w:pPr>
      <w:widowControl/>
      <w:spacing w:line="260" w:lineRule="atLeast"/>
      <w:ind w:left="454" w:hanging="454"/>
      <w:jc w:val="left"/>
    </w:pPr>
    <w:rPr>
      <w:rFonts w:ascii="Arial" w:hAnsi="Arial" w:cs="Arial"/>
      <w:kern w:val="0"/>
      <w:sz w:val="22"/>
      <w:szCs w:val="22"/>
      <w:lang w:eastAsia="en-US"/>
    </w:rPr>
  </w:style>
  <w:style w:type="paragraph" w:customStyle="1" w:styleId="78">
    <w:name w:val="6'"/>
    <w:basedOn w:val="1"/>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79">
    <w:name w:val="Char Char Char Char Char Char Char Char Char Char"/>
    <w:basedOn w:val="1"/>
    <w:qFormat/>
    <w:uiPriority w:val="99"/>
    <w:pPr>
      <w:widowControl/>
      <w:spacing w:line="240" w:lineRule="exact"/>
      <w:jc w:val="left"/>
    </w:pPr>
  </w:style>
  <w:style w:type="paragraph" w:customStyle="1" w:styleId="80">
    <w:name w:val="xl91"/>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81">
    <w:name w:val="样式"/>
    <w:qFormat/>
    <w:uiPriority w:val="99"/>
    <w:rPr>
      <w:rFonts w:ascii="Times New Roman" w:hAnsi="Times New Roman" w:eastAsia="宋体" w:cs="Times New Roman"/>
      <w:kern w:val="2"/>
      <w:sz w:val="21"/>
      <w:szCs w:val="21"/>
      <w:lang w:val="en-US" w:eastAsia="zh-CN" w:bidi="ar-SA"/>
    </w:rPr>
  </w:style>
  <w:style w:type="paragraph" w:customStyle="1" w:styleId="82">
    <w:name w:val="样式 标题 2 + Times New Roman 四号 非加粗 段前: 5 磅 段后: 0 磅 行距: 固定值 20..."/>
    <w:basedOn w:val="3"/>
    <w:qFormat/>
    <w:uiPriority w:val="0"/>
    <w:pPr>
      <w:spacing w:line="400" w:lineRule="exact"/>
    </w:pPr>
    <w:rPr>
      <w:rFonts w:ascii="Times New Roman" w:hAnsi="Times New Roman" w:cs="Times New Roman"/>
      <w:b w:val="0"/>
      <w:bCs w:val="0"/>
      <w:sz w:val="28"/>
      <w:szCs w:val="28"/>
    </w:rPr>
  </w:style>
  <w:style w:type="paragraph" w:customStyle="1" w:styleId="83">
    <w:name w:val="xl68"/>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84">
    <w:name w:val="xl67"/>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85">
    <w:name w:val="表头"/>
    <w:basedOn w:val="1"/>
    <w:qFormat/>
    <w:uiPriority w:val="99"/>
    <w:pPr>
      <w:jc w:val="center"/>
    </w:pPr>
    <w:rPr>
      <w:rFonts w:eastAsia="黑体"/>
      <w:b/>
      <w:bCs/>
    </w:rPr>
  </w:style>
  <w:style w:type="paragraph" w:customStyle="1" w:styleId="86">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87">
    <w:name w:val="No. list"/>
    <w:basedOn w:val="1"/>
    <w:qFormat/>
    <w:uiPriority w:val="99"/>
    <w:pPr>
      <w:widowControl/>
      <w:numPr>
        <w:ilvl w:val="0"/>
        <w:numId w:val="1"/>
      </w:numPr>
    </w:pPr>
    <w:rPr>
      <w:kern w:val="0"/>
      <w:sz w:val="24"/>
      <w:szCs w:val="24"/>
      <w:lang w:eastAsia="en-US"/>
    </w:rPr>
  </w:style>
  <w:style w:type="paragraph" w:customStyle="1" w:styleId="88">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89">
    <w:name w:val="xl75"/>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kern w:val="0"/>
      <w:sz w:val="20"/>
      <w:szCs w:val="20"/>
    </w:rPr>
  </w:style>
  <w:style w:type="paragraph" w:customStyle="1" w:styleId="90">
    <w:name w:val="页眉1"/>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91">
    <w:name w:val="Char Char Char Char1"/>
    <w:basedOn w:val="1"/>
    <w:qFormat/>
    <w:uiPriority w:val="99"/>
    <w:pPr>
      <w:widowControl/>
      <w:spacing w:line="240" w:lineRule="exact"/>
      <w:jc w:val="left"/>
    </w:pPr>
  </w:style>
  <w:style w:type="paragraph" w:customStyle="1" w:styleId="92">
    <w:name w:val="表格"/>
    <w:basedOn w:val="1"/>
    <w:qFormat/>
    <w:uiPriority w:val="99"/>
    <w:pPr>
      <w:jc w:val="center"/>
      <w:textAlignment w:val="center"/>
    </w:pPr>
    <w:rPr>
      <w:rFonts w:ascii="华文细黑" w:hAnsi="华文细黑" w:cs="华文细黑"/>
      <w:kern w:val="0"/>
    </w:rPr>
  </w:style>
  <w:style w:type="paragraph" w:customStyle="1" w:styleId="93">
    <w:name w:val="样式 标题 2H2h2l22nd level2Header 2节Titre2Heading 2 Hidden..."/>
    <w:basedOn w:val="3"/>
    <w:qFormat/>
    <w:uiPriority w:val="99"/>
    <w:pPr>
      <w:tabs>
        <w:tab w:val="left" w:pos="540"/>
      </w:tabs>
      <w:spacing w:line="360" w:lineRule="auto"/>
      <w:ind w:left="1116" w:hanging="1116"/>
    </w:pPr>
    <w:rPr>
      <w:rFonts w:ascii="仿宋_GB2312" w:hAnsi="宋体" w:eastAsia="仿宋_GB2312" w:cs="仿宋_GB2312"/>
      <w:kern w:val="0"/>
      <w:sz w:val="24"/>
      <w:szCs w:val="24"/>
    </w:rPr>
  </w:style>
  <w:style w:type="paragraph" w:customStyle="1" w:styleId="94">
    <w:name w:val="xl73"/>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kern w:val="0"/>
      <w:sz w:val="20"/>
      <w:szCs w:val="20"/>
    </w:rPr>
  </w:style>
  <w:style w:type="paragraph" w:customStyle="1" w:styleId="95">
    <w:name w:val="xl69"/>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b/>
      <w:bCs/>
      <w:color w:val="FF0000"/>
      <w:kern w:val="0"/>
      <w:sz w:val="24"/>
      <w:szCs w:val="24"/>
    </w:rPr>
  </w:style>
  <w:style w:type="paragraph" w:customStyle="1" w:styleId="96">
    <w:name w:val="样式 标题 3 + (中文) 黑体 小四 非加粗 段前: 7.8 磅 段后: 0 磅 行距: 固定值 20 磅"/>
    <w:basedOn w:val="4"/>
    <w:qFormat/>
    <w:uiPriority w:val="99"/>
    <w:pPr>
      <w:spacing w:line="400" w:lineRule="exact"/>
    </w:pPr>
    <w:rPr>
      <w:sz w:val="24"/>
      <w:szCs w:val="24"/>
    </w:rPr>
  </w:style>
  <w:style w:type="paragraph" w:customStyle="1" w:styleId="97">
    <w:name w:val="xl71"/>
    <w:basedOn w:val="1"/>
    <w:link w:val="210"/>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98">
    <w:name w:val="xl83"/>
    <w:basedOn w:val="1"/>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99">
    <w:name w:val="样式 标题 3h3Level 3 Topic HeadingHeading 3 - oldH3l33rd level..."/>
    <w:basedOn w:val="4"/>
    <w:qFormat/>
    <w:uiPriority w:val="99"/>
    <w:pPr>
      <w:spacing w:line="360" w:lineRule="auto"/>
      <w:ind w:left="1080" w:hanging="1080"/>
    </w:pPr>
    <w:rPr>
      <w:rFonts w:ascii="仿宋_GB2312" w:hAnsi="宋体" w:eastAsia="仿宋_GB2312" w:cs="仿宋_GB2312"/>
      <w:sz w:val="24"/>
      <w:szCs w:val="24"/>
    </w:rPr>
  </w:style>
  <w:style w:type="paragraph" w:customStyle="1" w:styleId="100">
    <w:name w:val="xl65"/>
    <w:basedOn w:val="1"/>
    <w:qFormat/>
    <w:uiPriority w:val="99"/>
    <w:pPr>
      <w:widowControl/>
      <w:pBdr>
        <w:top w:val="single" w:color="auto" w:sz="4" w:space="0"/>
        <w:left w:val="single" w:color="auto" w:sz="4" w:space="0"/>
        <w:right w:val="single" w:color="auto" w:sz="4" w:space="0"/>
      </w:pBdr>
      <w:spacing w:beforeAutospacing="1" w:afterAutospacing="1"/>
      <w:jc w:val="left"/>
    </w:pPr>
    <w:rPr>
      <w:rFonts w:ascii="华文中宋" w:hAnsi="华文中宋" w:eastAsia="华文中宋" w:cs="华文中宋"/>
      <w:b/>
      <w:bCs/>
      <w:kern w:val="0"/>
    </w:rPr>
  </w:style>
  <w:style w:type="paragraph" w:customStyle="1" w:styleId="101">
    <w:name w:val="xl84"/>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02">
    <w:name w:val="评标报告_正文-国际"/>
    <w:basedOn w:val="1"/>
    <w:link w:val="201"/>
    <w:qFormat/>
    <w:uiPriority w:val="99"/>
    <w:pPr>
      <w:spacing w:afterLines="50" w:line="440" w:lineRule="exact"/>
      <w:ind w:firstLine="200" w:firstLineChars="200"/>
    </w:pPr>
    <w:rPr>
      <w:rFonts w:ascii="仿宋_GB2312" w:hAnsi="宋体" w:cs="仿宋_GB2312"/>
      <w:kern w:val="0"/>
      <w:sz w:val="24"/>
      <w:szCs w:val="24"/>
    </w:rPr>
  </w:style>
  <w:style w:type="paragraph" w:customStyle="1" w:styleId="103">
    <w:name w:val="Char Char Char Char Char Char Char"/>
    <w:basedOn w:val="1"/>
    <w:qFormat/>
    <w:uiPriority w:val="99"/>
    <w:rPr>
      <w:rFonts w:ascii="Arial" w:hAnsi="Arial" w:cs="Arial"/>
      <w:sz w:val="20"/>
      <w:szCs w:val="20"/>
    </w:rPr>
  </w:style>
  <w:style w:type="paragraph" w:customStyle="1" w:styleId="104">
    <w:name w:val="xl89"/>
    <w:basedOn w:val="1"/>
    <w:qFormat/>
    <w:uiPriority w:val="99"/>
    <w:pPr>
      <w:widowControl/>
      <w:pBdr>
        <w:top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05">
    <w:name w:val="xl86"/>
    <w:basedOn w:val="1"/>
    <w:qFormat/>
    <w:uiPriority w:val="99"/>
    <w:pPr>
      <w:widowControl/>
      <w:pBdr>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sz w:val="24"/>
      <w:szCs w:val="24"/>
    </w:rPr>
  </w:style>
  <w:style w:type="paragraph" w:customStyle="1" w:styleId="106">
    <w:name w:val="xl70"/>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sz w:val="24"/>
      <w:szCs w:val="24"/>
    </w:rPr>
  </w:style>
  <w:style w:type="paragraph" w:customStyle="1" w:styleId="107">
    <w:name w:val="xl88"/>
    <w:basedOn w:val="1"/>
    <w:link w:val="208"/>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b/>
      <w:bCs/>
      <w:kern w:val="0"/>
      <w:sz w:val="20"/>
      <w:szCs w:val="20"/>
    </w:rPr>
  </w:style>
  <w:style w:type="paragraph" w:customStyle="1" w:styleId="108">
    <w:name w:val="xl82"/>
    <w:basedOn w:val="1"/>
    <w:qFormat/>
    <w:uiPriority w:val="99"/>
    <w:pPr>
      <w:widowControl/>
      <w:pBdr>
        <w:top w:val="single" w:color="auto" w:sz="4" w:space="0"/>
        <w:left w:val="single" w:color="auto" w:sz="4" w:space="0"/>
        <w:bottom w:val="single" w:color="auto" w:sz="4" w:space="0"/>
      </w:pBdr>
      <w:shd w:val="clear" w:color="000000" w:fill="99CCFF"/>
      <w:spacing w:beforeAutospacing="1" w:afterAutospacing="1"/>
      <w:jc w:val="center"/>
    </w:pPr>
    <w:rPr>
      <w:rFonts w:ascii="华文中宋" w:hAnsi="华文中宋" w:eastAsia="华文中宋" w:cs="华文中宋"/>
      <w:kern w:val="0"/>
      <w:sz w:val="20"/>
      <w:szCs w:val="20"/>
    </w:rPr>
  </w:style>
  <w:style w:type="paragraph" w:customStyle="1" w:styleId="109">
    <w:name w:val="xl90"/>
    <w:basedOn w:val="1"/>
    <w:qFormat/>
    <w:uiPriority w:val="99"/>
    <w:pPr>
      <w:widowControl/>
      <w:pBdr>
        <w:top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10">
    <w:name w:val="样式 居中"/>
    <w:basedOn w:val="1"/>
    <w:qFormat/>
    <w:uiPriority w:val="99"/>
    <w:pPr>
      <w:ind w:right="280" w:rightChars="100"/>
      <w:jc w:val="center"/>
    </w:pPr>
    <w:rPr>
      <w:rFonts w:ascii="华文中宋" w:hAnsi="华文中宋" w:eastAsia="华文中宋" w:cs="华文中宋"/>
      <w:b/>
      <w:bCs/>
      <w:sz w:val="32"/>
      <w:szCs w:val="32"/>
    </w:rPr>
  </w:style>
  <w:style w:type="paragraph" w:customStyle="1" w:styleId="111">
    <w:name w:val="列出段落1"/>
    <w:basedOn w:val="1"/>
    <w:qFormat/>
    <w:uiPriority w:val="99"/>
    <w:pPr>
      <w:ind w:firstLine="420" w:firstLineChars="200"/>
    </w:pPr>
  </w:style>
  <w:style w:type="paragraph" w:customStyle="1" w:styleId="112">
    <w:name w:val="样式 标题 1 + 黑体 三号 非加粗 居中 段前: 6 磅 段后: 6 磅 行距: 固定值 20 磅"/>
    <w:basedOn w:val="2"/>
    <w:qFormat/>
    <w:uiPriority w:val="99"/>
    <w:pPr>
      <w:spacing w:line="400" w:lineRule="exact"/>
      <w:jc w:val="center"/>
    </w:pPr>
    <w:rPr>
      <w:rFonts w:ascii="黑体" w:hAnsi="黑体" w:eastAsia="黑体" w:cs="黑体"/>
      <w:b w:val="0"/>
      <w:bCs w:val="0"/>
      <w:sz w:val="32"/>
      <w:szCs w:val="32"/>
    </w:rPr>
  </w:style>
  <w:style w:type="paragraph" w:customStyle="1" w:styleId="113">
    <w:name w:val="正文1"/>
    <w:basedOn w:val="1"/>
    <w:link w:val="209"/>
    <w:qFormat/>
    <w:uiPriority w:val="99"/>
    <w:pPr>
      <w:spacing w:line="360" w:lineRule="auto"/>
      <w:ind w:firstLine="560" w:firstLineChars="200"/>
    </w:pPr>
    <w:rPr>
      <w:rFonts w:ascii="Arial" w:hAnsi="Arial" w:cs="Arial"/>
      <w:sz w:val="28"/>
      <w:szCs w:val="28"/>
    </w:rPr>
  </w:style>
  <w:style w:type="paragraph" w:customStyle="1" w:styleId="114">
    <w:name w:val="List Paragraph1"/>
    <w:basedOn w:val="1"/>
    <w:qFormat/>
    <w:uiPriority w:val="99"/>
    <w:pPr>
      <w:ind w:firstLine="420" w:firstLineChars="200"/>
    </w:pPr>
    <w:rPr>
      <w:rFonts w:ascii="Arial Narrow" w:hAnsi="Arial Narrow" w:eastAsia="楷体_GB2312" w:cs="Arial Narrow"/>
      <w:sz w:val="26"/>
      <w:szCs w:val="26"/>
    </w:rPr>
  </w:style>
  <w:style w:type="paragraph" w:customStyle="1" w:styleId="115">
    <w:name w:val="xl66"/>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16">
    <w:name w:val="xl79"/>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b/>
      <w:bCs/>
      <w:kern w:val="0"/>
      <w:sz w:val="24"/>
      <w:szCs w:val="24"/>
    </w:rPr>
  </w:style>
  <w:style w:type="paragraph" w:customStyle="1" w:styleId="117">
    <w:name w:val="xl80"/>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rPr>
  </w:style>
  <w:style w:type="paragraph" w:customStyle="1" w:styleId="118">
    <w:name w:val="章标题"/>
    <w:next w:val="1"/>
    <w:qFormat/>
    <w:uiPriority w:val="99"/>
    <w:pPr>
      <w:numPr>
        <w:ilvl w:val="1"/>
        <w:numId w:val="2"/>
      </w:numPr>
      <w:spacing w:beforeLines="50" w:afterLines="50"/>
      <w:jc w:val="both"/>
      <w:outlineLvl w:val="1"/>
    </w:pPr>
    <w:rPr>
      <w:rFonts w:ascii="黑体" w:hAnsi="Times New Roman" w:eastAsia="黑体" w:cs="黑体"/>
      <w:sz w:val="21"/>
      <w:szCs w:val="21"/>
      <w:lang w:val="en-US" w:eastAsia="zh-CN" w:bidi="ar-SA"/>
    </w:rPr>
  </w:style>
  <w:style w:type="paragraph" w:customStyle="1" w:styleId="119">
    <w:name w:val="样式 Arial 小四 行距: 1.5 倍行距 首行缩进:  2 字符 Char Char"/>
    <w:qFormat/>
    <w:uiPriority w:val="99"/>
    <w:pPr>
      <w:spacing w:line="360" w:lineRule="auto"/>
      <w:ind w:firstLine="480" w:firstLineChars="200"/>
    </w:pPr>
    <w:rPr>
      <w:rFonts w:ascii="Arial" w:hAnsi="Arial" w:eastAsia="宋体" w:cs="Arial"/>
      <w:sz w:val="24"/>
      <w:szCs w:val="24"/>
      <w:lang w:val="en-US" w:eastAsia="zh-CN" w:bidi="ar-SA"/>
    </w:rPr>
  </w:style>
  <w:style w:type="paragraph" w:customStyle="1" w:styleId="120">
    <w:name w:val="p0"/>
    <w:basedOn w:val="1"/>
    <w:qFormat/>
    <w:uiPriority w:val="99"/>
    <w:pPr>
      <w:widowControl/>
    </w:pPr>
    <w:rPr>
      <w:rFonts w:ascii="Calibri" w:hAnsi="Calibri" w:cs="Calibri"/>
      <w:kern w:val="0"/>
    </w:rPr>
  </w:style>
  <w:style w:type="paragraph" w:customStyle="1" w:styleId="121">
    <w:name w:val="xl64"/>
    <w:basedOn w:val="1"/>
    <w:qFormat/>
    <w:uiPriority w:val="99"/>
    <w:pPr>
      <w:widowControl/>
      <w:spacing w:beforeAutospacing="1" w:afterAutospacing="1"/>
      <w:jc w:val="center"/>
    </w:pPr>
    <w:rPr>
      <w:rFonts w:ascii="华文中宋" w:hAnsi="华文中宋" w:eastAsia="华文中宋" w:cs="华文中宋"/>
      <w:kern w:val="0"/>
      <w:sz w:val="24"/>
      <w:szCs w:val="24"/>
    </w:rPr>
  </w:style>
  <w:style w:type="paragraph" w:customStyle="1" w:styleId="122">
    <w:name w:val="msolistparagraph"/>
    <w:basedOn w:val="1"/>
    <w:qFormat/>
    <w:uiPriority w:val="99"/>
    <w:pPr>
      <w:ind w:left="720"/>
    </w:pPr>
  </w:style>
  <w:style w:type="paragraph" w:customStyle="1" w:styleId="123">
    <w:name w:val="王霞正文"/>
    <w:basedOn w:val="1"/>
    <w:qFormat/>
    <w:uiPriority w:val="99"/>
    <w:pPr>
      <w:ind w:left="420"/>
    </w:pPr>
    <w:rPr>
      <w:rFonts w:ascii="Calibri" w:hAnsi="Calibri" w:eastAsia="华文楷体" w:cs="Calibri"/>
      <w:sz w:val="28"/>
      <w:szCs w:val="28"/>
    </w:rPr>
  </w:style>
  <w:style w:type="paragraph" w:customStyle="1" w:styleId="124">
    <w:name w:val="一级条标题"/>
    <w:next w:val="1"/>
    <w:qFormat/>
    <w:uiPriority w:val="99"/>
    <w:pPr>
      <w:numPr>
        <w:ilvl w:val="2"/>
        <w:numId w:val="2"/>
      </w:numPr>
      <w:outlineLvl w:val="2"/>
    </w:pPr>
    <w:rPr>
      <w:rFonts w:ascii="Times New Roman" w:hAnsi="Times New Roman" w:eastAsia="黑体" w:cs="Times New Roman"/>
      <w:sz w:val="21"/>
      <w:szCs w:val="21"/>
      <w:lang w:val="en-US" w:eastAsia="zh-CN" w:bidi="ar-SA"/>
    </w:rPr>
  </w:style>
  <w:style w:type="paragraph" w:customStyle="1" w:styleId="125">
    <w:name w:val="表格文字"/>
    <w:basedOn w:val="1"/>
    <w:qFormat/>
    <w:uiPriority w:val="99"/>
    <w:pPr>
      <w:adjustRightInd w:val="0"/>
      <w:spacing w:line="420" w:lineRule="atLeast"/>
      <w:jc w:val="left"/>
      <w:textAlignment w:val="baseline"/>
    </w:pPr>
    <w:rPr>
      <w:kern w:val="0"/>
    </w:rPr>
  </w:style>
  <w:style w:type="paragraph" w:customStyle="1" w:styleId="126">
    <w:name w:val="xl81"/>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27">
    <w:name w:val="xl63"/>
    <w:basedOn w:val="1"/>
    <w:qFormat/>
    <w:uiPriority w:val="99"/>
    <w:pPr>
      <w:widowControl/>
      <w:spacing w:beforeAutospacing="1" w:afterAutospacing="1"/>
      <w:jc w:val="left"/>
    </w:pPr>
    <w:rPr>
      <w:rFonts w:ascii="华文中宋" w:hAnsi="华文中宋" w:eastAsia="华文中宋" w:cs="华文中宋"/>
      <w:kern w:val="0"/>
      <w:sz w:val="20"/>
      <w:szCs w:val="20"/>
    </w:rPr>
  </w:style>
  <w:style w:type="paragraph" w:customStyle="1" w:styleId="128">
    <w:name w:val="样式 样式 首行缩进:  2 字符 + 首行缩进:  2 字符 Char Char"/>
    <w:basedOn w:val="1"/>
    <w:qFormat/>
    <w:uiPriority w:val="99"/>
    <w:pPr>
      <w:ind w:firstLine="480" w:firstLineChars="200"/>
    </w:pPr>
    <w:rPr>
      <w:sz w:val="24"/>
      <w:szCs w:val="24"/>
    </w:rPr>
  </w:style>
  <w:style w:type="paragraph" w:customStyle="1" w:styleId="129">
    <w:name w:val="xl74"/>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kern w:val="0"/>
      <w:sz w:val="20"/>
      <w:szCs w:val="20"/>
    </w:rPr>
  </w:style>
  <w:style w:type="paragraph" w:customStyle="1" w:styleId="130">
    <w:name w:val="列出段落11"/>
    <w:basedOn w:val="1"/>
    <w:qFormat/>
    <w:uiPriority w:val="99"/>
    <w:pPr>
      <w:ind w:firstLine="420" w:firstLineChars="200"/>
    </w:pPr>
  </w:style>
  <w:style w:type="paragraph" w:customStyle="1" w:styleId="131">
    <w:name w:val="Normal_0"/>
    <w:qFormat/>
    <w:uiPriority w:val="99"/>
    <w:pPr>
      <w:spacing w:before="120" w:after="240" w:line="360" w:lineRule="auto"/>
      <w:jc w:val="both"/>
    </w:pPr>
    <w:rPr>
      <w:rFonts w:ascii="Calibri" w:hAnsi="Calibri" w:eastAsia="宋体" w:cs="Calibri"/>
      <w:sz w:val="22"/>
      <w:szCs w:val="22"/>
      <w:lang w:val="en-US" w:eastAsia="en-US" w:bidi="ar-SA"/>
    </w:rPr>
  </w:style>
  <w:style w:type="paragraph" w:customStyle="1" w:styleId="132">
    <w:name w:val="_Style 6"/>
    <w:basedOn w:val="2"/>
    <w:next w:val="1"/>
    <w:qFormat/>
    <w:uiPriority w:val="99"/>
    <w:pPr>
      <w:outlineLvl w:val="9"/>
    </w:pPr>
  </w:style>
  <w:style w:type="paragraph" w:customStyle="1" w:styleId="133">
    <w:name w:val="Char2"/>
    <w:basedOn w:val="1"/>
    <w:qFormat/>
    <w:uiPriority w:val="99"/>
  </w:style>
  <w:style w:type="paragraph" w:customStyle="1" w:styleId="134">
    <w:name w:val="仿宋表格"/>
    <w:basedOn w:val="1"/>
    <w:next w:val="1"/>
    <w:qFormat/>
    <w:uiPriority w:val="0"/>
    <w:pPr>
      <w:jc w:val="center"/>
    </w:pPr>
    <w:rPr>
      <w:kern w:val="1"/>
      <w:sz w:val="24"/>
    </w:rPr>
  </w:style>
  <w:style w:type="paragraph" w:customStyle="1" w:styleId="135">
    <w:name w:val="监理正文"/>
    <w:basedOn w:val="1"/>
    <w:qFormat/>
    <w:uiPriority w:val="0"/>
    <w:pPr>
      <w:ind w:firstLine="200" w:firstLineChars="200"/>
    </w:pPr>
    <w:rPr>
      <w:rFonts w:ascii="仿宋_GB2312" w:eastAsia="仿宋_GB2312"/>
      <w:sz w:val="32"/>
      <w:szCs w:val="32"/>
    </w:rPr>
  </w:style>
  <w:style w:type="paragraph" w:customStyle="1" w:styleId="136">
    <w:name w:val="监理2级标题"/>
    <w:basedOn w:val="1"/>
    <w:qFormat/>
    <w:uiPriority w:val="0"/>
    <w:pPr>
      <w:spacing w:line="560" w:lineRule="exact"/>
      <w:ind w:firstLine="200" w:firstLineChars="200"/>
      <w:outlineLvl w:val="1"/>
    </w:pPr>
    <w:rPr>
      <w:rFonts w:ascii="仿宋_GB2312" w:eastAsia="仿宋_GB2312"/>
      <w:b/>
      <w:sz w:val="32"/>
      <w:szCs w:val="32"/>
    </w:rPr>
  </w:style>
  <w:style w:type="paragraph" w:customStyle="1" w:styleId="137">
    <w:name w:val="监理3级"/>
    <w:basedOn w:val="4"/>
    <w:qFormat/>
    <w:uiPriority w:val="0"/>
    <w:pPr>
      <w:ind w:left="709"/>
    </w:pPr>
    <w:rPr>
      <w:rFonts w:ascii="黑体" w:hAnsi="黑体"/>
    </w:rPr>
  </w:style>
  <w:style w:type="paragraph" w:customStyle="1" w:styleId="138">
    <w:name w:val="样式 标题 2PIM2H2Heading 2 HiddenHeading 2 CCBSheading 2Titre3...5"/>
    <w:basedOn w:val="3"/>
    <w:qFormat/>
    <w:uiPriority w:val="0"/>
    <w:pPr>
      <w:spacing w:before="120" w:after="120" w:line="360" w:lineRule="auto"/>
    </w:pPr>
    <w:rPr>
      <w:rFonts w:eastAsia="宋体"/>
      <w:b w:val="0"/>
      <w:sz w:val="28"/>
    </w:rPr>
  </w:style>
  <w:style w:type="paragraph" w:customStyle="1" w:styleId="139">
    <w:name w:val="样式 标题 1Title1H1l1I1heading 1h11st levell1+toc 1Chapter ...3"/>
    <w:basedOn w:val="2"/>
    <w:qFormat/>
    <w:uiPriority w:val="0"/>
    <w:pPr>
      <w:spacing w:before="120" w:after="120" w:line="360" w:lineRule="auto"/>
      <w:jc w:val="left"/>
    </w:pPr>
    <w:rPr>
      <w:rFonts w:ascii="宋体" w:hAnsi="宋体"/>
      <w:sz w:val="28"/>
    </w:rPr>
  </w:style>
  <w:style w:type="paragraph" w:customStyle="1" w:styleId="140">
    <w:name w:val="仿宋表头"/>
    <w:basedOn w:val="1"/>
    <w:next w:val="134"/>
    <w:qFormat/>
    <w:uiPriority w:val="0"/>
    <w:pPr>
      <w:topLinePunct/>
      <w:jc w:val="center"/>
    </w:pPr>
    <w:rPr>
      <w:b/>
      <w:sz w:val="24"/>
    </w:rPr>
  </w:style>
  <w:style w:type="paragraph" w:customStyle="1" w:styleId="141">
    <w:name w:val="列出段落2"/>
    <w:basedOn w:val="1"/>
    <w:qFormat/>
    <w:uiPriority w:val="0"/>
    <w:pPr>
      <w:ind w:firstLine="420" w:firstLineChars="200"/>
    </w:pPr>
  </w:style>
  <w:style w:type="paragraph" w:customStyle="1" w:styleId="142">
    <w:name w:val="列表段落1"/>
    <w:basedOn w:val="1"/>
    <w:qFormat/>
    <w:uiPriority w:val="99"/>
    <w:pPr>
      <w:ind w:firstLine="420" w:firstLineChars="200"/>
    </w:pPr>
  </w:style>
  <w:style w:type="paragraph" w:customStyle="1" w:styleId="143">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144">
    <w:name w:val="修订2"/>
    <w:hidden/>
    <w:unhideWhenUsed/>
    <w:qFormat/>
    <w:uiPriority w:val="99"/>
    <w:rPr>
      <w:rFonts w:ascii="Times New Roman" w:hAnsi="Times New Roman" w:eastAsia="宋体" w:cs="Times New Roman"/>
      <w:kern w:val="2"/>
      <w:sz w:val="21"/>
      <w:szCs w:val="21"/>
      <w:lang w:val="en-US" w:eastAsia="zh-CN" w:bidi="ar-SA"/>
    </w:rPr>
  </w:style>
  <w:style w:type="paragraph" w:customStyle="1" w:styleId="145">
    <w:name w:val="修订3"/>
    <w:hidden/>
    <w:unhideWhenUsed/>
    <w:qFormat/>
    <w:uiPriority w:val="99"/>
    <w:rPr>
      <w:rFonts w:ascii="Times New Roman" w:hAnsi="Times New Roman" w:eastAsia="宋体" w:cs="Times New Roman"/>
      <w:kern w:val="2"/>
      <w:sz w:val="21"/>
      <w:szCs w:val="21"/>
      <w:lang w:val="en-US" w:eastAsia="zh-CN" w:bidi="ar-SA"/>
    </w:rPr>
  </w:style>
  <w:style w:type="paragraph" w:customStyle="1" w:styleId="146">
    <w:name w:val="*正文"/>
    <w:basedOn w:val="1"/>
    <w:qFormat/>
    <w:uiPriority w:val="0"/>
    <w:pPr>
      <w:widowControl/>
      <w:spacing w:line="360" w:lineRule="auto"/>
      <w:ind w:firstLine="200" w:firstLineChars="200"/>
      <w:jc w:val="left"/>
    </w:pPr>
    <w:rPr>
      <w:rFonts w:ascii="仿宋_GB2312"/>
      <w:sz w:val="24"/>
      <w:szCs w:val="28"/>
    </w:rPr>
  </w:style>
  <w:style w:type="paragraph" w:customStyle="1" w:styleId="147">
    <w:name w:val="石墨文档正文"/>
    <w:qFormat/>
    <w:uiPriority w:val="0"/>
    <w:pPr>
      <w:spacing w:line="360" w:lineRule="auto"/>
      <w:ind w:firstLine="420"/>
    </w:pPr>
    <w:rPr>
      <w:rFonts w:ascii="宋体" w:hAnsi="宋体" w:eastAsia="宋体" w:cs="宋体"/>
      <w:sz w:val="24"/>
      <w:szCs w:val="22"/>
      <w:lang w:val="en-US" w:eastAsia="zh-CN" w:bidi="ar-SA"/>
    </w:rPr>
  </w:style>
  <w:style w:type="paragraph" w:customStyle="1" w:styleId="148">
    <w:name w:val="列出段落3"/>
    <w:basedOn w:val="1"/>
    <w:qFormat/>
    <w:uiPriority w:val="34"/>
    <w:pPr>
      <w:spacing w:line="480" w:lineRule="auto"/>
      <w:ind w:firstLine="420" w:firstLineChars="200"/>
    </w:pPr>
    <w:rPr>
      <w:rFonts w:ascii="Calibri" w:hAnsi="Calibri" w:cs="黑体"/>
      <w:sz w:val="24"/>
      <w:szCs w:val="22"/>
    </w:rPr>
  </w:style>
  <w:style w:type="paragraph" w:customStyle="1" w:styleId="149">
    <w:name w:val="列出段落4"/>
    <w:basedOn w:val="1"/>
    <w:unhideWhenUsed/>
    <w:qFormat/>
    <w:uiPriority w:val="99"/>
    <w:pPr>
      <w:ind w:firstLine="420" w:firstLineChars="200"/>
    </w:pPr>
  </w:style>
  <w:style w:type="paragraph" w:customStyle="1" w:styleId="150">
    <w:name w:val="修订4"/>
    <w:hidden/>
    <w:unhideWhenUsed/>
    <w:qFormat/>
    <w:uiPriority w:val="99"/>
    <w:rPr>
      <w:rFonts w:ascii="Times New Roman" w:hAnsi="Times New Roman" w:eastAsia="宋体" w:cs="Times New Roman"/>
      <w:kern w:val="2"/>
      <w:sz w:val="21"/>
      <w:szCs w:val="21"/>
      <w:lang w:val="en-US" w:eastAsia="zh-CN" w:bidi="ar-SA"/>
    </w:rPr>
  </w:style>
  <w:style w:type="paragraph" w:customStyle="1" w:styleId="151">
    <w:name w:val="_正文"/>
    <w:basedOn w:val="1"/>
    <w:qFormat/>
    <w:uiPriority w:val="0"/>
    <w:pPr>
      <w:widowControl/>
      <w:ind w:firstLine="560" w:firstLineChars="200"/>
    </w:pPr>
    <w:rPr>
      <w:color w:val="000000"/>
      <w:kern w:val="0"/>
      <w:szCs w:val="28"/>
      <w:lang w:val="zh-CN"/>
    </w:rPr>
  </w:style>
  <w:style w:type="paragraph" w:customStyle="1" w:styleId="152">
    <w:name w:val="表格 1"/>
    <w:basedOn w:val="1"/>
    <w:next w:val="1"/>
    <w:qFormat/>
    <w:uiPriority w:val="0"/>
    <w:pPr>
      <w:jc w:val="left"/>
    </w:pPr>
    <w:rPr>
      <w:sz w:val="28"/>
      <w:szCs w:val="24"/>
    </w:rPr>
  </w:style>
  <w:style w:type="paragraph" w:customStyle="1" w:styleId="153">
    <w:name w:val="正文内容"/>
    <w:basedOn w:val="1"/>
    <w:qFormat/>
    <w:uiPriority w:val="0"/>
    <w:pPr>
      <w:spacing w:beforeLines="50" w:afterLines="50"/>
    </w:pPr>
    <w:rPr>
      <w:rFonts w:ascii="Arial" w:hAnsi="Arial"/>
      <w:kern w:val="0"/>
    </w:rPr>
  </w:style>
  <w:style w:type="paragraph" w:customStyle="1" w:styleId="154">
    <w:name w:val="_正文段落"/>
    <w:basedOn w:val="1"/>
    <w:next w:val="18"/>
    <w:qFormat/>
    <w:uiPriority w:val="0"/>
    <w:pPr>
      <w:snapToGrid w:val="0"/>
      <w:spacing w:line="570" w:lineRule="exact"/>
    </w:pPr>
    <w:rPr>
      <w:szCs w:val="24"/>
    </w:rPr>
  </w:style>
  <w:style w:type="paragraph" w:customStyle="1" w:styleId="155">
    <w:name w:val="无间隔11"/>
    <w:qFormat/>
    <w:uiPriority w:val="99"/>
    <w:pPr>
      <w:widowControl w:val="0"/>
      <w:adjustRightInd w:val="0"/>
      <w:jc w:val="both"/>
    </w:pPr>
    <w:rPr>
      <w:rFonts w:ascii="Times New Roman" w:hAnsi="Times New Roman" w:eastAsia="宋体" w:cs="Times New Roman"/>
      <w:sz w:val="24"/>
      <w:szCs w:val="22"/>
      <w:lang w:val="en-US" w:eastAsia="zh-CN" w:bidi="ar-SA"/>
    </w:rPr>
  </w:style>
  <w:style w:type="paragraph" w:customStyle="1" w:styleId="156">
    <w:name w:val="纯文本1"/>
    <w:basedOn w:val="1"/>
    <w:qFormat/>
    <w:uiPriority w:val="0"/>
    <w:rPr>
      <w:rFonts w:ascii="宋体" w:hAnsi="Courier New"/>
      <w:szCs w:val="20"/>
    </w:rPr>
  </w:style>
  <w:style w:type="paragraph" w:customStyle="1" w:styleId="157">
    <w:name w:val="A"/>
    <w:basedOn w:val="1"/>
    <w:qFormat/>
    <w:uiPriority w:val="0"/>
    <w:pPr>
      <w:tabs>
        <w:tab w:val="left" w:pos="0"/>
        <w:tab w:val="left" w:pos="510"/>
        <w:tab w:val="left" w:pos="567"/>
        <w:tab w:val="left" w:pos="601"/>
      </w:tabs>
      <w:spacing w:beforeLines="100"/>
      <w:ind w:firstLine="841" w:firstLineChars="300"/>
      <w:jc w:val="center"/>
    </w:pPr>
    <w:rPr>
      <w:rFonts w:ascii="华文细黑" w:hAnsi="华文细黑" w:eastAsia="华文细黑"/>
      <w:b/>
      <w:bCs/>
      <w:sz w:val="28"/>
      <w:szCs w:val="28"/>
    </w:rPr>
  </w:style>
  <w:style w:type="paragraph" w:customStyle="1" w:styleId="158">
    <w:name w:val="缺省文本"/>
    <w:basedOn w:val="1"/>
    <w:qFormat/>
    <w:uiPriority w:val="0"/>
    <w:pPr>
      <w:autoSpaceDE w:val="0"/>
      <w:autoSpaceDN w:val="0"/>
      <w:adjustRightInd w:val="0"/>
      <w:spacing w:line="360" w:lineRule="atLeast"/>
    </w:pPr>
    <w:rPr>
      <w:kern w:val="0"/>
      <w:sz w:val="24"/>
    </w:rPr>
  </w:style>
  <w:style w:type="paragraph" w:customStyle="1" w:styleId="159">
    <w:name w:val="彩色列表 - 强调文字颜色 11"/>
    <w:basedOn w:val="1"/>
    <w:qFormat/>
    <w:uiPriority w:val="34"/>
    <w:pPr>
      <w:ind w:firstLine="420" w:firstLineChars="200"/>
    </w:pPr>
  </w:style>
  <w:style w:type="paragraph" w:customStyle="1" w:styleId="160">
    <w:name w:val="正文（绿盟科技）"/>
    <w:qFormat/>
    <w:uiPriority w:val="99"/>
    <w:pPr>
      <w:spacing w:line="300" w:lineRule="auto"/>
    </w:pPr>
    <w:rPr>
      <w:rFonts w:ascii="Arial" w:hAnsi="Arial" w:eastAsia="宋体" w:cs="Times New Roman"/>
      <w:szCs w:val="21"/>
      <w:lang w:val="en-US" w:eastAsia="zh-CN" w:bidi="ar-SA"/>
    </w:rPr>
  </w:style>
  <w:style w:type="paragraph" w:customStyle="1" w:styleId="161">
    <w:name w:val="文档正文"/>
    <w:basedOn w:val="1"/>
    <w:hidden/>
    <w:qFormat/>
    <w:uiPriority w:val="0"/>
    <w:pPr>
      <w:snapToGrid w:val="0"/>
      <w:spacing w:before="60" w:after="60" w:line="360" w:lineRule="auto"/>
      <w:ind w:firstLine="200" w:firstLineChars="200"/>
      <w:jc w:val="left"/>
    </w:pPr>
    <w:rPr>
      <w:rFonts w:hint="eastAsia" w:ascii="宋体" w:hAnsi="宋体"/>
      <w:kern w:val="0"/>
      <w:sz w:val="28"/>
      <w:szCs w:val="28"/>
    </w:rPr>
  </w:style>
  <w:style w:type="paragraph" w:customStyle="1" w:styleId="162">
    <w:name w:val="列表段落2"/>
    <w:basedOn w:val="1"/>
    <w:qFormat/>
    <w:uiPriority w:val="99"/>
    <w:pPr>
      <w:ind w:firstLine="420" w:firstLineChars="200"/>
    </w:pPr>
  </w:style>
  <w:style w:type="paragraph" w:customStyle="1" w:styleId="163">
    <w:name w:val="Table Paragraph"/>
    <w:basedOn w:val="1"/>
    <w:qFormat/>
    <w:uiPriority w:val="1"/>
    <w:pPr>
      <w:autoSpaceDE w:val="0"/>
      <w:autoSpaceDN w:val="0"/>
      <w:ind w:left="103"/>
      <w:jc w:val="left"/>
    </w:pPr>
    <w:rPr>
      <w:rFonts w:ascii="宋体" w:hAnsi="宋体" w:cs="宋体"/>
      <w:kern w:val="0"/>
      <w:sz w:val="22"/>
      <w:lang w:eastAsia="en-US"/>
    </w:rPr>
  </w:style>
  <w:style w:type="paragraph" w:customStyle="1" w:styleId="164">
    <w:name w:val="列出段落5"/>
    <w:basedOn w:val="1"/>
    <w:qFormat/>
    <w:uiPriority w:val="0"/>
    <w:pPr>
      <w:ind w:firstLine="420"/>
    </w:pPr>
  </w:style>
  <w:style w:type="paragraph" w:customStyle="1" w:styleId="165">
    <w:name w:val="无间隔1"/>
    <w:qFormat/>
    <w:uiPriority w:val="0"/>
    <w:rPr>
      <w:rFonts w:ascii="Times New Roman" w:hAnsi="Times New Roman" w:eastAsia="宋体" w:cs="Times New Roman"/>
      <w:sz w:val="22"/>
      <w:szCs w:val="22"/>
      <w:lang w:val="en-US" w:eastAsia="en-US" w:bidi="ar-SA"/>
    </w:rPr>
  </w:style>
  <w:style w:type="paragraph" w:customStyle="1" w:styleId="166">
    <w:name w:val="修订5"/>
    <w:hidden/>
    <w:unhideWhenUsed/>
    <w:qFormat/>
    <w:uiPriority w:val="99"/>
    <w:rPr>
      <w:rFonts w:ascii="Times New Roman" w:hAnsi="Times New Roman" w:eastAsia="宋体" w:cs="Times New Roman"/>
      <w:kern w:val="2"/>
      <w:sz w:val="21"/>
      <w:szCs w:val="21"/>
      <w:lang w:val="en-US" w:eastAsia="zh-CN" w:bidi="ar-SA"/>
    </w:rPr>
  </w:style>
  <w:style w:type="paragraph" w:customStyle="1" w:styleId="167">
    <w:name w:val="列出段落6"/>
    <w:basedOn w:val="1"/>
    <w:unhideWhenUsed/>
    <w:qFormat/>
    <w:uiPriority w:val="99"/>
    <w:pPr>
      <w:ind w:firstLine="420" w:firstLineChars="200"/>
    </w:pPr>
  </w:style>
  <w:style w:type="paragraph" w:customStyle="1" w:styleId="168">
    <w:name w:val="修订6"/>
    <w:hidden/>
    <w:unhideWhenUsed/>
    <w:qFormat/>
    <w:uiPriority w:val="99"/>
    <w:rPr>
      <w:rFonts w:ascii="Times New Roman" w:hAnsi="Times New Roman" w:eastAsia="宋体" w:cs="Times New Roman"/>
      <w:kern w:val="2"/>
      <w:sz w:val="21"/>
      <w:szCs w:val="21"/>
      <w:lang w:val="en-US" w:eastAsia="zh-CN" w:bidi="ar-SA"/>
    </w:rPr>
  </w:style>
  <w:style w:type="paragraph" w:customStyle="1" w:styleId="169">
    <w:name w:val="列表段落3"/>
    <w:basedOn w:val="1"/>
    <w:qFormat/>
    <w:uiPriority w:val="99"/>
    <w:pPr>
      <w:ind w:firstLine="420" w:firstLineChars="200"/>
    </w:pPr>
  </w:style>
  <w:style w:type="paragraph" w:customStyle="1" w:styleId="170">
    <w:name w:val="修订7"/>
    <w:hidden/>
    <w:unhideWhenUsed/>
    <w:qFormat/>
    <w:uiPriority w:val="99"/>
    <w:rPr>
      <w:rFonts w:ascii="Times New Roman" w:hAnsi="Times New Roman" w:eastAsia="宋体" w:cs="Times New Roman"/>
      <w:kern w:val="2"/>
      <w:sz w:val="21"/>
      <w:szCs w:val="21"/>
      <w:lang w:val="en-US" w:eastAsia="zh-CN" w:bidi="ar-SA"/>
    </w:rPr>
  </w:style>
  <w:style w:type="paragraph" w:customStyle="1" w:styleId="171">
    <w:name w:val="修订8"/>
    <w:hidden/>
    <w:unhideWhenUsed/>
    <w:qFormat/>
    <w:uiPriority w:val="99"/>
    <w:rPr>
      <w:rFonts w:ascii="Times New Roman" w:hAnsi="Times New Roman" w:eastAsia="宋体" w:cs="Times New Roman"/>
      <w:kern w:val="2"/>
      <w:sz w:val="21"/>
      <w:szCs w:val="21"/>
      <w:lang w:val="en-US" w:eastAsia="zh-CN" w:bidi="ar-SA"/>
    </w:rPr>
  </w:style>
  <w:style w:type="paragraph" w:customStyle="1" w:styleId="172">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lang w:eastAsia="en-US"/>
    </w:rPr>
  </w:style>
  <w:style w:type="paragraph" w:customStyle="1" w:styleId="173">
    <w:name w:val="修订9"/>
    <w:hidden/>
    <w:semiHidden/>
    <w:qFormat/>
    <w:uiPriority w:val="99"/>
    <w:rPr>
      <w:rFonts w:ascii="Times New Roman" w:hAnsi="Times New Roman" w:eastAsia="宋体" w:cs="Times New Roman"/>
      <w:kern w:val="2"/>
      <w:sz w:val="21"/>
      <w:szCs w:val="21"/>
      <w:lang w:val="en-US" w:eastAsia="zh-CN" w:bidi="ar-SA"/>
    </w:rPr>
  </w:style>
  <w:style w:type="character" w:customStyle="1" w:styleId="174">
    <w:name w:val="标题 1 字符"/>
    <w:basedOn w:val="46"/>
    <w:qFormat/>
    <w:locked/>
    <w:uiPriority w:val="99"/>
    <w:rPr>
      <w:rFonts w:eastAsia="宋体"/>
      <w:b/>
      <w:bCs/>
      <w:kern w:val="44"/>
      <w:sz w:val="44"/>
      <w:szCs w:val="44"/>
      <w:lang w:val="en-US" w:eastAsia="zh-CN"/>
    </w:rPr>
  </w:style>
  <w:style w:type="character" w:customStyle="1" w:styleId="175">
    <w:name w:val="标题 2 字符"/>
    <w:basedOn w:val="46"/>
    <w:link w:val="3"/>
    <w:qFormat/>
    <w:locked/>
    <w:uiPriority w:val="99"/>
    <w:rPr>
      <w:rFonts w:ascii="Arial" w:hAnsi="Arial" w:eastAsia="黑体" w:cs="Arial"/>
      <w:b/>
      <w:bCs/>
      <w:kern w:val="2"/>
      <w:sz w:val="32"/>
      <w:szCs w:val="32"/>
      <w:lang w:val="en-US" w:eastAsia="zh-CN"/>
    </w:rPr>
  </w:style>
  <w:style w:type="character" w:customStyle="1" w:styleId="176">
    <w:name w:val="标题 3 字符"/>
    <w:basedOn w:val="46"/>
    <w:link w:val="4"/>
    <w:semiHidden/>
    <w:qFormat/>
    <w:locked/>
    <w:uiPriority w:val="99"/>
    <w:rPr>
      <w:b/>
      <w:bCs/>
      <w:sz w:val="32"/>
      <w:szCs w:val="32"/>
    </w:rPr>
  </w:style>
  <w:style w:type="character" w:customStyle="1" w:styleId="177">
    <w:name w:val="标题 4 字符"/>
    <w:basedOn w:val="46"/>
    <w:link w:val="5"/>
    <w:qFormat/>
    <w:locked/>
    <w:uiPriority w:val="99"/>
    <w:rPr>
      <w:rFonts w:ascii="Arial" w:hAnsi="Arial" w:eastAsia="黑体" w:cs="Arial"/>
      <w:b/>
      <w:bCs/>
      <w:kern w:val="2"/>
      <w:sz w:val="28"/>
      <w:szCs w:val="28"/>
      <w:lang w:val="en-US" w:eastAsia="zh-CN"/>
    </w:rPr>
  </w:style>
  <w:style w:type="character" w:customStyle="1" w:styleId="178">
    <w:name w:val="标题 5 字符"/>
    <w:basedOn w:val="46"/>
    <w:link w:val="6"/>
    <w:semiHidden/>
    <w:qFormat/>
    <w:locked/>
    <w:uiPriority w:val="99"/>
    <w:rPr>
      <w:b/>
      <w:bCs/>
      <w:sz w:val="28"/>
      <w:szCs w:val="28"/>
    </w:rPr>
  </w:style>
  <w:style w:type="character" w:customStyle="1" w:styleId="179">
    <w:name w:val="标题 6 字符"/>
    <w:basedOn w:val="46"/>
    <w:link w:val="7"/>
    <w:semiHidden/>
    <w:qFormat/>
    <w:locked/>
    <w:uiPriority w:val="99"/>
    <w:rPr>
      <w:rFonts w:ascii="Cambria" w:hAnsi="Cambria" w:eastAsia="宋体" w:cs="Cambria"/>
      <w:b/>
      <w:bCs/>
      <w:sz w:val="24"/>
      <w:szCs w:val="24"/>
    </w:rPr>
  </w:style>
  <w:style w:type="character" w:customStyle="1" w:styleId="180">
    <w:name w:val="标题 7 字符"/>
    <w:basedOn w:val="46"/>
    <w:link w:val="8"/>
    <w:semiHidden/>
    <w:qFormat/>
    <w:locked/>
    <w:uiPriority w:val="99"/>
    <w:rPr>
      <w:b/>
      <w:bCs/>
      <w:sz w:val="24"/>
      <w:szCs w:val="24"/>
    </w:rPr>
  </w:style>
  <w:style w:type="character" w:customStyle="1" w:styleId="181">
    <w:name w:val="标题 8 字符"/>
    <w:basedOn w:val="46"/>
    <w:link w:val="9"/>
    <w:semiHidden/>
    <w:qFormat/>
    <w:locked/>
    <w:uiPriority w:val="99"/>
    <w:rPr>
      <w:rFonts w:ascii="Cambria" w:hAnsi="Cambria" w:eastAsia="宋体" w:cs="Cambria"/>
      <w:sz w:val="24"/>
      <w:szCs w:val="24"/>
    </w:rPr>
  </w:style>
  <w:style w:type="character" w:customStyle="1" w:styleId="182">
    <w:name w:val="标题 9 字符"/>
    <w:basedOn w:val="46"/>
    <w:link w:val="10"/>
    <w:semiHidden/>
    <w:qFormat/>
    <w:locked/>
    <w:uiPriority w:val="99"/>
    <w:rPr>
      <w:rFonts w:ascii="Cambria" w:hAnsi="Cambria" w:eastAsia="宋体" w:cs="Cambria"/>
      <w:sz w:val="21"/>
      <w:szCs w:val="21"/>
    </w:rPr>
  </w:style>
  <w:style w:type="character" w:customStyle="1" w:styleId="183">
    <w:name w:val="批注文字 字符"/>
    <w:basedOn w:val="46"/>
    <w:link w:val="16"/>
    <w:qFormat/>
    <w:locked/>
    <w:uiPriority w:val="99"/>
    <w:rPr>
      <w:kern w:val="2"/>
      <w:sz w:val="24"/>
      <w:szCs w:val="24"/>
    </w:rPr>
  </w:style>
  <w:style w:type="character" w:customStyle="1" w:styleId="184">
    <w:name w:val="批注主题 字符"/>
    <w:basedOn w:val="183"/>
    <w:link w:val="41"/>
    <w:qFormat/>
    <w:locked/>
    <w:uiPriority w:val="99"/>
    <w:rPr>
      <w:kern w:val="2"/>
      <w:sz w:val="24"/>
      <w:szCs w:val="24"/>
    </w:rPr>
  </w:style>
  <w:style w:type="character" w:customStyle="1" w:styleId="185">
    <w:name w:val="正文文本 字符"/>
    <w:basedOn w:val="46"/>
    <w:link w:val="18"/>
    <w:qFormat/>
    <w:locked/>
    <w:uiPriority w:val="99"/>
    <w:rPr>
      <w:kern w:val="2"/>
      <w:sz w:val="24"/>
      <w:szCs w:val="24"/>
    </w:rPr>
  </w:style>
  <w:style w:type="character" w:customStyle="1" w:styleId="186">
    <w:name w:val="正文文本首行缩进 字符"/>
    <w:basedOn w:val="185"/>
    <w:link w:val="42"/>
    <w:semiHidden/>
    <w:qFormat/>
    <w:locked/>
    <w:uiPriority w:val="99"/>
    <w:rPr>
      <w:kern w:val="2"/>
      <w:sz w:val="21"/>
      <w:szCs w:val="21"/>
    </w:rPr>
  </w:style>
  <w:style w:type="character" w:customStyle="1" w:styleId="187">
    <w:name w:val="文档结构图 字符"/>
    <w:basedOn w:val="46"/>
    <w:link w:val="15"/>
    <w:semiHidden/>
    <w:qFormat/>
    <w:locked/>
    <w:uiPriority w:val="99"/>
    <w:rPr>
      <w:sz w:val="2"/>
      <w:szCs w:val="2"/>
    </w:rPr>
  </w:style>
  <w:style w:type="character" w:customStyle="1" w:styleId="188">
    <w:name w:val="正文文本 3 字符"/>
    <w:basedOn w:val="46"/>
    <w:link w:val="17"/>
    <w:semiHidden/>
    <w:qFormat/>
    <w:locked/>
    <w:uiPriority w:val="99"/>
    <w:rPr>
      <w:sz w:val="16"/>
      <w:szCs w:val="16"/>
    </w:rPr>
  </w:style>
  <w:style w:type="character" w:customStyle="1" w:styleId="189">
    <w:name w:val="正文文本缩进 字符"/>
    <w:basedOn w:val="46"/>
    <w:link w:val="19"/>
    <w:qFormat/>
    <w:locked/>
    <w:uiPriority w:val="99"/>
    <w:rPr>
      <w:rFonts w:eastAsia="宋体"/>
      <w:kern w:val="2"/>
      <w:sz w:val="24"/>
      <w:szCs w:val="24"/>
      <w:lang w:val="en-US" w:eastAsia="zh-CN"/>
    </w:rPr>
  </w:style>
  <w:style w:type="character" w:customStyle="1" w:styleId="190">
    <w:name w:val="纯文本 字符"/>
    <w:basedOn w:val="46"/>
    <w:link w:val="22"/>
    <w:qFormat/>
    <w:locked/>
    <w:uiPriority w:val="99"/>
    <w:rPr>
      <w:rFonts w:ascii="宋体" w:hAnsi="Courier New" w:eastAsia="宋体" w:cs="宋体"/>
      <w:kern w:val="2"/>
      <w:sz w:val="21"/>
      <w:szCs w:val="21"/>
      <w:lang w:val="en-US" w:eastAsia="zh-CN"/>
    </w:rPr>
  </w:style>
  <w:style w:type="character" w:customStyle="1" w:styleId="191">
    <w:name w:val="日期 字符"/>
    <w:basedOn w:val="46"/>
    <w:link w:val="24"/>
    <w:semiHidden/>
    <w:qFormat/>
    <w:locked/>
    <w:uiPriority w:val="99"/>
    <w:rPr>
      <w:sz w:val="21"/>
      <w:szCs w:val="21"/>
    </w:rPr>
  </w:style>
  <w:style w:type="character" w:customStyle="1" w:styleId="192">
    <w:name w:val="正文文本缩进 2 字符"/>
    <w:basedOn w:val="46"/>
    <w:link w:val="25"/>
    <w:semiHidden/>
    <w:qFormat/>
    <w:locked/>
    <w:uiPriority w:val="99"/>
    <w:rPr>
      <w:sz w:val="21"/>
      <w:szCs w:val="21"/>
    </w:rPr>
  </w:style>
  <w:style w:type="character" w:customStyle="1" w:styleId="193">
    <w:name w:val="批注框文本 字符"/>
    <w:basedOn w:val="46"/>
    <w:link w:val="26"/>
    <w:semiHidden/>
    <w:qFormat/>
    <w:locked/>
    <w:uiPriority w:val="99"/>
    <w:rPr>
      <w:sz w:val="2"/>
      <w:szCs w:val="2"/>
    </w:rPr>
  </w:style>
  <w:style w:type="character" w:customStyle="1" w:styleId="194">
    <w:name w:val="页脚 字符"/>
    <w:basedOn w:val="46"/>
    <w:link w:val="27"/>
    <w:qFormat/>
    <w:locked/>
    <w:uiPriority w:val="99"/>
    <w:rPr>
      <w:kern w:val="2"/>
      <w:sz w:val="18"/>
      <w:szCs w:val="18"/>
    </w:rPr>
  </w:style>
  <w:style w:type="character" w:customStyle="1" w:styleId="195">
    <w:name w:val="页眉 字符"/>
    <w:basedOn w:val="46"/>
    <w:link w:val="29"/>
    <w:qFormat/>
    <w:locked/>
    <w:uiPriority w:val="99"/>
    <w:rPr>
      <w:rFonts w:eastAsia="宋体"/>
      <w:kern w:val="2"/>
      <w:sz w:val="18"/>
      <w:szCs w:val="18"/>
      <w:lang w:val="en-US" w:eastAsia="zh-CN"/>
    </w:rPr>
  </w:style>
  <w:style w:type="character" w:customStyle="1" w:styleId="196">
    <w:name w:val="正文文本缩进 3 字符"/>
    <w:basedOn w:val="46"/>
    <w:link w:val="33"/>
    <w:semiHidden/>
    <w:qFormat/>
    <w:locked/>
    <w:uiPriority w:val="99"/>
    <w:rPr>
      <w:sz w:val="16"/>
      <w:szCs w:val="16"/>
    </w:rPr>
  </w:style>
  <w:style w:type="character" w:customStyle="1" w:styleId="197">
    <w:name w:val="正文文本 2 字符"/>
    <w:basedOn w:val="46"/>
    <w:link w:val="36"/>
    <w:semiHidden/>
    <w:qFormat/>
    <w:locked/>
    <w:uiPriority w:val="99"/>
    <w:rPr>
      <w:sz w:val="21"/>
      <w:szCs w:val="21"/>
    </w:rPr>
  </w:style>
  <w:style w:type="character" w:customStyle="1" w:styleId="198">
    <w:name w:val="标题 字符"/>
    <w:basedOn w:val="46"/>
    <w:link w:val="40"/>
    <w:qFormat/>
    <w:locked/>
    <w:uiPriority w:val="99"/>
    <w:rPr>
      <w:rFonts w:ascii="Cambria" w:hAnsi="Cambria" w:cs="Cambria"/>
      <w:b/>
      <w:bCs/>
      <w:sz w:val="32"/>
      <w:szCs w:val="32"/>
    </w:rPr>
  </w:style>
  <w:style w:type="character" w:customStyle="1" w:styleId="199">
    <w:name w:val="addr_sj"/>
    <w:qFormat/>
    <w:uiPriority w:val="99"/>
    <w:rPr>
      <w:color w:val="auto"/>
      <w:sz w:val="15"/>
      <w:szCs w:val="15"/>
    </w:rPr>
  </w:style>
  <w:style w:type="character" w:customStyle="1" w:styleId="200">
    <w:name w:val="diy_check1"/>
    <w:basedOn w:val="46"/>
    <w:qFormat/>
    <w:uiPriority w:val="99"/>
  </w:style>
  <w:style w:type="character" w:customStyle="1" w:styleId="201">
    <w:name w:val="评标报告_正文-国际 Char Char"/>
    <w:link w:val="102"/>
    <w:qFormat/>
    <w:locked/>
    <w:uiPriority w:val="99"/>
    <w:rPr>
      <w:rFonts w:ascii="仿宋_GB2312" w:hAnsi="宋体" w:cs="仿宋_GB2312"/>
      <w:sz w:val="24"/>
      <w:szCs w:val="24"/>
    </w:rPr>
  </w:style>
  <w:style w:type="character" w:customStyle="1" w:styleId="202">
    <w:name w:val="diy_check"/>
    <w:basedOn w:val="46"/>
    <w:qFormat/>
    <w:uiPriority w:val="99"/>
  </w:style>
  <w:style w:type="character" w:customStyle="1" w:styleId="203">
    <w:name w:val="Char Char2"/>
    <w:qFormat/>
    <w:uiPriority w:val="99"/>
    <w:rPr>
      <w:rFonts w:ascii="Arial" w:hAnsi="Arial" w:eastAsia="黑体" w:cs="Arial"/>
      <w:b/>
      <w:bCs/>
      <w:sz w:val="32"/>
      <w:szCs w:val="32"/>
    </w:rPr>
  </w:style>
  <w:style w:type="character" w:customStyle="1" w:styleId="204">
    <w:name w:val="Char Char"/>
    <w:qFormat/>
    <w:uiPriority w:val="99"/>
    <w:rPr>
      <w:rFonts w:ascii="宋体" w:hAnsi="Courier New" w:eastAsia="宋体" w:cs="宋体"/>
      <w:kern w:val="2"/>
      <w:sz w:val="21"/>
      <w:szCs w:val="21"/>
      <w:lang w:val="en-US" w:eastAsia="zh-CN"/>
    </w:rPr>
  </w:style>
  <w:style w:type="character" w:customStyle="1" w:styleId="205">
    <w:name w:val="mcms"/>
    <w:basedOn w:val="46"/>
    <w:qFormat/>
    <w:uiPriority w:val="99"/>
  </w:style>
  <w:style w:type="character" w:customStyle="1" w:styleId="206">
    <w:name w:val="封面标题"/>
    <w:qFormat/>
    <w:uiPriority w:val="99"/>
    <w:rPr>
      <w:rFonts w:ascii="Arial" w:hAnsi="Arial" w:eastAsia="黑体" w:cs="Arial"/>
      <w:sz w:val="48"/>
      <w:szCs w:val="48"/>
    </w:rPr>
  </w:style>
  <w:style w:type="character" w:customStyle="1" w:styleId="207">
    <w:name w:val="suc"/>
    <w:qFormat/>
    <w:uiPriority w:val="99"/>
    <w:rPr>
      <w:color w:val="000000"/>
    </w:rPr>
  </w:style>
  <w:style w:type="character" w:customStyle="1" w:styleId="208">
    <w:name w:val="xl88 Char Char"/>
    <w:link w:val="107"/>
    <w:qFormat/>
    <w:locked/>
    <w:uiPriority w:val="99"/>
    <w:rPr>
      <w:rFonts w:ascii="华文中宋" w:hAnsi="华文中宋" w:eastAsia="华文中宋" w:cs="华文中宋"/>
      <w:b/>
      <w:bCs/>
      <w:kern w:val="0"/>
      <w:sz w:val="20"/>
      <w:szCs w:val="20"/>
    </w:rPr>
  </w:style>
  <w:style w:type="character" w:customStyle="1" w:styleId="209">
    <w:name w:val="正文1[858D7CFB-ED40-4347-BF05-701D383B685F]"/>
    <w:link w:val="113"/>
    <w:qFormat/>
    <w:locked/>
    <w:uiPriority w:val="99"/>
    <w:rPr>
      <w:rFonts w:ascii="Arial" w:hAnsi="Arial" w:cs="Arial"/>
      <w:kern w:val="2"/>
      <w:sz w:val="28"/>
      <w:szCs w:val="28"/>
    </w:rPr>
  </w:style>
  <w:style w:type="character" w:customStyle="1" w:styleId="210">
    <w:name w:val="xl71 Char Char"/>
    <w:link w:val="97"/>
    <w:qFormat/>
    <w:locked/>
    <w:uiPriority w:val="99"/>
    <w:rPr>
      <w:rFonts w:ascii="华文中宋" w:hAnsi="华文中宋" w:eastAsia="华文中宋" w:cs="华文中宋"/>
      <w:kern w:val="0"/>
      <w:sz w:val="20"/>
      <w:szCs w:val="20"/>
    </w:rPr>
  </w:style>
  <w:style w:type="character" w:customStyle="1" w:styleId="211">
    <w:name w:val="maxwidth"/>
    <w:basedOn w:val="46"/>
    <w:qFormat/>
    <w:uiPriority w:val="99"/>
  </w:style>
  <w:style w:type="character" w:customStyle="1" w:styleId="212">
    <w:name w:val="font161"/>
    <w:qFormat/>
    <w:uiPriority w:val="99"/>
    <w:rPr>
      <w:b/>
      <w:bCs/>
      <w:sz w:val="32"/>
      <w:szCs w:val="32"/>
    </w:rPr>
  </w:style>
  <w:style w:type="character" w:customStyle="1" w:styleId="213">
    <w:name w:val="普通文字1 Char"/>
    <w:qFormat/>
    <w:uiPriority w:val="99"/>
    <w:rPr>
      <w:rFonts w:ascii="宋体" w:hAnsi="Courier New" w:eastAsia="宋体" w:cs="宋体"/>
      <w:kern w:val="2"/>
      <w:sz w:val="21"/>
      <w:szCs w:val="21"/>
      <w:lang w:val="en-US" w:eastAsia="zh-CN"/>
    </w:rPr>
  </w:style>
  <w:style w:type="character" w:customStyle="1" w:styleId="214">
    <w:name w:val="Char Char21"/>
    <w:qFormat/>
    <w:uiPriority w:val="99"/>
    <w:rPr>
      <w:rFonts w:ascii="Arial" w:hAnsi="Arial" w:eastAsia="黑体" w:cs="Arial"/>
      <w:b/>
      <w:bCs/>
      <w:sz w:val="32"/>
      <w:szCs w:val="32"/>
    </w:rPr>
  </w:style>
  <w:style w:type="character" w:customStyle="1" w:styleId="215">
    <w:name w:val="foldecurrent"/>
    <w:qFormat/>
    <w:uiPriority w:val="99"/>
    <w:rPr>
      <w:color w:val="FFFFFF"/>
      <w:shd w:val="clear" w:color="auto" w:fill="auto"/>
    </w:rPr>
  </w:style>
  <w:style w:type="character" w:customStyle="1" w:styleId="216">
    <w:name w:val="pushphoneico"/>
    <w:basedOn w:val="46"/>
    <w:qFormat/>
    <w:uiPriority w:val="99"/>
  </w:style>
  <w:style w:type="character" w:customStyle="1" w:styleId="217">
    <w:name w:val="hover50"/>
    <w:qFormat/>
    <w:uiPriority w:val="99"/>
    <w:rPr>
      <w:shd w:val="clear" w:color="auto" w:fill="auto"/>
    </w:rPr>
  </w:style>
  <w:style w:type="character" w:customStyle="1" w:styleId="218">
    <w:name w:val="tabct1"/>
    <w:qFormat/>
    <w:uiPriority w:val="99"/>
    <w:rPr>
      <w:color w:val="000000"/>
    </w:rPr>
  </w:style>
  <w:style w:type="character" w:customStyle="1" w:styleId="219">
    <w:name w:val="pushphone"/>
    <w:qFormat/>
    <w:uiPriority w:val="99"/>
    <w:rPr>
      <w:b/>
      <w:bCs/>
    </w:rPr>
  </w:style>
  <w:style w:type="character" w:customStyle="1" w:styleId="220">
    <w:name w:val="diy_checked"/>
    <w:basedOn w:val="46"/>
    <w:qFormat/>
    <w:uiPriority w:val="99"/>
  </w:style>
  <w:style w:type="character" w:customStyle="1" w:styleId="221">
    <w:name w:val="error"/>
    <w:qFormat/>
    <w:uiPriority w:val="99"/>
    <w:rPr>
      <w:color w:val="000000"/>
    </w:rPr>
  </w:style>
  <w:style w:type="character" w:customStyle="1" w:styleId="222">
    <w:name w:val="pushopa"/>
    <w:basedOn w:val="46"/>
    <w:qFormat/>
    <w:uiPriority w:val="99"/>
  </w:style>
  <w:style w:type="character" w:customStyle="1" w:styleId="223">
    <w:name w:val="gpa"/>
    <w:basedOn w:val="46"/>
    <w:qFormat/>
    <w:uiPriority w:val="99"/>
    <w:rPr>
      <w:rFonts w:ascii="Arial" w:hAnsi="Arial" w:cs="Arial"/>
      <w:sz w:val="15"/>
      <w:szCs w:val="15"/>
    </w:rPr>
  </w:style>
  <w:style w:type="character" w:customStyle="1" w:styleId="224">
    <w:name w:val="displayarti"/>
    <w:basedOn w:val="46"/>
    <w:qFormat/>
    <w:uiPriority w:val="99"/>
    <w:rPr>
      <w:color w:val="FFFFFF"/>
      <w:shd w:val="clear" w:color="auto" w:fill="auto"/>
    </w:rPr>
  </w:style>
  <w:style w:type="character" w:customStyle="1" w:styleId="225">
    <w:name w:val="selected"/>
    <w:basedOn w:val="46"/>
    <w:qFormat/>
    <w:uiPriority w:val="99"/>
    <w:rPr>
      <w:shd w:val="clear" w:color="auto" w:fill="auto"/>
    </w:rPr>
  </w:style>
  <w:style w:type="character" w:customStyle="1" w:styleId="226">
    <w:name w:val="fontborder"/>
    <w:basedOn w:val="46"/>
    <w:qFormat/>
    <w:uiPriority w:val="99"/>
    <w:rPr>
      <w:bdr w:val="single" w:color="000000" w:sz="6" w:space="0"/>
    </w:rPr>
  </w:style>
  <w:style w:type="character" w:customStyle="1" w:styleId="227">
    <w:name w:val="fontstrikethrough"/>
    <w:basedOn w:val="46"/>
    <w:qFormat/>
    <w:uiPriority w:val="99"/>
    <w:rPr>
      <w:strike/>
    </w:rPr>
  </w:style>
  <w:style w:type="character" w:customStyle="1" w:styleId="228">
    <w:name w:val="font21"/>
    <w:basedOn w:val="46"/>
    <w:qFormat/>
    <w:uiPriority w:val="0"/>
    <w:rPr>
      <w:rFonts w:hint="eastAsia" w:ascii="宋体" w:hAnsi="宋体" w:eastAsia="宋体" w:cs="宋体"/>
      <w:color w:val="FF0000"/>
      <w:sz w:val="22"/>
      <w:szCs w:val="22"/>
      <w:u w:val="none"/>
    </w:rPr>
  </w:style>
  <w:style w:type="character" w:customStyle="1" w:styleId="229">
    <w:name w:val="标题 1 字符1"/>
    <w:basedOn w:val="46"/>
    <w:link w:val="2"/>
    <w:qFormat/>
    <w:uiPriority w:val="0"/>
    <w:rPr>
      <w:rFonts w:ascii="Times New Roman" w:hAnsi="Times New Roman" w:eastAsia="宋体" w:cs="Times New Roman"/>
      <w:b/>
      <w:bCs/>
      <w:kern w:val="44"/>
      <w:sz w:val="44"/>
      <w:szCs w:val="44"/>
    </w:rPr>
  </w:style>
  <w:style w:type="character" w:customStyle="1" w:styleId="230">
    <w:name w:val="标题 3 Char2"/>
    <w:qFormat/>
    <w:uiPriority w:val="0"/>
    <w:rPr>
      <w:rFonts w:ascii="宋体" w:hAnsi="宋体" w:cs="Arial"/>
    </w:rPr>
  </w:style>
  <w:style w:type="character" w:customStyle="1" w:styleId="231">
    <w:name w:val="font71"/>
    <w:basedOn w:val="46"/>
    <w:qFormat/>
    <w:uiPriority w:val="0"/>
    <w:rPr>
      <w:rFonts w:hint="default" w:ascii="Times New Roman" w:hAnsi="Times New Roman" w:cs="Times New Roman"/>
      <w:color w:val="000000"/>
      <w:sz w:val="22"/>
      <w:szCs w:val="22"/>
      <w:u w:val="none"/>
    </w:rPr>
  </w:style>
  <w:style w:type="character" w:customStyle="1" w:styleId="232">
    <w:name w:val="font81"/>
    <w:basedOn w:val="46"/>
    <w:qFormat/>
    <w:uiPriority w:val="0"/>
    <w:rPr>
      <w:rFonts w:hint="eastAsia" w:ascii="宋体" w:hAnsi="宋体" w:eastAsia="宋体" w:cs="宋体"/>
      <w:color w:val="000000"/>
      <w:sz w:val="22"/>
      <w:szCs w:val="22"/>
      <w:u w:val="none"/>
    </w:rPr>
  </w:style>
  <w:style w:type="character" w:customStyle="1" w:styleId="233">
    <w:name w:val="font51"/>
    <w:basedOn w:val="46"/>
    <w:qFormat/>
    <w:uiPriority w:val="0"/>
    <w:rPr>
      <w:rFonts w:hint="eastAsia" w:ascii="宋体" w:hAnsi="宋体" w:eastAsia="宋体" w:cs="宋体"/>
      <w:color w:val="000000"/>
      <w:sz w:val="21"/>
      <w:szCs w:val="21"/>
      <w:u w:val="none"/>
    </w:rPr>
  </w:style>
  <w:style w:type="character" w:customStyle="1" w:styleId="234">
    <w:name w:val="font11"/>
    <w:basedOn w:val="46"/>
    <w:qFormat/>
    <w:uiPriority w:val="0"/>
    <w:rPr>
      <w:rFonts w:hint="default" w:ascii="Times New Roman" w:hAnsi="Times New Roman" w:cs="Times New Roman"/>
      <w:color w:val="000000"/>
      <w:sz w:val="21"/>
      <w:szCs w:val="21"/>
      <w:u w:val="none"/>
    </w:rPr>
  </w:style>
  <w:style w:type="character" w:customStyle="1" w:styleId="235">
    <w:name w:val="font41"/>
    <w:basedOn w:val="46"/>
    <w:qFormat/>
    <w:uiPriority w:val="0"/>
    <w:rPr>
      <w:rFonts w:ascii="黑体" w:hAnsi="宋体" w:eastAsia="黑体" w:cs="黑体"/>
      <w:color w:val="000000"/>
      <w:sz w:val="21"/>
      <w:szCs w:val="21"/>
      <w:u w:val="none"/>
    </w:rPr>
  </w:style>
  <w:style w:type="character" w:customStyle="1" w:styleId="236">
    <w:name w:val="font61"/>
    <w:basedOn w:val="46"/>
    <w:qFormat/>
    <w:uiPriority w:val="0"/>
    <w:rPr>
      <w:rFonts w:hint="default" w:ascii="Times New Roman" w:hAnsi="Times New Roman" w:cs="Times New Roman"/>
      <w:color w:val="000000"/>
      <w:sz w:val="21"/>
      <w:szCs w:val="21"/>
      <w:u w:val="none"/>
    </w:rPr>
  </w:style>
  <w:style w:type="character" w:customStyle="1" w:styleId="237">
    <w:name w:val="font01"/>
    <w:basedOn w:val="46"/>
    <w:qFormat/>
    <w:uiPriority w:val="0"/>
    <w:rPr>
      <w:rFonts w:hint="default" w:ascii="Times New Roman" w:hAnsi="Times New Roman" w:cs="Times New Roman"/>
      <w:color w:val="000000"/>
      <w:sz w:val="22"/>
      <w:szCs w:val="22"/>
      <w:u w:val="none"/>
    </w:rPr>
  </w:style>
  <w:style w:type="character" w:customStyle="1" w:styleId="238">
    <w:name w:val="脚注文本 字符"/>
    <w:basedOn w:val="46"/>
    <w:link w:val="31"/>
    <w:semiHidden/>
    <w:qFormat/>
    <w:uiPriority w:val="0"/>
    <w:rPr>
      <w:kern w:val="2"/>
      <w:sz w:val="18"/>
      <w:szCs w:val="18"/>
    </w:rPr>
  </w:style>
  <w:style w:type="character" w:customStyle="1" w:styleId="239">
    <w:name w:val="未处理的提及1"/>
    <w:basedOn w:val="46"/>
    <w:unhideWhenUsed/>
    <w:qFormat/>
    <w:uiPriority w:val="99"/>
    <w:rPr>
      <w:color w:val="605E5C"/>
      <w:shd w:val="clear" w:color="auto" w:fill="E1DFDD"/>
    </w:rPr>
  </w:style>
  <w:style w:type="table" w:customStyle="1" w:styleId="240">
    <w:name w:val="Table Normal"/>
    <w:basedOn w:val="44"/>
    <w:unhideWhenUsed/>
    <w:qFormat/>
    <w:uiPriority w:val="0"/>
    <w:rPr>
      <w:sz w:val="22"/>
      <w:szCs w:val="22"/>
      <w:lang w:eastAsia="en-US"/>
    </w:rPr>
    <w:tblPr>
      <w:tblCellMar>
        <w:left w:w="0" w:type="dxa"/>
        <w:right w:w="0" w:type="dxa"/>
      </w:tblCellMar>
    </w:tblPr>
  </w:style>
  <w:style w:type="paragraph" w:customStyle="1" w:styleId="241">
    <w:name w:val="修订10"/>
    <w:hidden/>
    <w:semiHidden/>
    <w:qFormat/>
    <w:uiPriority w:val="99"/>
    <w:rPr>
      <w:rFonts w:ascii="Times New Roman" w:hAnsi="Times New Roman" w:eastAsia="宋体" w:cs="Times New Roman"/>
      <w:kern w:val="2"/>
      <w:sz w:val="21"/>
      <w:szCs w:val="21"/>
      <w:lang w:val="en-US" w:eastAsia="zh-CN" w:bidi="ar-SA"/>
    </w:rPr>
  </w:style>
  <w:style w:type="paragraph" w:customStyle="1" w:styleId="242">
    <w:name w:val="正文文本 (3)"/>
    <w:basedOn w:val="1"/>
    <w:qFormat/>
    <w:uiPriority w:val="0"/>
    <w:pPr>
      <w:spacing w:after="800"/>
      <w:ind w:firstLine="980"/>
      <w:jc w:val="left"/>
    </w:pPr>
    <w:rPr>
      <w:rFonts w:ascii="宋体" w:hAnsi="宋体" w:cs="宋体"/>
      <w:b/>
      <w:bCs/>
      <w:kern w:val="0"/>
      <w:sz w:val="30"/>
      <w:szCs w:val="30"/>
    </w:rPr>
  </w:style>
  <w:style w:type="paragraph" w:customStyle="1" w:styleId="243">
    <w:name w:val="正文文本 (2)"/>
    <w:basedOn w:val="1"/>
    <w:qFormat/>
    <w:uiPriority w:val="0"/>
    <w:pPr>
      <w:spacing w:line="577" w:lineRule="exact"/>
      <w:ind w:firstLine="580"/>
      <w:jc w:val="left"/>
    </w:pPr>
    <w:rPr>
      <w:rFonts w:ascii="宋体" w:hAnsi="宋体" w:cs="宋体"/>
      <w:kern w:val="0"/>
      <w:sz w:val="26"/>
      <w:szCs w:val="26"/>
    </w:rPr>
  </w:style>
  <w:style w:type="paragraph" w:customStyle="1" w:styleId="244">
    <w:name w:val="标题 #2"/>
    <w:basedOn w:val="1"/>
    <w:qFormat/>
    <w:uiPriority w:val="0"/>
    <w:pPr>
      <w:spacing w:before="80" w:after="660"/>
      <w:jc w:val="center"/>
      <w:outlineLvl w:val="1"/>
    </w:pPr>
    <w:rPr>
      <w:rFonts w:ascii="宋体" w:hAnsi="宋体" w:cs="宋体"/>
      <w:b/>
      <w:bCs/>
      <w:kern w:val="0"/>
      <w:sz w:val="34"/>
      <w:szCs w:val="34"/>
    </w:rPr>
  </w:style>
  <w:style w:type="paragraph" w:customStyle="1" w:styleId="245">
    <w:name w:val="正文文本1"/>
    <w:basedOn w:val="1"/>
    <w:qFormat/>
    <w:uiPriority w:val="0"/>
    <w:pPr>
      <w:spacing w:line="389" w:lineRule="auto"/>
      <w:ind w:firstLine="400"/>
      <w:jc w:val="left"/>
    </w:pPr>
    <w:rPr>
      <w:rFonts w:ascii="宋体" w:hAnsi="宋体" w:cs="宋体"/>
      <w:kern w:val="0"/>
      <w:sz w:val="22"/>
      <w:szCs w:val="22"/>
    </w:rPr>
  </w:style>
  <w:style w:type="paragraph" w:customStyle="1" w:styleId="246">
    <w:name w:val="标题 #4"/>
    <w:basedOn w:val="1"/>
    <w:qFormat/>
    <w:uiPriority w:val="0"/>
    <w:pPr>
      <w:spacing w:line="404" w:lineRule="exact"/>
      <w:ind w:firstLine="500"/>
      <w:jc w:val="left"/>
      <w:outlineLvl w:val="3"/>
    </w:pPr>
    <w:rPr>
      <w:rFonts w:ascii="宋体" w:hAnsi="宋体" w:cs="宋体"/>
      <w:b/>
      <w:bCs/>
      <w:kern w:val="0"/>
      <w:sz w:val="22"/>
      <w:szCs w:val="22"/>
    </w:rPr>
  </w:style>
  <w:style w:type="paragraph" w:customStyle="1" w:styleId="247">
    <w:name w:val="其他"/>
    <w:basedOn w:val="1"/>
    <w:qFormat/>
    <w:uiPriority w:val="0"/>
    <w:pPr>
      <w:spacing w:line="389" w:lineRule="auto"/>
      <w:ind w:firstLine="400"/>
      <w:jc w:val="left"/>
    </w:pPr>
    <w:rPr>
      <w:rFonts w:ascii="宋体" w:hAnsi="宋体" w:cs="宋体"/>
      <w:kern w:val="0"/>
      <w:sz w:val="22"/>
      <w:szCs w:val="22"/>
    </w:rPr>
  </w:style>
  <w:style w:type="paragraph" w:customStyle="1" w:styleId="248">
    <w:name w:val="标题 #3"/>
    <w:basedOn w:val="1"/>
    <w:qFormat/>
    <w:uiPriority w:val="0"/>
    <w:pPr>
      <w:spacing w:after="600"/>
      <w:jc w:val="left"/>
      <w:outlineLvl w:val="2"/>
    </w:pPr>
    <w:rPr>
      <w:rFonts w:ascii="宋体" w:hAnsi="宋体" w:cs="宋体"/>
      <w:b/>
      <w:bCs/>
      <w:kern w:val="0"/>
      <w:sz w:val="30"/>
      <w:szCs w:val="30"/>
    </w:rPr>
  </w:style>
  <w:style w:type="paragraph" w:customStyle="1" w:styleId="249">
    <w:name w:val="修订11"/>
    <w:hidden/>
    <w:unhideWhenUsed/>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785C2C-9B51-4359-8647-648BD15D0CD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64</Pages>
  <Words>16201</Words>
  <Characters>17175</Characters>
  <Lines>1321</Lines>
  <Paragraphs>1390</Paragraphs>
  <TotalTime>21</TotalTime>
  <ScaleCrop>false</ScaleCrop>
  <LinksUpToDate>false</LinksUpToDate>
  <CharactersWithSpaces>31986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2025-11-17T10:14:00Z</dcterms:created>
  <dc:creator>acer</dc:creator>
  <cp:lastModifiedBy>计算机</cp:lastModifiedBy>
  <cp:lastPrinted>2025-11-17T10:29:00Z</cp:lastPrinted>
  <dcterms:modified xsi:type="dcterms:W3CDTF">2025-11-17T11:37:11Z</dcterms:modified>
  <dc:title>附件二：</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8CBF11F3C09D43B1BD47752518486469</vt:lpwstr>
  </property>
  <property fmtid="{D5CDD505-2E9C-101B-9397-08002B2CF9AE}" pid="4" name="commondata">
    <vt:lpwstr>eyJoZGlkIjoiMjU1YjVlMDBmOWE4NjhmNDE4NjRhYTdjNjBhZmQyOTEifQ==</vt:lpwstr>
  </property>
  <property fmtid="{D5CDD505-2E9C-101B-9397-08002B2CF9AE}" pid="5" name="KSOTemplateDocerSaveRecord">
    <vt:lpwstr>eyJoZGlkIjoiN2YzNjBkOTgyNWQ1YTMxYzM3MzMwNWFiODNmOWIzYWMiLCJ1c2VySWQiOiIyNjU4MTkyMDAifQ==</vt:lpwstr>
  </property>
</Properties>
</file>