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center"/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  <w:lang w:eastAsia="zh-CN"/>
        </w:rPr>
      </w:pPr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  <w:lang w:eastAsia="zh-CN"/>
        </w:rPr>
        <w:t>中国建设银行河南省分行2024年员工</w:t>
      </w:r>
    </w:p>
    <w:p>
      <w:pPr>
        <w:adjustRightInd w:val="0"/>
        <w:snapToGrid w:val="0"/>
        <w:spacing w:line="560" w:lineRule="exact"/>
        <w:jc w:val="center"/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</w:pPr>
      <w:bookmarkStart w:id="0" w:name="_GoBack"/>
      <w:bookmarkEnd w:id="0"/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  <w:lang w:eastAsia="zh-CN"/>
        </w:rPr>
        <w:t>工装洗涤服务项目</w:t>
      </w:r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  <w:t>采购需求</w:t>
      </w:r>
    </w:p>
    <w:p>
      <w:pPr>
        <w:adjustRightInd w:val="0"/>
        <w:snapToGrid w:val="0"/>
        <w:spacing w:line="560" w:lineRule="exact"/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一、候选供应商的要求</w:t>
      </w:r>
    </w:p>
    <w:p>
      <w:pPr>
        <w:widowControl/>
        <w:shd w:val="clear" w:color="auto" w:fill="FFFFFF"/>
        <w:spacing w:line="480" w:lineRule="atLeast"/>
        <w:ind w:firstLine="707" w:firstLineChars="221"/>
        <w:rPr>
          <w:rFonts w:ascii="微软雅黑" w:hAnsi="微软雅黑" w:eastAsia="微软雅黑" w:cs="宋体"/>
          <w:color w:val="auto"/>
          <w:kern w:val="0"/>
          <w:szCs w:val="21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1. 供应商具有独立法人或民事主体资格，并依法取得国家相关登记注册主管机关颁发的营业执照，营业执照均应在有效期内并经年检存续，经营范围符合法律规定。经营范围中有洗涤服务等。</w:t>
      </w:r>
    </w:p>
    <w:p>
      <w:pPr>
        <w:pStyle w:val="7"/>
        <w:widowControl/>
        <w:shd w:val="clear" w:color="auto" w:fill="FFFFFF"/>
        <w:spacing w:line="480" w:lineRule="atLeast"/>
        <w:ind w:firstLine="707" w:firstLineChars="221"/>
        <w:rPr>
          <w:rFonts w:ascii="彩虹粗仿宋" w:hAnsi="彩虹粗仿宋" w:eastAsia="彩虹粗仿宋" w:cs="彩虹粗仿宋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 xml:space="preserve">2. </w:t>
      </w:r>
      <w:r>
        <w:rPr>
          <w:rFonts w:hint="eastAsia" w:ascii="彩虹粗仿宋" w:hAnsi="彩虹粗仿宋" w:eastAsia="彩虹粗仿宋" w:cs="彩虹粗仿宋"/>
          <w:snapToGrid w:val="0"/>
          <w:color w:val="auto"/>
          <w:kern w:val="0"/>
          <w:sz w:val="32"/>
          <w:szCs w:val="32"/>
        </w:rPr>
        <w:t>具有良好的商业信誉和健全的财务会计制度，财务状况良好，提供2020年-2022年的财务报表或经审计的财务报告（新成立企业从成立日计算）。</w:t>
      </w:r>
    </w:p>
    <w:p>
      <w:pPr>
        <w:pStyle w:val="7"/>
        <w:widowControl/>
        <w:shd w:val="clear" w:color="auto" w:fill="FFFFFF"/>
        <w:spacing w:line="480" w:lineRule="atLeast"/>
        <w:ind w:firstLine="707" w:firstLineChars="221"/>
        <w:rPr>
          <w:rFonts w:ascii="彩虹粗仿宋" w:hAnsi="彩虹粗仿宋" w:eastAsia="彩虹粗仿宋" w:cs="彩虹粗仿宋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3.</w:t>
      </w:r>
      <w:r>
        <w:rPr>
          <w:rFonts w:ascii="彩虹粗仿宋" w:hAnsi="微软雅黑" w:eastAsia="彩虹粗仿宋" w:cs="宋体"/>
          <w:color w:val="auto"/>
          <w:kern w:val="0"/>
          <w:sz w:val="32"/>
          <w:szCs w:val="32"/>
        </w:rPr>
        <w:t xml:space="preserve"> 供应商具有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202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年1月1日以来服务金融机构或企事业单位的同类洗涤项目业绩（以合同签订日期为准，提供合同扫描件）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default" w:ascii="彩虹粗仿宋" w:hAnsi="微软雅黑" w:eastAsia="彩虹粗仿宋" w:cs="宋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val="en-US" w:eastAsia="zh-CN"/>
        </w:rPr>
        <w:t>4.供应商当前未被“信用中国”网站列入重大税收违法失信主体（https://www.creditchina.gov.cn/xinyongfuwu/zhongdashuishouweifaanjian/）；未被“中国执行信息公开网”列入失信被执行人名单（http://zxgk.court.gov.cn/shixin/）；未被“中国政府采购网”列入政府采购严重违法失信行为记录名单（http://www.ccgp.gov.cn/search/cr/）；未被“国家企业信用信息公示系统”网站列入严重违法失信名单（黑名单）http://www.gsxt.gov.cn/index.html）（投标人出具网页截图）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.供应商近三年内在经营活动中没有重大违法、违纪行为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未被列入中国建设银行供应商禁用或退出名单中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彩虹粗仿宋" w:hAnsi="微软雅黑" w:eastAsia="彩虹粗仿宋" w:cs="宋体"/>
          <w:color w:val="auto"/>
          <w:kern w:val="0"/>
          <w:sz w:val="32"/>
          <w:szCs w:val="32"/>
        </w:rPr>
      </w:pP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  <w:lang w:val="en-US" w:eastAsia="zh-CN"/>
        </w:rPr>
        <w:t>6.</w:t>
      </w:r>
      <w:r>
        <w:rPr>
          <w:rFonts w:hint="eastAsia" w:ascii="彩虹粗仿宋" w:hAnsi="微软雅黑" w:eastAsia="彩虹粗仿宋" w:cs="宋体"/>
          <w:color w:val="auto"/>
          <w:kern w:val="0"/>
          <w:sz w:val="32"/>
          <w:szCs w:val="32"/>
        </w:rPr>
        <w:t>供应商与建设银行不存在利益冲突，不存在损害建设银行合法利益和声誉的情形，不存在针对建设银行的重大诚信问题。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彩虹粗仿宋" w:hAnsi="彩虹粗仿宋" w:eastAsia="彩虹粗仿宋" w:cs="彩虹粗仿宋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彩虹粗仿宋" w:eastAsia="彩虹粗仿宋" w:cs="彩虹粗仿宋"/>
          <w:snapToGrid w:val="0"/>
          <w:color w:val="auto"/>
          <w:kern w:val="0"/>
          <w:sz w:val="32"/>
          <w:szCs w:val="32"/>
          <w:lang w:val="en-US" w:eastAsia="zh-CN"/>
        </w:rPr>
        <w:t>7</w:t>
      </w:r>
      <w:r>
        <w:rPr>
          <w:rFonts w:hint="eastAsia" w:ascii="彩虹粗仿宋" w:hAnsi="彩虹粗仿宋" w:eastAsia="彩虹粗仿宋" w:cs="彩虹粗仿宋"/>
          <w:snapToGrid w:val="0"/>
          <w:color w:val="auto"/>
          <w:kern w:val="0"/>
          <w:sz w:val="32"/>
          <w:szCs w:val="32"/>
        </w:rPr>
        <w:t>.本次采购不接受联合体报名，不允许转包和分包。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二、服务基本内容</w:t>
      </w:r>
    </w:p>
    <w:p>
      <w:pPr>
        <w:adjustRightInd w:val="0"/>
        <w:spacing w:line="60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等线" w:eastAsia="彩虹粗仿宋"/>
          <w:color w:val="auto"/>
          <w:sz w:val="32"/>
          <w:szCs w:val="32"/>
        </w:rPr>
        <w:t>该服务</w:t>
      </w:r>
      <w:r>
        <w:rPr>
          <w:rFonts w:ascii="彩虹粗仿宋" w:hAnsi="等线" w:eastAsia="彩虹粗仿宋"/>
          <w:color w:val="auto"/>
          <w:sz w:val="32"/>
          <w:szCs w:val="32"/>
        </w:rPr>
        <w:t>品类为“C220601</w:t>
      </w:r>
      <w:r>
        <w:rPr>
          <w:rFonts w:hint="eastAsia" w:ascii="彩虹粗仿宋" w:hAnsi="等线" w:eastAsia="彩虹粗仿宋"/>
          <w:color w:val="auto"/>
          <w:sz w:val="32"/>
          <w:szCs w:val="32"/>
        </w:rPr>
        <w:t>-</w:t>
      </w:r>
      <w:r>
        <w:rPr>
          <w:rFonts w:ascii="彩虹粗仿宋" w:hAnsi="等线" w:eastAsia="彩虹粗仿宋"/>
          <w:color w:val="auto"/>
          <w:sz w:val="32"/>
          <w:szCs w:val="32"/>
        </w:rPr>
        <w:t>工装洗涤服务”</w:t>
      </w:r>
      <w:r>
        <w:rPr>
          <w:rFonts w:hint="eastAsia" w:ascii="彩虹粗仿宋" w:hAnsi="等线" w:eastAsia="彩虹粗仿宋"/>
          <w:color w:val="auto"/>
          <w:sz w:val="32"/>
          <w:szCs w:val="32"/>
        </w:rPr>
        <w:t>。</w:t>
      </w:r>
      <w:r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 xml:space="preserve"> </w:t>
      </w:r>
      <w:r>
        <w:rPr>
          <w:rFonts w:hint="eastAsia" w:ascii="彩虹粗仿宋" w:hAnsi="等线" w:eastAsia="彩虹粗仿宋"/>
          <w:color w:val="auto"/>
          <w:sz w:val="32"/>
          <w:szCs w:val="32"/>
        </w:rPr>
        <w:t>服务的主要内容为员工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工装（西服、西裤、衬衣、羊毛衫、马甲、羊毛大衣等）的洗涤服务，包括工装的收取、水洗、干洗、消毒、熨烫、缝补、分拣及配送。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三、服务质量要求</w:t>
      </w:r>
    </w:p>
    <w:p>
      <w:pPr>
        <w:adjustRightInd w:val="0"/>
        <w:spacing w:line="600" w:lineRule="exact"/>
        <w:ind w:firstLine="640" w:firstLineChars="200"/>
        <w:rPr>
          <w:rFonts w:ascii="彩虹粗仿宋" w:eastAsia="彩虹粗仿宋"/>
          <w:color w:val="auto"/>
          <w:kern w:val="0"/>
          <w:sz w:val="32"/>
          <w:szCs w:val="32"/>
        </w:rPr>
      </w:pP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1.在工装清洗过程中，工作人员要根据工装的面料、款式选择合适的清洗方式，衣物清洗完毕后要熨烫平整，对工装应一件一号进行标识，并配以独立衣架、独立包装。</w:t>
      </w:r>
    </w:p>
    <w:p>
      <w:pPr>
        <w:adjustRightInd w:val="0"/>
        <w:spacing w:line="600" w:lineRule="exact"/>
        <w:ind w:firstLine="640" w:firstLineChars="200"/>
        <w:rPr>
          <w:rFonts w:ascii="彩虹粗仿宋" w:eastAsia="彩虹粗仿宋"/>
          <w:color w:val="auto"/>
          <w:kern w:val="0"/>
          <w:sz w:val="32"/>
          <w:szCs w:val="32"/>
        </w:rPr>
      </w:pP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2. 供应商应妥善保管我行员工送洗的衣物，同时必须确保衣物洗涤质量，如洗涤（如油渍、污渍）或定型不符合标准，供应商应在5日内重新免费洗涤。</w:t>
      </w:r>
    </w:p>
    <w:p>
      <w:pPr>
        <w:adjustRightInd w:val="0"/>
        <w:spacing w:line="600" w:lineRule="exact"/>
        <w:ind w:firstLine="640" w:firstLineChars="200"/>
        <w:rPr>
          <w:rFonts w:ascii="彩虹粗仿宋" w:eastAsia="彩虹粗仿宋"/>
          <w:color w:val="auto"/>
          <w:kern w:val="0"/>
          <w:sz w:val="32"/>
          <w:szCs w:val="32"/>
        </w:rPr>
      </w:pP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3.因供应商原因使我行员工衣物损坏、丢失，不能继续穿着的，应按市场价进行赔偿，赔偿应在10日内完成。</w:t>
      </w:r>
    </w:p>
    <w:p>
      <w:pPr>
        <w:adjustRightInd w:val="0"/>
        <w:spacing w:line="60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4.供应商如有涉及停业、转让等或不能按照服务要求履行义务的，应提前通知我行，我行有权终止服务合同（已洗涤费用据实结算）或由被转让人继续提供洗涤服务，服务标准不低于原合同约定标准。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四、服务团队要求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1.专业技能：服务团队需要具备专业的洗涤技能，包括对不同类型和材料的衣物有深入的了解，以及正确的洗涤、烘干和熨烫等操作技能。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2.服务态度：服务团队应该友好、耐心和热情，能够给顾客提供及时、有效的服务，并且能够解决顾客在洗涤过程中遇到的问题。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3.卫生标准：服务团队需要严格遵守卫生标准，确保洗涤设备的清洁和卫生，以及洗涤过程中衣物的卫生和质量。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4.客户服务意识：服务团队需要具备客户服务意识，能够以客户为中心，关注客户的需求和体验，提供个性化、优质的服务。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五、服务数量要求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  <w:lang w:val="en-US" w:eastAsia="zh-CN"/>
        </w:rPr>
        <w:t>按每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人每年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  <w:lang w:val="en-US" w:eastAsia="zh-CN"/>
        </w:rPr>
        <w:t>300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元预算标准执行。本次采购11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  <w:lang w:val="en-US" w:eastAsia="zh-CN"/>
        </w:rPr>
        <w:t>87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人次。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六、服务供应安排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本次采购供应商服务为一年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</w:rPr>
        <w:t>（2024年1月1日至2024年12月31日）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七、售后服务要求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在合同执行期内，供应商每周定时（国家法定假期除外或另行通知）派专人按我行指定时间、地点取（送）衣物，做好分类登记，以适当的方式运输，确保衣物安全、干净、卫生。取（送）衣物过程中产生的费用由供应商自行承担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九、款项支付要求</w:t>
      </w:r>
    </w:p>
    <w:p>
      <w:pPr>
        <w:pStyle w:val="6"/>
        <w:ind w:firstLine="640" w:firstLineChars="200"/>
        <w:rPr>
          <w:color w:val="auto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1.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</w:rPr>
        <w:t xml:space="preserve"> 本项目预算金额为</w:t>
      </w:r>
      <w:r>
        <w:rPr>
          <w:rFonts w:hint="eastAsia" w:ascii="彩虹粗仿宋" w:hAnsi="宋体" w:eastAsia="彩虹粗仿宋"/>
          <w:b/>
          <w:bCs/>
          <w:snapToGrid w:val="0"/>
          <w:color w:val="auto"/>
          <w:kern w:val="0"/>
          <w:sz w:val="32"/>
          <w:szCs w:val="32"/>
          <w:lang w:val="en-US" w:eastAsia="zh-CN"/>
        </w:rPr>
        <w:t>35.61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</w:rPr>
        <w:t>万元，服</w:t>
      </w: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务一切价款均以人民币转账结算及支付。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2.供应商必须开具合法、真实、有效的增值税发票。支付时，我方按照合同约定将款项转入供货方指定的账户。供货方所指定的开户银行及银行帐号以合同中约定的为准，如有变更，供货方应在合同规定的相关付款期限前7日以书面方式通知需求方，通知应加盖供货方公章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 xml:space="preserve">3.支付方式及支付时间 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签定合同后，洗涤服务的款项按每季结算一次，每季度最后一个月的20日前，供应商将核对无误且加盖供应商印章的明细清单交予我行，我行核对无误后，服务供应商开具当次应支付金额全额发票，我行收到供应商开具的发票后20日内，向供应商支付本次洗涤服务费的100%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color w:val="auto"/>
          <w:kern w:val="0"/>
          <w:sz w:val="32"/>
          <w:szCs w:val="32"/>
        </w:rPr>
        <w:t>四季度的洗涤明细清单应于12月15日前交于我行，我行核对后，供应商应于12月20日前开具四季度应付洗涤费用的全额发票。12月15日后未使用的洗涤额度，按作废处理，不结转下一年度。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十、报价要求</w:t>
      </w:r>
    </w:p>
    <w:p>
      <w:pPr>
        <w:pStyle w:val="3"/>
        <w:ind w:firstLine="640" w:firstLineChars="200"/>
        <w:rPr>
          <w:rFonts w:ascii="彩虹粗仿宋" w:hAnsi="宋体" w:eastAsia="彩虹粗仿宋"/>
          <w:snapToGrid w:val="0"/>
          <w:color w:val="auto"/>
          <w:kern w:val="0"/>
          <w:sz w:val="32"/>
          <w:szCs w:val="32"/>
        </w:rPr>
      </w:pP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每人</w:t>
      </w:r>
      <w:r>
        <w:rPr>
          <w:rFonts w:hint="eastAsia" w:ascii="彩虹粗仿宋" w:eastAsia="彩虹粗仿宋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彩虹粗仿宋" w:eastAsia="彩虹粗仿宋"/>
          <w:color w:val="auto"/>
          <w:kern w:val="0"/>
          <w:sz w:val="32"/>
          <w:szCs w:val="32"/>
        </w:rPr>
        <w:t>00元定额洗衣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</w:rPr>
        <w:t>票，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  <w:lang w:val="en-US" w:eastAsia="zh-CN"/>
        </w:rPr>
        <w:t>供应商报洗衣票面值</w:t>
      </w:r>
      <w:r>
        <w:rPr>
          <w:rFonts w:hint="eastAsia" w:ascii="彩虹粗仿宋" w:hAnsi="宋体" w:eastAsia="彩虹粗仿宋"/>
          <w:snapToGrid w:val="0"/>
          <w:color w:val="auto"/>
          <w:kern w:val="0"/>
          <w:sz w:val="32"/>
          <w:szCs w:val="32"/>
        </w:rPr>
        <w:t>。所有价款均为含税价格，我行无须再支付任何其他费用。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color w:val="auto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color w:val="auto"/>
          <w:kern w:val="0"/>
          <w:sz w:val="32"/>
          <w:szCs w:val="32"/>
        </w:rPr>
        <w:t>十一、采购建议</w:t>
      </w:r>
    </w:p>
    <w:p>
      <w:pPr>
        <w:spacing w:line="520" w:lineRule="exact"/>
        <w:ind w:firstLine="640" w:firstLineChars="200"/>
        <w:rPr>
          <w:rFonts w:ascii="彩虹粗仿宋" w:hAnsi="宋体" w:eastAsia="彩虹粗仿宋"/>
          <w:snapToGrid w:val="0"/>
          <w:color w:val="auto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color w:val="auto"/>
          <w:sz w:val="32"/>
          <w:szCs w:val="32"/>
        </w:rPr>
        <w:t>建议采用竞争性磋商方式采购。</w:t>
      </w:r>
    </w:p>
    <w:p>
      <w:pPr>
        <w:rPr>
          <w:color w:val="auto"/>
        </w:rPr>
      </w:pPr>
    </w:p>
    <w:p>
      <w:pPr>
        <w:adjustRightInd w:val="0"/>
        <w:snapToGrid w:val="0"/>
        <w:spacing w:line="360" w:lineRule="auto"/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彩虹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彩虹黑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彩虹粗仿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635326"/>
    <w:rsid w:val="000F5D75"/>
    <w:rsid w:val="00224A84"/>
    <w:rsid w:val="00625362"/>
    <w:rsid w:val="00635326"/>
    <w:rsid w:val="00C9661E"/>
    <w:rsid w:val="00E97A3F"/>
    <w:rsid w:val="23F72400"/>
    <w:rsid w:val="2A256AA2"/>
    <w:rsid w:val="7350227D"/>
    <w:rsid w:val="751F59EF"/>
    <w:rsid w:val="7996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Cambria" w:hAnsi="Cambria" w:eastAsia="黑体"/>
      <w:sz w:val="20"/>
      <w:szCs w:val="20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customStyle="1" w:styleId="6">
    <w:name w:val="无间隔1"/>
    <w:basedOn w:val="1"/>
    <w:next w:val="2"/>
    <w:qFormat/>
    <w:uiPriority w:val="1"/>
    <w:pPr>
      <w:spacing w:line="400" w:lineRule="exact"/>
    </w:pPr>
    <w:rPr>
      <w:sz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1754</Words>
  <Characters>1988</Characters>
  <Lines>20</Lines>
  <Paragraphs>23</Paragraphs>
  <TotalTime>10</TotalTime>
  <ScaleCrop>false</ScaleCrop>
  <LinksUpToDate>false</LinksUpToDate>
  <CharactersWithSpaces>1995</CharactersWithSpaces>
  <Application>WPS Office_12.8.2.15209_F1E327BC-269C-435d-A152-05C5408002CA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2019-09-20T03:06:00Z</dcterms:created>
  <dc:creator>Apache POI</dc:creator>
  <cp:lastModifiedBy>haccb</cp:lastModifiedBy>
  <dcterms:modified xsi:type="dcterms:W3CDTF">2024-01-03T00:39:16Z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2052-12.8.2.15209</vt:lpwstr>
  </property>
  <property fmtid="{D5CDD505-2E9C-101B-9397-08002B2CF9AE}" pid="3" name="ICV">
    <vt:lpwstr>B1C2BFE27C9340ECB01BA24C76D86FEE_12</vt:lpwstr>
  </property>
</Properties>
</file>