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bookmarkStart w:id="10" w:name="_GoBack"/>
      <w:bookmarkEnd w:id="1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宁波银行股份有限公司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丽水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信息录入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服务外包项目供应商征集公告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</w:rPr>
      </w:pPr>
      <w:r>
        <w:rPr>
          <w:rFonts w:ascii="华文细黑" w:hAnsi="华文细黑" w:eastAsia="华文细黑"/>
          <w:sz w:val="24"/>
        </w:rPr>
        <w:t>根据业务发展需要，按照宁波银行股份有限公司采购</w:t>
      </w:r>
      <w:r>
        <w:rPr>
          <w:rFonts w:hint="eastAsia" w:ascii="华文细黑" w:hAnsi="华文细黑" w:eastAsia="华文细黑"/>
          <w:sz w:val="24"/>
        </w:rPr>
        <w:t>相关</w:t>
      </w:r>
      <w:r>
        <w:rPr>
          <w:rFonts w:ascii="华文细黑" w:hAnsi="华文细黑" w:eastAsia="华文细黑"/>
          <w:sz w:val="24"/>
        </w:rPr>
        <w:t>管理办法</w:t>
      </w:r>
      <w:r>
        <w:rPr>
          <w:rFonts w:hint="eastAsia" w:ascii="华文细黑" w:hAnsi="华文细黑" w:eastAsia="华文细黑"/>
          <w:sz w:val="24"/>
        </w:rPr>
        <w:t>，我行</w:t>
      </w:r>
      <w:r>
        <w:rPr>
          <w:rFonts w:ascii="华文细黑" w:hAnsi="华文细黑" w:eastAsia="华文细黑"/>
          <w:sz w:val="24"/>
        </w:rPr>
        <w:t>拟对</w:t>
      </w:r>
      <w:r>
        <w:rPr>
          <w:rFonts w:hint="eastAsia" w:ascii="华文细黑" w:hAnsi="华文细黑" w:eastAsia="华文细黑"/>
          <w:sz w:val="24"/>
        </w:rPr>
        <w:t>《</w:t>
      </w:r>
      <w:r>
        <w:rPr>
          <w:rFonts w:hint="eastAsia" w:ascii="华文细黑" w:hAnsi="华文细黑" w:eastAsia="华文细黑"/>
          <w:sz w:val="24"/>
          <w:lang w:eastAsia="zh-CN"/>
        </w:rPr>
        <w:t>丽水</w:t>
      </w:r>
      <w:r>
        <w:rPr>
          <w:rFonts w:hint="eastAsia" w:ascii="华文细黑" w:hAnsi="华文细黑" w:eastAsia="华文细黑"/>
          <w:sz w:val="24"/>
        </w:rPr>
        <w:t>分行</w:t>
      </w:r>
      <w:r>
        <w:rPr>
          <w:rFonts w:hint="eastAsia" w:ascii="华文细黑" w:hAnsi="华文细黑" w:eastAsia="华文细黑"/>
          <w:sz w:val="24"/>
          <w:lang w:val="en-US" w:eastAsia="zh-CN"/>
        </w:rPr>
        <w:t>信息录入</w:t>
      </w:r>
      <w:r>
        <w:rPr>
          <w:rFonts w:hint="eastAsia" w:ascii="华文细黑" w:hAnsi="华文细黑" w:eastAsia="华文细黑"/>
          <w:sz w:val="24"/>
        </w:rPr>
        <w:t>服务外包项目》</w:t>
      </w:r>
      <w:r>
        <w:rPr>
          <w:rFonts w:hint="eastAsia" w:ascii="华文细黑" w:hAnsi="华文细黑" w:eastAsia="华文细黑"/>
          <w:sz w:val="24"/>
          <w:lang w:val="en-US" w:eastAsia="zh-Hans"/>
        </w:rPr>
        <w:t>面向社会公开征集供应商</w:t>
      </w:r>
      <w:r>
        <w:rPr>
          <w:rFonts w:hint="default" w:ascii="华文细黑" w:hAnsi="华文细黑" w:eastAsia="华文细黑"/>
          <w:sz w:val="24"/>
          <w:lang w:eastAsia="zh-Hans"/>
        </w:rPr>
        <w:t>，</w:t>
      </w:r>
      <w:r>
        <w:rPr>
          <w:rFonts w:hint="eastAsia" w:ascii="华文细黑" w:hAnsi="华文细黑" w:eastAsia="华文细黑"/>
          <w:sz w:val="24"/>
          <w:lang w:val="en-US" w:eastAsia="zh-Hans"/>
        </w:rPr>
        <w:t>诚邀</w:t>
      </w:r>
      <w:r>
        <w:rPr>
          <w:rFonts w:ascii="华文细黑" w:hAnsi="华文细黑" w:eastAsia="华文细黑"/>
          <w:sz w:val="24"/>
        </w:rPr>
        <w:t>符合条件的供应商参与方案洽谈。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资质要求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</w:rPr>
        <w:t>1、公司经营正常并存续2年（含）以上；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sz w:val="24"/>
        </w:rPr>
        <w:t>、截至递交</w:t>
      </w:r>
      <w:r>
        <w:rPr>
          <w:rFonts w:hint="eastAsia" w:ascii="华文细黑" w:hAnsi="华文细黑" w:eastAsia="华文细黑"/>
          <w:sz w:val="24"/>
          <w:lang w:val="en-US" w:eastAsia="zh-CN"/>
        </w:rPr>
        <w:t>报名</w:t>
      </w:r>
      <w:r>
        <w:rPr>
          <w:rFonts w:hint="eastAsia" w:ascii="华文细黑" w:hAnsi="华文细黑" w:eastAsia="华文细黑"/>
          <w:sz w:val="24"/>
        </w:rPr>
        <w:t>文件截止日（含）止，企业或者其法人近两年内无行贿犯罪记录，未被列入失信执行人名单，无限制高消费、限制出入境等行为；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sz w:val="24"/>
        </w:rPr>
        <w:t>、公司具备完善的组织架构和制度规范，拥有充足的技术、人员和设备资源；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4</w:t>
      </w:r>
      <w:r>
        <w:rPr>
          <w:rFonts w:hint="eastAsia" w:ascii="华文细黑" w:hAnsi="华文细黑" w:eastAsia="华文细黑"/>
          <w:sz w:val="24"/>
        </w:rPr>
        <w:t>、同一法定代表人的两个及两个以上法人、母公司、全资子公司及其控股公司不得在同一次项目中参加报名；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5、参与报名的供应商能作为签约主体参与后期的商务流程；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6</w:t>
      </w:r>
      <w:r>
        <w:rPr>
          <w:rFonts w:hint="eastAsia" w:ascii="华文细黑" w:hAnsi="华文细黑" w:eastAsia="华文细黑"/>
          <w:color w:val="000000"/>
          <w:sz w:val="24"/>
        </w:rPr>
        <w:t>、</w:t>
      </w:r>
      <w:r>
        <w:rPr>
          <w:rFonts w:hint="eastAsia" w:ascii="华文细黑" w:hAnsi="华文细黑" w:eastAsia="华文细黑"/>
          <w:color w:val="auto"/>
          <w:sz w:val="24"/>
          <w:lang w:val="en-US" w:eastAsia="zh-Hans"/>
        </w:rPr>
        <w:t>应在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丽水</w:t>
      </w:r>
      <w:r>
        <w:rPr>
          <w:rFonts w:hint="eastAsia" w:ascii="华文细黑" w:hAnsi="华文细黑" w:eastAsia="华文细黑"/>
          <w:color w:val="auto"/>
          <w:sz w:val="24"/>
          <w:lang w:val="en-US" w:eastAsia="zh-Hans"/>
        </w:rPr>
        <w:t>当地具有固定经营场所和设施，能独立为本次招标项目提供外包服务的企业，不允许分包、转包；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7、报名供应商应符合宁波银行供应商管理相关要求；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00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8、</w:t>
      </w:r>
      <w:r>
        <w:rPr>
          <w:rFonts w:hint="eastAsia" w:ascii="华文细黑" w:hAnsi="华文细黑" w:eastAsia="华文细黑"/>
          <w:color w:val="000000"/>
          <w:sz w:val="24"/>
        </w:rPr>
        <w:t>如报名供应商为首次与我行合作供应商，请按附件格式提供“供应商尽职调查报告”。</w:t>
      </w:r>
    </w:p>
    <w:p>
      <w:pPr>
        <w:pStyle w:val="16"/>
        <w:numPr>
          <w:ilvl w:val="0"/>
          <w:numId w:val="0"/>
        </w:numPr>
        <w:rPr>
          <w:rFonts w:hint="eastAsia"/>
        </w:rPr>
      </w:pPr>
    </w:p>
    <w:p>
      <w:pPr>
        <w:autoSpaceDN w:val="0"/>
        <w:spacing w:line="432" w:lineRule="auto"/>
        <w:ind w:firstLine="420"/>
        <w:outlineLvl w:val="0"/>
        <w:rPr>
          <w:rFonts w:hint="eastAsia" w:ascii="华文细黑" w:hAnsi="华文细黑" w:eastAsia="华文细黑"/>
          <w:b/>
          <w:bCs/>
          <w:color w:val="0D0D0D"/>
          <w:sz w:val="24"/>
        </w:rPr>
      </w:pPr>
      <w:r>
        <w:rPr>
          <w:rFonts w:hint="eastAsia" w:ascii="华文细黑" w:hAnsi="华文细黑" w:eastAsia="华文细黑"/>
          <w:b/>
          <w:bCs/>
          <w:color w:val="0D0D0D"/>
          <w:sz w:val="24"/>
        </w:rPr>
        <w:t>二、技术要求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华文细黑" w:hAnsi="华文细黑" w:eastAsia="华文细黑"/>
          <w:color w:val="000000"/>
          <w:sz w:val="24"/>
          <w:lang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1、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具有有效期内的人力资源和社会保障部门颁发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的《人力资源服务许可证》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CN"/>
        </w:rPr>
        <w:t>，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供应商若为分公司，须提供法人总公司针对本项目出具的授权书（提供授权书）（提供营业执照及</w:t>
      </w:r>
      <w:r>
        <w:rPr>
          <w:rFonts w:hint="eastAsia" w:ascii="华文细黑" w:hAnsi="华文细黑" w:eastAsia="华文细黑" w:cs="Times New Roman"/>
          <w:color w:val="000000"/>
          <w:sz w:val="24"/>
          <w:lang w:val="en-US" w:eastAsia="zh-CN"/>
        </w:rPr>
        <w:t>人力资源服务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许可证复印件）（须提供复印件并加盖公章）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CN"/>
        </w:rPr>
        <w:t>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color w:val="000000"/>
          <w:sz w:val="24"/>
          <w:lang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2、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业绩要求：近</w:t>
      </w: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三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年承接过与</w:t>
      </w:r>
      <w:r>
        <w:rPr>
          <w:rFonts w:hint="eastAsia" w:ascii="华文细黑" w:hAnsi="华文细黑" w:eastAsia="华文细黑"/>
          <w:color w:val="000000"/>
          <w:sz w:val="24"/>
          <w:lang w:val="en-US" w:eastAsia="zh-Hans"/>
        </w:rPr>
        <w:t>政府、企事业单位、金融机构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类似服务的项目</w:t>
      </w:r>
      <w:r>
        <w:rPr>
          <w:rFonts w:hint="eastAsia" w:ascii="华文细黑" w:hAnsi="华文细黑" w:eastAsia="华文细黑"/>
          <w:color w:val="000000"/>
          <w:sz w:val="24"/>
          <w:lang w:eastAsia="zh-CN"/>
        </w:rPr>
        <w:t>。</w:t>
      </w:r>
    </w:p>
    <w:p>
      <w:pPr>
        <w:autoSpaceDN w:val="0"/>
        <w:spacing w:line="432" w:lineRule="auto"/>
        <w:ind w:firstLine="420"/>
        <w:outlineLvl w:val="0"/>
        <w:rPr>
          <w:rFonts w:hint="default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华文细黑" w:hAnsi="华文细黑" w:eastAsia="华文细黑" w:cs="Times New Roman"/>
          <w:b/>
          <w:sz w:val="24"/>
          <w:lang w:val="en-US" w:eastAsia="zh-CN"/>
        </w:rPr>
        <w:t>三、项目概述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按照我行服务需求和标准提供外包服务人员，具体外包业务如下：一是负责辅助我行贷款业务信息录入，具体包括负责贷款业务资料的收集移交、完整性审核和信息录入；二是负责贷款客户的还款提醒、逾期联系等；三是收集客户信息、行业动态以及同业信息，了解客户对我行产品及服务的评价和需求，及时反馈操作过程中存在的问题，提出产品建议和其他合理化建议；四是贷款电话咨询服务和户维护；五是完成交办的其他任务。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完成外包服务项目工作，必须严格遵守国家有关法律法规和行业规章制度及我行有关规定，定期汇报服务项目的进程，并接受我行的考核验收、监督和检查，以保障业务的正常进行。未经我行同意，不得将服务转包或分包给第三方。除完成约定的工作外，供应商不得以我行名义从事任何其他活动。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供应商提供外包服务人员有关资料，外包服务人员必须通过我行的岗前公共职业培训，且具备工作岗位所需要的技能素质和体能素质。对于培训和考核不合格者，供应商应予以更换。</w:t>
      </w:r>
    </w:p>
    <w:p>
      <w:pPr>
        <w:autoSpaceDN w:val="0"/>
        <w:spacing w:line="432" w:lineRule="auto"/>
        <w:ind w:firstLine="420"/>
        <w:outlineLvl w:val="0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  <w:b/>
          <w:sz w:val="24"/>
          <w:lang w:val="en-US" w:eastAsia="zh-CN"/>
        </w:rPr>
        <w:t>四</w:t>
      </w:r>
      <w:r>
        <w:rPr>
          <w:rFonts w:ascii="华文细黑" w:hAnsi="华文细黑" w:eastAsia="华文细黑"/>
          <w:b/>
          <w:sz w:val="24"/>
        </w:rPr>
        <w:t>、报名方式及起始时间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sz w:val="24"/>
        </w:rPr>
      </w:pPr>
      <w:r>
        <w:rPr>
          <w:rFonts w:ascii="华文细黑" w:hAnsi="华文细黑" w:eastAsia="华文细黑"/>
          <w:sz w:val="24"/>
        </w:rPr>
        <w:t>请符合条件的供应商在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2025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ascii="华文细黑" w:hAnsi="华文细黑" w:eastAsia="华文细黑"/>
          <w:sz w:val="24"/>
        </w:rPr>
        <w:t>年</w:t>
      </w:r>
      <w:r>
        <w:rPr>
          <w:rFonts w:hint="eastAsia" w:ascii="华文细黑" w:hAnsi="华文细黑" w:eastAsia="华文细黑"/>
          <w:sz w:val="24"/>
          <w:u w:val="single"/>
        </w:rPr>
        <w:t xml:space="preserve">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11</w:t>
      </w:r>
      <w:r>
        <w:rPr>
          <w:rFonts w:hint="eastAsia" w:ascii="华文细黑" w:hAnsi="华文细黑" w:eastAsia="华文细黑"/>
          <w:sz w:val="24"/>
          <w:u w:val="single"/>
        </w:rPr>
        <w:t xml:space="preserve"> </w:t>
      </w:r>
      <w:r>
        <w:rPr>
          <w:rFonts w:ascii="华文细黑" w:hAnsi="华文细黑" w:eastAsia="华文细黑"/>
          <w:sz w:val="24"/>
        </w:rPr>
        <w:t>月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8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ascii="华文细黑" w:hAnsi="华文细黑" w:eastAsia="华文细黑"/>
          <w:sz w:val="24"/>
        </w:rPr>
        <w:t>日之前</w:t>
      </w:r>
      <w:r>
        <w:rPr>
          <w:rFonts w:hint="eastAsia" w:ascii="华文细黑" w:hAnsi="华文细黑" w:eastAsia="华文细黑"/>
          <w:sz w:val="24"/>
        </w:rPr>
        <w:t>,</w:t>
      </w:r>
      <w:r>
        <w:rPr>
          <w:rFonts w:hint="eastAsia" w:ascii="华文细黑" w:hAnsi="华文细黑" w:eastAsia="华文细黑"/>
          <w:sz w:val="24"/>
          <w:lang w:val="en-US" w:eastAsia="zh-CN"/>
        </w:rPr>
        <w:t>通过报名链接</w:t>
      </w:r>
      <w:r>
        <w:rPr>
          <w:rFonts w:hint="eastAsia" w:ascii="华文细黑" w:hAnsi="华文细黑" w:eastAsia="华文细黑"/>
          <w:sz w:val="24"/>
        </w:rPr>
        <w:t>“点击报名”方式</w:t>
      </w:r>
      <w:r>
        <w:rPr>
          <w:rFonts w:ascii="华文细黑" w:hAnsi="华文细黑" w:eastAsia="华文细黑"/>
          <w:sz w:val="24"/>
        </w:rPr>
        <w:t>进行报名</w:t>
      </w:r>
      <w:r>
        <w:rPr>
          <w:rFonts w:hint="eastAsia" w:ascii="华文细黑" w:hAnsi="华文细黑" w:eastAsia="华文细黑"/>
          <w:sz w:val="24"/>
        </w:rPr>
        <w:t>，</w:t>
      </w:r>
      <w:r>
        <w:rPr>
          <w:rFonts w:hint="eastAsia" w:ascii="华文细黑" w:hAnsi="华文细黑" w:eastAsia="华文细黑"/>
          <w:sz w:val="24"/>
          <w:lang w:val="en-US" w:eastAsia="zh-CN"/>
        </w:rPr>
        <w:t>报名链接如下：</w:t>
      </w:r>
      <w:r>
        <w:rPr>
          <w:rFonts w:hint="eastAsia" w:ascii="华文细黑" w:hAnsi="华文细黑" w:eastAsia="华文细黑"/>
          <w:sz w:val="24"/>
          <w:lang w:eastAsia="zh-CN"/>
        </w:rPr>
        <w:fldChar w:fldCharType="begin"/>
      </w:r>
      <w:r>
        <w:rPr>
          <w:rFonts w:hint="eastAsia" w:ascii="华文细黑" w:hAnsi="华文细黑" w:eastAsia="华文细黑"/>
          <w:sz w:val="24"/>
          <w:lang w:eastAsia="zh-CN"/>
        </w:rPr>
        <w:instrText xml:space="preserve"> HYPERLINK "https://cpms.nbcb.com.cn/cpms/ananymous/cms/，并按要求填写相关报名材料。" </w:instrText>
      </w:r>
      <w:r>
        <w:rPr>
          <w:rFonts w:hint="eastAsia" w:ascii="华文细黑" w:hAnsi="华文细黑" w:eastAsia="华文细黑"/>
          <w:sz w:val="24"/>
          <w:lang w:eastAsia="zh-CN"/>
        </w:rPr>
        <w:fldChar w:fldCharType="separate"/>
      </w:r>
      <w:r>
        <w:rPr>
          <w:rStyle w:val="14"/>
          <w:rFonts w:hint="eastAsia" w:ascii="华文细黑" w:hAnsi="华文细黑" w:eastAsia="华文细黑"/>
          <w:sz w:val="24"/>
          <w:lang w:eastAsia="zh-CN"/>
        </w:rPr>
        <w:t>https://cpms.nbcb.com.cn/cpms/ananymous/cms/</w:t>
      </w:r>
      <w:r>
        <w:rPr>
          <w:rStyle w:val="14"/>
          <w:rFonts w:hint="eastAsia" w:ascii="华文细黑" w:hAnsi="华文细黑" w:eastAsia="华文细黑"/>
          <w:sz w:val="24"/>
        </w:rPr>
        <w:t>，并按要求填写相关报名材料。</w:t>
      </w:r>
      <w:r>
        <w:rPr>
          <w:rFonts w:hint="eastAsia" w:ascii="华文细黑" w:hAnsi="华文细黑" w:eastAsia="华文细黑"/>
          <w:sz w:val="24"/>
          <w:lang w:eastAsia="zh-CN"/>
        </w:rPr>
        <w:fldChar w:fldCharType="end"/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1、申请人报名时，应提供以下材料：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（1）供应商基本情况表、企业营业执照、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资质证书</w:t>
      </w:r>
      <w:r>
        <w:rPr>
          <w:rFonts w:hint="eastAsia" w:ascii="华文细黑" w:hAnsi="华文细黑" w:eastAsia="华文细黑"/>
          <w:color w:val="auto"/>
          <w:sz w:val="24"/>
        </w:rPr>
        <w:t>等，格式详见附件1；</w:t>
      </w:r>
    </w:p>
    <w:p>
      <w:pPr>
        <w:shd w:val="clear"/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color w:val="auto"/>
          <w:sz w:val="24"/>
        </w:rPr>
        <w:t>）业绩及证明文件，格式详见附件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color w:val="auto"/>
          <w:sz w:val="24"/>
        </w:rPr>
        <w:t>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color w:val="auto"/>
          <w:sz w:val="24"/>
        </w:rPr>
        <w:t>）单位授权书及授权、受托代表的身份证复印件见附件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color w:val="auto"/>
          <w:sz w:val="24"/>
        </w:rPr>
        <w:t>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4</w:t>
      </w:r>
      <w:r>
        <w:rPr>
          <w:rFonts w:hint="eastAsia" w:ascii="华文细黑" w:hAnsi="华文细黑" w:eastAsia="华文细黑"/>
          <w:color w:val="auto"/>
          <w:sz w:val="24"/>
        </w:rPr>
        <w:t>）召集公告要求的其它内容和文件；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</w:t>
      </w:r>
      <w:r>
        <w:rPr>
          <w:rFonts w:hint="eastAsia" w:ascii="华文细黑" w:hAnsi="华文细黑" w:eastAsia="华文细黑"/>
          <w:color w:val="auto"/>
          <w:sz w:val="24"/>
        </w:rPr>
        <w:t>）供应商认为其它需提供的文件或证书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 w:cs="Times New Roman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  <w:lang w:eastAsia="zh-CN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6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）</w:t>
      </w:r>
      <w:r>
        <w:rPr>
          <w:rFonts w:hint="eastAsia" w:ascii="华文细黑" w:hAnsi="华文细黑" w:eastAsia="华文细黑" w:cs="Times New Roman"/>
          <w:color w:val="auto"/>
          <w:sz w:val="24"/>
        </w:rPr>
        <w:t>承诺书，格式详见附件</w:t>
      </w:r>
      <w:r>
        <w:rPr>
          <w:rFonts w:hint="eastAsia" w:ascii="华文细黑" w:hAnsi="华文细黑" w:eastAsia="华文细黑" w:cs="Times New Roman"/>
          <w:color w:val="auto"/>
          <w:sz w:val="24"/>
          <w:lang w:val="en-US" w:eastAsia="zh-CN"/>
        </w:rPr>
        <w:t>4</w:t>
      </w:r>
      <w:r>
        <w:rPr>
          <w:rFonts w:hint="eastAsia" w:ascii="华文细黑" w:hAnsi="华文细黑" w:eastAsia="华文细黑" w:cs="Times New Roman"/>
          <w:color w:val="auto"/>
          <w:sz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  <w:lang w:eastAsia="zh-CN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7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）</w:t>
      </w:r>
      <w:r>
        <w:rPr>
          <w:rFonts w:hint="eastAsia" w:ascii="华文细黑" w:hAnsi="华文细黑" w:eastAsia="华文细黑"/>
          <w:color w:val="auto"/>
          <w:sz w:val="24"/>
        </w:rPr>
        <w:t>首次合作供应商需提供“宁波银行尽职调查报告”格式见附件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</w:t>
      </w:r>
      <w:r>
        <w:rPr>
          <w:rFonts w:hint="eastAsia" w:ascii="华文细黑" w:hAnsi="华文细黑" w:eastAsia="华文细黑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注：以上资料均须提供复印件加盖单位公章。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2、如分公司参与本次采购项目的，请提供总公司授权分公司参与此项目的授权书。授权书需单独加盖总公司及分公司的单位公章；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3、参与报名的供应商应保证所提供材料的真实合法性，并承担由此产生的法律风险和赔偿责任。我行保留对相关材料进行核实的权利，如发现提供虚假材料的供应商，我行将取消其本次及以后的报名资格。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FF0000"/>
          <w:sz w:val="24"/>
        </w:rPr>
      </w:pPr>
    </w:p>
    <w:p>
      <w:pPr>
        <w:autoSpaceDN w:val="0"/>
        <w:spacing w:line="432" w:lineRule="auto"/>
        <w:ind w:firstLine="420"/>
        <w:outlineLvl w:val="0"/>
        <w:rPr>
          <w:rFonts w:ascii="华文细黑" w:hAnsi="华文细黑" w:eastAsia="华文细黑"/>
          <w:b/>
          <w:color w:val="auto"/>
          <w:sz w:val="24"/>
        </w:rPr>
      </w:pPr>
      <w:r>
        <w:rPr>
          <w:rFonts w:hint="eastAsia" w:ascii="华文细黑" w:hAnsi="华文细黑" w:eastAsia="华文细黑"/>
          <w:b/>
          <w:color w:val="auto"/>
          <w:sz w:val="24"/>
          <w:lang w:val="en-US" w:eastAsia="zh-CN"/>
        </w:rPr>
        <w:t>五</w:t>
      </w:r>
      <w:r>
        <w:rPr>
          <w:rFonts w:hint="eastAsia" w:ascii="华文细黑" w:hAnsi="华文细黑" w:eastAsia="华文细黑"/>
          <w:b/>
          <w:color w:val="auto"/>
          <w:sz w:val="24"/>
        </w:rPr>
        <w:t>、发布媒介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本次召集公告同时在宁波银行网站（https://cpms.nbcb.com.cn/cpms/ananymous/cms）、金采网（http://www.cfcpn.com/）上发布。</w:t>
      </w:r>
    </w:p>
    <w:p>
      <w:pPr>
        <w:autoSpaceDN w:val="0"/>
        <w:spacing w:line="432" w:lineRule="auto"/>
        <w:ind w:firstLine="420"/>
        <w:outlineLvl w:val="0"/>
        <w:rPr>
          <w:rFonts w:hint="eastAsia" w:ascii="华文细黑" w:hAnsi="华文细黑" w:eastAsia="华文细黑" w:cs="Times New Roman"/>
          <w:b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 w:cs="Times New Roman"/>
          <w:b/>
          <w:color w:val="auto"/>
          <w:sz w:val="24"/>
          <w:lang w:val="en-US" w:eastAsia="zh-CN"/>
        </w:rPr>
        <w:t>六、联系方式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联系人</w:t>
      </w:r>
      <w:r>
        <w:rPr>
          <w:rFonts w:hint="eastAsia" w:ascii="华文细黑" w:hAnsi="华文细黑" w:eastAsia="华文细黑"/>
          <w:color w:val="auto"/>
          <w:sz w:val="24"/>
        </w:rPr>
        <w:t>：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周老师0578-2860938</w:t>
      </w:r>
    </w:p>
    <w:p>
      <w:pPr>
        <w:pStyle w:val="15"/>
        <w:rPr>
          <w:rFonts w:hint="default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 xml:space="preserve">        吴老师0578-2860747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rFonts w:hint="eastAsia" w:ascii="宋体" w:hAnsi="宋体"/>
          <w:b w:val="0"/>
          <w:sz w:val="24"/>
          <w:szCs w:val="24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/>
          <w:b w:val="0"/>
          <w:sz w:val="24"/>
          <w:szCs w:val="24"/>
        </w:rPr>
        <w:t>1：</w:t>
      </w:r>
    </w:p>
    <w:p>
      <w:pPr>
        <w:pStyle w:val="15"/>
        <w:ind w:firstLine="0" w:firstLineChars="0"/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供应商基本情况表</w:t>
      </w:r>
    </w:p>
    <w:tbl>
      <w:tblPr>
        <w:tblStyle w:val="10"/>
        <w:tblW w:w="8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765"/>
        <w:gridCol w:w="825"/>
        <w:gridCol w:w="720"/>
        <w:gridCol w:w="650"/>
        <w:gridCol w:w="1218"/>
        <w:gridCol w:w="18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供应商名称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注册地址</w:t>
            </w: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网址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tabs>
                <w:tab w:val="center" w:pos="1049"/>
                <w:tab w:val="right" w:pos="1979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证书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（如有）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类型：           等级：         证书号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营业执照号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员工总人数：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注册资金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</w:t>
            </w: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成立日期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基本账户开户银行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基本账户银行账号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技术人员数量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经营范围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各类注册人员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供应商关联企业情况（包括但不限于与供应商法定代表人（单位负责人）为同一人或者存在控股、管理关系的不同单位）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numPr>
          <w:ilvl w:val="0"/>
          <w:numId w:val="0"/>
        </w:numPr>
        <w:autoSpaceDE w:val="0"/>
        <w:autoSpaceDN w:val="0"/>
        <w:adjustRightInd w:val="0"/>
        <w:jc w:val="left"/>
        <w:rPr>
          <w:rFonts w:hint="eastAsia" w:ascii="宋体" w:hAnsi="宋体" w:cs="宋体"/>
          <w:bCs/>
          <w:kern w:val="2"/>
          <w:sz w:val="21"/>
          <w:szCs w:val="21"/>
          <w:lang w:eastAsia="zh-CN"/>
        </w:rPr>
      </w:pPr>
      <w:r>
        <w:rPr>
          <w:rFonts w:hint="eastAsia"/>
        </w:rPr>
        <w:t xml:space="preserve"> </w:t>
      </w:r>
      <w:r>
        <w:rPr>
          <w:rFonts w:hint="eastAsia"/>
          <w:b/>
        </w:rPr>
        <w:t xml:space="preserve">  </w:t>
      </w:r>
      <w:r>
        <w:rPr>
          <w:rFonts w:hint="eastAsia" w:ascii="宋体" w:hAnsi="宋体" w:eastAsia="宋体" w:cs="宋体"/>
          <w:bCs/>
          <w:kern w:val="2"/>
          <w:sz w:val="21"/>
          <w:szCs w:val="21"/>
        </w:rPr>
        <w:t xml:space="preserve"> 注：后附企业营业执照、资质证书等复印件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Cs/>
          <w:kern w:val="2"/>
          <w:sz w:val="21"/>
          <w:szCs w:val="21"/>
        </w:rPr>
        <w:t>供应商若为分公司，须提供法人总公司针对本项目出具的授权书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val="en-US" w:eastAsia="zh-CN"/>
        </w:rPr>
        <w:t>格式自拟）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；</w:t>
      </w:r>
    </w:p>
    <w:p>
      <w:pPr>
        <w:pStyle w:val="9"/>
        <w:rPr>
          <w:rFonts w:hint="eastAsia" w:eastAsia="宋体"/>
          <w:b/>
          <w:lang w:eastAsia="zh-CN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b w:val="0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 w:cs="宋体"/>
          <w:b w:val="0"/>
          <w:color w:val="000000"/>
          <w:sz w:val="24"/>
          <w:szCs w:val="24"/>
        </w:rPr>
        <w:t>2：</w:t>
      </w:r>
    </w:p>
    <w:p>
      <w:pPr>
        <w:pStyle w:val="2"/>
        <w:keepNext w:val="0"/>
        <w:keepLines w:val="0"/>
        <w:autoSpaceDE w:val="0"/>
        <w:autoSpaceDN w:val="0"/>
        <w:adjustRightInd w:val="0"/>
        <w:jc w:val="center"/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lang w:val="en-US" w:eastAsia="zh-Hans"/>
        </w:rPr>
        <w:t>政府、企事业单位、金融机构</w:t>
      </w:r>
      <w:r>
        <w:rPr>
          <w:rFonts w:hint="eastAsia" w:ascii="宋体" w:hAnsi="宋体" w:eastAsia="宋体" w:cs="Times New Roman"/>
          <w:sz w:val="24"/>
          <w:lang w:eastAsia="zh-Hans"/>
        </w:rPr>
        <w:t>类</w:t>
      </w:r>
      <w:r>
        <w:rPr>
          <w:rFonts w:hint="eastAsia" w:ascii="宋体" w:hAnsi="宋体" w:cs="Times New Roman"/>
          <w:sz w:val="24"/>
          <w:lang w:val="en-US" w:eastAsia="zh-CN"/>
        </w:rPr>
        <w:t>外包</w:t>
      </w:r>
      <w:r>
        <w:rPr>
          <w:rFonts w:hint="eastAsia" w:ascii="宋体" w:hAnsi="宋体"/>
          <w:sz w:val="24"/>
          <w:lang w:val="en-US" w:eastAsia="zh-CN"/>
        </w:rPr>
        <w:t>服务</w:t>
      </w:r>
      <w:r>
        <w:rPr>
          <w:rFonts w:hint="eastAsia" w:ascii="宋体" w:hAnsi="宋体"/>
          <w:sz w:val="24"/>
        </w:rPr>
        <w:t>证明文件</w:t>
      </w:r>
    </w:p>
    <w:tbl>
      <w:tblPr>
        <w:tblStyle w:val="11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709"/>
        <w:gridCol w:w="2113"/>
        <w:gridCol w:w="1312"/>
        <w:gridCol w:w="1344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序号</w:t>
            </w:r>
          </w:p>
        </w:tc>
        <w:tc>
          <w:tcPr>
            <w:tcW w:w="2709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项目名称</w:t>
            </w:r>
          </w:p>
        </w:tc>
        <w:tc>
          <w:tcPr>
            <w:tcW w:w="2113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项目规模及合同</w:t>
            </w:r>
            <w:r>
              <w:rPr>
                <w:rFonts w:hint="eastAsia" w:ascii="宋体" w:hAnsi="宋体"/>
                <w:b w:val="0"/>
                <w:szCs w:val="21"/>
                <w:lang w:val="en-US" w:eastAsia="zh-CN"/>
              </w:rPr>
              <w:t>金额</w:t>
            </w:r>
          </w:p>
        </w:tc>
        <w:tc>
          <w:tcPr>
            <w:tcW w:w="1312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项目业主</w:t>
            </w:r>
          </w:p>
        </w:tc>
        <w:tc>
          <w:tcPr>
            <w:tcW w:w="1344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联系方式</w:t>
            </w:r>
          </w:p>
        </w:tc>
        <w:tc>
          <w:tcPr>
            <w:tcW w:w="808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/>
          <w:b/>
          <w:bCs/>
        </w:rPr>
        <w:t>注：后附</w:t>
      </w:r>
      <w:r>
        <w:rPr>
          <w:rFonts w:hAnsi="宋体"/>
          <w:b/>
          <w:bCs/>
          <w:color w:val="000000"/>
          <w:szCs w:val="21"/>
        </w:rPr>
        <w:t>证明以上业绩</w:t>
      </w:r>
      <w:r>
        <w:rPr>
          <w:rFonts w:hint="eastAsia" w:hAnsi="宋体"/>
          <w:b/>
          <w:bCs/>
          <w:color w:val="000000"/>
          <w:szCs w:val="21"/>
        </w:rPr>
        <w:t>的中标通知书或合同复印件</w:t>
      </w:r>
      <w:r>
        <w:rPr>
          <w:rFonts w:hAnsi="宋体"/>
          <w:b/>
          <w:bCs/>
          <w:color w:val="000000"/>
          <w:szCs w:val="21"/>
        </w:rPr>
        <w:t>复印件。</w:t>
      </w:r>
    </w:p>
    <w:p>
      <w:pPr>
        <w:widowControl/>
        <w:jc w:val="left"/>
        <w:rPr>
          <w:rFonts w:hint="eastAsia" w:ascii="华文细黑" w:hAnsi="华文细黑" w:eastAsia="华文细黑"/>
          <w:sz w:val="24"/>
          <w:szCs w:val="24"/>
        </w:rPr>
      </w:pPr>
      <w:r>
        <w:rPr>
          <w:rFonts w:hint="eastAsia" w:ascii="华文细黑" w:hAnsi="华文细黑" w:eastAsia="华文细黑"/>
          <w:sz w:val="24"/>
          <w:szCs w:val="24"/>
        </w:rPr>
        <w:br w:type="page"/>
      </w: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rFonts w:hint="eastAsia" w:ascii="宋体" w:hAnsi="宋体" w:cs="华文细黑"/>
          <w:b w:val="0"/>
          <w:sz w:val="24"/>
          <w:szCs w:val="24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  <w:lang w:val="en-US" w:eastAsia="zh-CN"/>
        </w:rPr>
        <w:t>3</w:t>
      </w:r>
      <w:r>
        <w:rPr>
          <w:rFonts w:hint="eastAsia" w:ascii="宋体" w:hAnsi="宋体" w:cs="华文细黑"/>
          <w:b w:val="0"/>
          <w:sz w:val="24"/>
          <w:szCs w:val="24"/>
        </w:rPr>
        <w:t>：</w:t>
      </w: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3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授权委托书</w:t>
      </w:r>
    </w:p>
    <w:p>
      <w:pPr>
        <w:spacing w:line="276" w:lineRule="auto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本授权委托书声明：我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（姓名）</w:t>
      </w:r>
      <w:r>
        <w:rPr>
          <w:rFonts w:hint="eastAsia" w:ascii="宋体" w:hAnsi="宋体" w:eastAsia="宋体" w:cs="宋体"/>
          <w:sz w:val="21"/>
          <w:szCs w:val="21"/>
        </w:rPr>
        <w:t>系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（供应商名称）</w:t>
      </w:r>
      <w:r>
        <w:rPr>
          <w:rFonts w:hint="eastAsia" w:ascii="宋体" w:hAnsi="宋体" w:eastAsia="宋体" w:cs="宋体"/>
          <w:sz w:val="21"/>
          <w:szCs w:val="21"/>
        </w:rPr>
        <w:t>的法定代表人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，现授权委托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（姓名）</w:t>
      </w:r>
      <w:r>
        <w:rPr>
          <w:rFonts w:hint="eastAsia" w:ascii="宋体" w:hAnsi="宋体" w:eastAsia="宋体" w:cs="宋体"/>
          <w:sz w:val="21"/>
          <w:szCs w:val="21"/>
        </w:rPr>
        <w:t>在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日至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日（代理时限）为我公司的代理人，以本公司的名义参加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________________________</w:t>
      </w:r>
      <w:r>
        <w:rPr>
          <w:rFonts w:hint="eastAsia" w:ascii="宋体" w:hAnsi="宋体" w:eastAsia="宋体" w:cs="宋体"/>
          <w:sz w:val="21"/>
          <w:szCs w:val="21"/>
          <w:u w:val="single"/>
          <w:lang w:eastAsia="zh-CN"/>
        </w:rPr>
        <w:t>项目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报名</w:t>
      </w:r>
      <w:r>
        <w:rPr>
          <w:rFonts w:hint="eastAsia" w:ascii="宋体" w:hAnsi="宋体" w:eastAsia="宋体" w:cs="宋体"/>
          <w:sz w:val="21"/>
          <w:szCs w:val="21"/>
        </w:rPr>
        <w:t>活动。代理人在代理时间内参加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本项目</w:t>
      </w:r>
      <w:r>
        <w:rPr>
          <w:rFonts w:hint="eastAsia" w:ascii="宋体" w:hAnsi="宋体" w:eastAsia="宋体" w:cs="宋体"/>
          <w:sz w:val="21"/>
          <w:szCs w:val="21"/>
        </w:rPr>
        <w:t>过程中所签署的一切文件和处理与之相关的一切事务，本人均予以承认。</w:t>
      </w: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代理人无权转委托。特此委托。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附：委托代理人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代理人身份证复印件。</w:t>
      </w: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注：本授权委托书需由供应商加盖单位章并由其法定代表人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签字或盖章。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3360" w:firstLineChars="16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供应商(盖单位章)：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</w:t>
      </w:r>
    </w:p>
    <w:p>
      <w:pPr>
        <w:spacing w:line="360" w:lineRule="auto"/>
        <w:ind w:firstLine="3360" w:firstLineChars="16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法定代表人（签字或盖章）：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  <w:u w:val="single"/>
        </w:rPr>
      </w:pP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日</w:t>
      </w: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附件4：</w:t>
      </w:r>
    </w:p>
    <w:p>
      <w:pPr>
        <w:pStyle w:val="15"/>
        <w:rPr>
          <w:rFonts w:hint="eastAsia"/>
          <w:lang w:val="en-US" w:eastAsia="zh-CN"/>
        </w:rPr>
      </w:pPr>
    </w:p>
    <w:p>
      <w:pPr>
        <w:pStyle w:val="15"/>
        <w:ind w:firstLine="0" w:firstLineChars="0"/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承诺书</w:t>
      </w:r>
    </w:p>
    <w:p>
      <w:pPr>
        <w:spacing w:line="560" w:lineRule="exact"/>
        <w:rPr>
          <w:rFonts w:hint="eastAsia" w:ascii="宋体" w:hAnsi="宋体" w:eastAsia="宋体" w:cs="宋体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致：宁波银行股份有限公司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分行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本公司已详细阅读宁波银行股份有限公司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分行</w:t>
      </w:r>
      <w:r>
        <w:rPr>
          <w:rFonts w:hint="eastAsia" w:ascii="宋体" w:hAnsi="宋体" w:cs="宋体"/>
          <w:sz w:val="21"/>
          <w:szCs w:val="21"/>
          <w:u w:val="none"/>
          <w:lang w:val="en-US" w:eastAsia="zh-CN" w:bidi="ar"/>
        </w:rPr>
        <w:t>信息录入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服务外包项目征集公告的内容，现就参加本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项目报名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的有关事项承诺如下：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1、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公司经营正常并存续2年（含）以上；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2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、截至递交报名文件截止日（含）止，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我司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或者法人近两年内无行贿犯罪记录，未被列入失信执行人名单，无限制高消费、限制出入境等行为；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3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公司具备完善的组织架构和制度规范，拥有充足的技术、人员和设备资源；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4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我公司不存在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同一法定代表人的两个及两个以上法人、母公司、全资子公司及其控股公司同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时参与本项目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报名；</w:t>
      </w:r>
    </w:p>
    <w:p>
      <w:pPr>
        <w:spacing w:line="560" w:lineRule="exact"/>
        <w:ind w:firstLine="420" w:firstLineChars="200"/>
        <w:rPr>
          <w:rFonts w:hint="default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5、如本次报名通过，我公司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能作为签约主体参与后期的商务流程；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Hans" w:bidi="ar"/>
        </w:rPr>
        <w:t>在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Hans" w:bidi="ar"/>
        </w:rPr>
        <w:t>当地具有固定经营场所和设施，能独立为本次招标项目提供外包服务的企业，不分包、转包；</w:t>
      </w:r>
    </w:p>
    <w:p>
      <w:pPr>
        <w:spacing w:line="560" w:lineRule="exact"/>
        <w:ind w:firstLine="420" w:firstLineChars="200"/>
        <w:rPr>
          <w:rFonts w:hint="default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7、我公司符合宁波银行供应商管理相关要求；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spacing w:line="360" w:lineRule="auto"/>
        <w:ind w:firstLine="48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</w:t>
      </w:r>
      <w:r>
        <w:rPr>
          <w:rFonts w:hint="eastAsia" w:ascii="宋体" w:hAnsi="宋体" w:eastAsia="宋体" w:cs="宋体"/>
          <w:sz w:val="21"/>
          <w:szCs w:val="21"/>
          <w:lang w:bidi="ar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          (盖单位章)</w:t>
      </w:r>
    </w:p>
    <w:p>
      <w:pPr>
        <w:spacing w:line="360" w:lineRule="auto"/>
        <w:ind w:firstLine="48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bidi="ar"/>
        </w:rPr>
        <w:t>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bidi="ar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      （签字或盖章）</w:t>
      </w: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bidi="ar"/>
        </w:rPr>
        <w:t xml:space="preserve">            </w:t>
      </w:r>
      <w:r>
        <w:rPr>
          <w:rFonts w:hint="eastAsia" w:ascii="宋体" w:hAnsi="宋体" w:eastAsia="宋体" w:cs="宋体"/>
          <w:sz w:val="21"/>
          <w:szCs w:val="21"/>
          <w:lang w:val="en-US" w:eastAsia="zh-CN" w:bidi="ar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 xml:space="preserve"> 日期：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日</w:t>
      </w: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pStyle w:val="1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附件5：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宁波银行尽职调查报告（如无或不涉及可直接填无）</w:t>
      </w: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一、基本信息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1.1服务提供商基本信息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2185"/>
        <w:gridCol w:w="1970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服务提供商全称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成立日期</w:t>
            </w:r>
          </w:p>
        </w:tc>
        <w:tc>
          <w:tcPr>
            <w:tcW w:w="2185" w:type="dxa"/>
            <w:shd w:val="clear" w:color="auto" w:fill="auto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法人代表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公司类型</w:t>
            </w:r>
          </w:p>
        </w:tc>
        <w:tc>
          <w:tcPr>
            <w:tcW w:w="2185" w:type="dxa"/>
            <w:shd w:val="clear" w:color="auto" w:fill="auto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注册资本&amp;币种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统一社会信用代码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联系人</w:t>
            </w:r>
          </w:p>
        </w:tc>
        <w:tc>
          <w:tcPr>
            <w:tcW w:w="2185" w:type="dxa"/>
            <w:shd w:val="clear" w:color="auto" w:fill="auto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联系人电话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公司主营业务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</w:tbl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1.2监管评价</w:t>
      </w:r>
    </w:p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bookmarkStart w:id="0" w:name="OLE_LINK12"/>
      <w:bookmarkStart w:id="1" w:name="OLE_LINK11"/>
      <w:r>
        <w:rPr>
          <w:rFonts w:hint="eastAsia" w:ascii="宋体" w:hAnsi="宋体" w:cs="华文细黑"/>
          <w:sz w:val="24"/>
          <w:szCs w:val="24"/>
        </w:rPr>
        <w:t>（是否出现在监管机构的黑名单中）</w:t>
      </w:r>
    </w:p>
    <w:bookmarkEnd w:id="0"/>
    <w:bookmarkEnd w:id="1"/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（最近二年在政府或金融同业合作过程中是否受到处罚）</w:t>
      </w:r>
    </w:p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（是否存在未决诉讼）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bookmarkStart w:id="2" w:name="OLE_LINK13"/>
      <w:bookmarkStart w:id="3" w:name="OLE_LINK14"/>
      <w:r>
        <w:rPr>
          <w:rFonts w:hint="eastAsia" w:ascii="宋体" w:hAnsi="宋体" w:cs="华文细黑"/>
          <w:bCs/>
          <w:sz w:val="24"/>
          <w:szCs w:val="24"/>
        </w:rPr>
        <w:t>1.3关联公司或附属机构信息</w:t>
      </w:r>
      <w:bookmarkEnd w:id="2"/>
      <w:bookmarkEnd w:id="3"/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bookmarkStart w:id="4" w:name="OLE_LINK26"/>
      <w:bookmarkStart w:id="5" w:name="OLE_LINK25"/>
      <w:bookmarkStart w:id="6" w:name="OLE_LINK24"/>
      <w:bookmarkStart w:id="7" w:name="OLE_LINK23"/>
      <w:r>
        <w:rPr>
          <w:rFonts w:hint="eastAsia" w:ascii="宋体" w:hAnsi="宋体" w:cs="华文细黑"/>
          <w:iCs/>
          <w:sz w:val="24"/>
          <w:szCs w:val="24"/>
        </w:rPr>
        <w:t>（关联公司或附属机构是否存在经营危机</w:t>
      </w:r>
      <w:bookmarkEnd w:id="4"/>
      <w:bookmarkEnd w:id="5"/>
      <w:r>
        <w:rPr>
          <w:rFonts w:hint="eastAsia" w:ascii="宋体" w:hAnsi="宋体" w:cs="华文细黑"/>
          <w:iCs/>
          <w:sz w:val="24"/>
          <w:szCs w:val="24"/>
        </w:rPr>
        <w:t>，该危机是否危及该服务提供商的正常经营）</w:t>
      </w:r>
    </w:p>
    <w:bookmarkEnd w:id="6"/>
    <w:bookmarkEnd w:id="7"/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1.4主要客户清单列表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（主要客户群体）</w:t>
      </w:r>
    </w:p>
    <w:p>
      <w:pPr>
        <w:snapToGrid w:val="0"/>
        <w:spacing w:line="288" w:lineRule="auto"/>
        <w:ind w:left="360"/>
        <w:rPr>
          <w:rFonts w:hint="eastAsia" w:ascii="宋体" w:hAnsi="宋体" w:cs="华文细黑"/>
          <w:i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二、服务提供商持续经营能力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2.1财务情况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i/>
          <w:sz w:val="24"/>
          <w:szCs w:val="24"/>
        </w:rPr>
        <w:t xml:space="preserve"> </w:t>
      </w:r>
      <w:r>
        <w:rPr>
          <w:rFonts w:hint="eastAsia" w:ascii="宋体" w:hAnsi="宋体" w:cs="华文细黑"/>
          <w:iCs/>
          <w:sz w:val="24"/>
          <w:szCs w:val="24"/>
        </w:rPr>
        <w:t>（近三年经审计的财务报表）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sz w:val="24"/>
          <w:szCs w:val="24"/>
        </w:rPr>
      </w:pPr>
      <w:bookmarkStart w:id="8" w:name="OLE_LINK20"/>
      <w:bookmarkStart w:id="9" w:name="OLE_LINK19"/>
      <w:r>
        <w:rPr>
          <w:rFonts w:hint="eastAsia" w:ascii="宋体" w:hAnsi="宋体" w:cs="华文细黑"/>
          <w:sz w:val="24"/>
          <w:szCs w:val="24"/>
        </w:rPr>
        <w:t>三、服务提供商内部控制和管理能力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3.1服务提供商内控评估报告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/>
          <w:sz w:val="24"/>
          <w:szCs w:val="24"/>
        </w:rPr>
        <w:t xml:space="preserve"> </w:t>
      </w:r>
      <w:r>
        <w:rPr>
          <w:rFonts w:hint="eastAsia" w:ascii="宋体" w:hAnsi="宋体" w:cs="华文细黑"/>
          <w:iCs/>
          <w:sz w:val="24"/>
          <w:szCs w:val="24"/>
        </w:rPr>
        <w:t>（评估报告内容如覆盖以下3.2-3.6内容，则将评估报告内容对应填写至各个部分）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3.2服务提供商的组织结构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(内部控制部门，如是否建立了内部的使用工具的安全测试部门、内控部门、审计部门)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3.3 IT制度体系建设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（是否对其公司及项目的安全管理及流程管理建立了相应的制度）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（项目过程中的项目管理（PMO）体系，包括例会、沟通渠道等）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（服务质量控制方法）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3.4培训体系建设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（是否对其员工定期开展技术技能以及安全防范相关的培训，提供培训计划或培训材料）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3.5服务提供商人员离职率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（了解公司技术人员的离职率）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3.6IT风险管控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（包括对公司本身的IT风险管控及所承接外包项目的IT风险管控情况）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</w:p>
    <w:bookmarkEnd w:id="8"/>
    <w:bookmarkEnd w:id="9"/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四、服务提供商信息技术能力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 xml:space="preserve">4.1服务能力和支持技术 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（服务提供商的技术能力资质证明，专业认证等）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（描述使用的工作方法、应用软件、技术文档、评估模型、评估工具等使用情况、知识产权等）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4.2服务经验与市场评价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（服务提供商主要的服务行业、主营业务、服务客户）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（类似的服务项目经验及项目合同证明材料）</w:t>
      </w:r>
    </w:p>
    <w:p>
      <w:pPr>
        <w:rPr>
          <w:rFonts w:hint="eastAsia" w:ascii="宋体" w:hAnsi="宋体" w:cs="华文细黑"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五、服务提供商的网络和信息安全保障能力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（该项评估内容用于非驻场信息科技外包）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（描述内容可包括网络与信息安全管理体系建设情况、网络与信息安全技术防护体系建设情况、安全事件响应和恢复能力、实践经验等）</w:t>
      </w:r>
    </w:p>
    <w:p>
      <w:pPr>
        <w:tabs>
          <w:tab w:val="left" w:pos="6955"/>
        </w:tabs>
        <w:adjustRightInd w:val="0"/>
        <w:spacing w:line="360" w:lineRule="auto"/>
        <w:textAlignment w:val="baseline"/>
        <w:rPr>
          <w:rFonts w:hint="eastAsia" w:ascii="华文细黑" w:hAnsi="华文细黑" w:eastAsia="华文细黑"/>
          <w:b/>
          <w:color w:val="000000"/>
          <w:sz w:val="27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F64B8888-FE9B-4545-9A7A-86551081F19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65536"/>
    <w:multiLevelType w:val="singleLevel"/>
    <w:tmpl w:val="44E655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Njg1OTM0YWE2MmJiZTA1YTkxZmYwOGYxMmNiNDgifQ=="/>
  </w:docVars>
  <w:rsids>
    <w:rsidRoot w:val="2B8A0DE9"/>
    <w:rsid w:val="00004F68"/>
    <w:rsid w:val="00017FEE"/>
    <w:rsid w:val="0003796E"/>
    <w:rsid w:val="00041CA2"/>
    <w:rsid w:val="00054E24"/>
    <w:rsid w:val="000A1874"/>
    <w:rsid w:val="000B2FE1"/>
    <w:rsid w:val="000B7698"/>
    <w:rsid w:val="000D0D86"/>
    <w:rsid w:val="00122353"/>
    <w:rsid w:val="001C5613"/>
    <w:rsid w:val="001E2384"/>
    <w:rsid w:val="0024368E"/>
    <w:rsid w:val="00311C93"/>
    <w:rsid w:val="003422C5"/>
    <w:rsid w:val="003C48B4"/>
    <w:rsid w:val="004073B9"/>
    <w:rsid w:val="00465372"/>
    <w:rsid w:val="004A11DA"/>
    <w:rsid w:val="004D3F9A"/>
    <w:rsid w:val="00551229"/>
    <w:rsid w:val="005D562C"/>
    <w:rsid w:val="005F5F4B"/>
    <w:rsid w:val="00621312"/>
    <w:rsid w:val="006221A2"/>
    <w:rsid w:val="006318FC"/>
    <w:rsid w:val="0065310F"/>
    <w:rsid w:val="006752D1"/>
    <w:rsid w:val="006944FE"/>
    <w:rsid w:val="006B014A"/>
    <w:rsid w:val="006E6D6E"/>
    <w:rsid w:val="00715A5B"/>
    <w:rsid w:val="00733483"/>
    <w:rsid w:val="00747917"/>
    <w:rsid w:val="00770160"/>
    <w:rsid w:val="00774AC5"/>
    <w:rsid w:val="007C7CCD"/>
    <w:rsid w:val="007F0081"/>
    <w:rsid w:val="008178CA"/>
    <w:rsid w:val="00837FA4"/>
    <w:rsid w:val="0085621B"/>
    <w:rsid w:val="00885B23"/>
    <w:rsid w:val="009022B1"/>
    <w:rsid w:val="009150B3"/>
    <w:rsid w:val="00934817"/>
    <w:rsid w:val="009D0236"/>
    <w:rsid w:val="009F5AA4"/>
    <w:rsid w:val="00A16F0E"/>
    <w:rsid w:val="00B4011C"/>
    <w:rsid w:val="00B516E5"/>
    <w:rsid w:val="00B90C8A"/>
    <w:rsid w:val="00BE798E"/>
    <w:rsid w:val="00BF18D9"/>
    <w:rsid w:val="00BF57B6"/>
    <w:rsid w:val="00C0006F"/>
    <w:rsid w:val="00CA6E16"/>
    <w:rsid w:val="00CE466D"/>
    <w:rsid w:val="00D669E8"/>
    <w:rsid w:val="00DB2FCF"/>
    <w:rsid w:val="00DC0F7A"/>
    <w:rsid w:val="00DC435E"/>
    <w:rsid w:val="00DD3169"/>
    <w:rsid w:val="00DF0AE7"/>
    <w:rsid w:val="00E438AF"/>
    <w:rsid w:val="00EB4770"/>
    <w:rsid w:val="00F46D15"/>
    <w:rsid w:val="00F61B11"/>
    <w:rsid w:val="00F9495E"/>
    <w:rsid w:val="00FA57C1"/>
    <w:rsid w:val="00FD686C"/>
    <w:rsid w:val="00FF6E56"/>
    <w:rsid w:val="01DD1E9F"/>
    <w:rsid w:val="02D47FD0"/>
    <w:rsid w:val="032307A1"/>
    <w:rsid w:val="052B5A86"/>
    <w:rsid w:val="05B72947"/>
    <w:rsid w:val="06110369"/>
    <w:rsid w:val="06991506"/>
    <w:rsid w:val="06E119F8"/>
    <w:rsid w:val="08CD6249"/>
    <w:rsid w:val="0A8455AD"/>
    <w:rsid w:val="0BA62E9F"/>
    <w:rsid w:val="0C1E249E"/>
    <w:rsid w:val="0C99115D"/>
    <w:rsid w:val="0CAD6E9A"/>
    <w:rsid w:val="0CC60757"/>
    <w:rsid w:val="0CC954FA"/>
    <w:rsid w:val="0CF70DA2"/>
    <w:rsid w:val="0CFA4EE6"/>
    <w:rsid w:val="0D1F2EB1"/>
    <w:rsid w:val="0D2E44B6"/>
    <w:rsid w:val="0D58062B"/>
    <w:rsid w:val="0D71093C"/>
    <w:rsid w:val="0D913B3D"/>
    <w:rsid w:val="0E8B457B"/>
    <w:rsid w:val="0FDA17CC"/>
    <w:rsid w:val="10545A22"/>
    <w:rsid w:val="113D2012"/>
    <w:rsid w:val="119500A0"/>
    <w:rsid w:val="12E4795C"/>
    <w:rsid w:val="13525B1D"/>
    <w:rsid w:val="16225260"/>
    <w:rsid w:val="172779EC"/>
    <w:rsid w:val="177A209F"/>
    <w:rsid w:val="18D3325C"/>
    <w:rsid w:val="194A314D"/>
    <w:rsid w:val="19557F60"/>
    <w:rsid w:val="19A31A14"/>
    <w:rsid w:val="1BB528D9"/>
    <w:rsid w:val="1CC61A56"/>
    <w:rsid w:val="1CE95744"/>
    <w:rsid w:val="1D8C611A"/>
    <w:rsid w:val="1FDE2C12"/>
    <w:rsid w:val="203E5DA7"/>
    <w:rsid w:val="20B35E4D"/>
    <w:rsid w:val="229C0B63"/>
    <w:rsid w:val="23D26F32"/>
    <w:rsid w:val="24417C14"/>
    <w:rsid w:val="244B0A92"/>
    <w:rsid w:val="26681488"/>
    <w:rsid w:val="26CB1A16"/>
    <w:rsid w:val="27906EE8"/>
    <w:rsid w:val="28A349F9"/>
    <w:rsid w:val="28ED42AB"/>
    <w:rsid w:val="2B8A0DE9"/>
    <w:rsid w:val="2C506C46"/>
    <w:rsid w:val="2CBE5D13"/>
    <w:rsid w:val="2DA84860"/>
    <w:rsid w:val="2FA554FB"/>
    <w:rsid w:val="2FAA48BF"/>
    <w:rsid w:val="30A93B06"/>
    <w:rsid w:val="30C6397A"/>
    <w:rsid w:val="30F523E0"/>
    <w:rsid w:val="31C003CA"/>
    <w:rsid w:val="336D4814"/>
    <w:rsid w:val="34655258"/>
    <w:rsid w:val="34F77C0B"/>
    <w:rsid w:val="359A3628"/>
    <w:rsid w:val="35D30804"/>
    <w:rsid w:val="365D34EA"/>
    <w:rsid w:val="38CD161E"/>
    <w:rsid w:val="38D704FD"/>
    <w:rsid w:val="3B612E05"/>
    <w:rsid w:val="3C0417FB"/>
    <w:rsid w:val="3C1C08F2"/>
    <w:rsid w:val="3CA32DC2"/>
    <w:rsid w:val="3D1E68EC"/>
    <w:rsid w:val="3E3056FF"/>
    <w:rsid w:val="3EF7376B"/>
    <w:rsid w:val="3F103666"/>
    <w:rsid w:val="3F852C53"/>
    <w:rsid w:val="3F964E60"/>
    <w:rsid w:val="40736F4F"/>
    <w:rsid w:val="42287C38"/>
    <w:rsid w:val="436F7EA2"/>
    <w:rsid w:val="43A3639A"/>
    <w:rsid w:val="445826E4"/>
    <w:rsid w:val="4473751E"/>
    <w:rsid w:val="46A55988"/>
    <w:rsid w:val="483D40CA"/>
    <w:rsid w:val="484865B4"/>
    <w:rsid w:val="493F20C4"/>
    <w:rsid w:val="49942410"/>
    <w:rsid w:val="4A205A52"/>
    <w:rsid w:val="4A835FE1"/>
    <w:rsid w:val="4B3C2D5F"/>
    <w:rsid w:val="4C760D25"/>
    <w:rsid w:val="4DDF22D6"/>
    <w:rsid w:val="4FE6773D"/>
    <w:rsid w:val="515406D7"/>
    <w:rsid w:val="518C1C1F"/>
    <w:rsid w:val="52E57838"/>
    <w:rsid w:val="53B86CFB"/>
    <w:rsid w:val="555D3FFE"/>
    <w:rsid w:val="55D6790C"/>
    <w:rsid w:val="56006E5A"/>
    <w:rsid w:val="57945CD1"/>
    <w:rsid w:val="58EF528D"/>
    <w:rsid w:val="5A3E5ABF"/>
    <w:rsid w:val="5ABD553F"/>
    <w:rsid w:val="5F2416E8"/>
    <w:rsid w:val="60306A6C"/>
    <w:rsid w:val="60992BE3"/>
    <w:rsid w:val="60C43183"/>
    <w:rsid w:val="624215C5"/>
    <w:rsid w:val="62662018"/>
    <w:rsid w:val="62F15D85"/>
    <w:rsid w:val="639446FE"/>
    <w:rsid w:val="64F97173"/>
    <w:rsid w:val="651E51F6"/>
    <w:rsid w:val="65366619"/>
    <w:rsid w:val="66383CCB"/>
    <w:rsid w:val="672D1356"/>
    <w:rsid w:val="6829576E"/>
    <w:rsid w:val="682F5AD0"/>
    <w:rsid w:val="68356714"/>
    <w:rsid w:val="694B140F"/>
    <w:rsid w:val="696848C8"/>
    <w:rsid w:val="69765236"/>
    <w:rsid w:val="6ABB7CE3"/>
    <w:rsid w:val="6B3453A9"/>
    <w:rsid w:val="6B4D0CDF"/>
    <w:rsid w:val="6B67752D"/>
    <w:rsid w:val="6C270A6A"/>
    <w:rsid w:val="6C7F3298"/>
    <w:rsid w:val="6CBD17B5"/>
    <w:rsid w:val="6CE95D1F"/>
    <w:rsid w:val="6FAD1286"/>
    <w:rsid w:val="712D08D1"/>
    <w:rsid w:val="71926CBF"/>
    <w:rsid w:val="72987FCC"/>
    <w:rsid w:val="75357D54"/>
    <w:rsid w:val="75363ACC"/>
    <w:rsid w:val="755F7626"/>
    <w:rsid w:val="76A333E3"/>
    <w:rsid w:val="77004391"/>
    <w:rsid w:val="77316C41"/>
    <w:rsid w:val="79167E9C"/>
    <w:rsid w:val="79BD2D4C"/>
    <w:rsid w:val="7AFE32DE"/>
    <w:rsid w:val="7BE14791"/>
    <w:rsid w:val="7C0E57A2"/>
    <w:rsid w:val="7C732BF4"/>
    <w:rsid w:val="7F342815"/>
    <w:rsid w:val="7F59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line="360" w:lineRule="auto"/>
      <w:outlineLvl w:val="0"/>
    </w:pPr>
    <w:rPr>
      <w:b/>
      <w:kern w:val="44"/>
      <w:sz w:val="32"/>
    </w:rPr>
  </w:style>
  <w:style w:type="paragraph" w:styleId="3">
    <w:name w:val="heading 4"/>
    <w:basedOn w:val="1"/>
    <w:next w:val="1"/>
    <w:link w:val="28"/>
    <w:qFormat/>
    <w:uiPriority w:val="0"/>
    <w:pPr>
      <w:keepNext/>
      <w:keepLines/>
      <w:spacing w:line="360" w:lineRule="auto"/>
      <w:outlineLvl w:val="3"/>
    </w:pPr>
    <w:rPr>
      <w:rFonts w:ascii="Arial" w:hAnsi="Arial"/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link w:val="25"/>
    <w:qFormat/>
    <w:uiPriority w:val="0"/>
    <w:rPr>
      <w:rFonts w:ascii="Arial" w:hAnsi="Arial"/>
      <w:color w:val="000000"/>
    </w:rPr>
  </w:style>
  <w:style w:type="paragraph" w:styleId="5">
    <w:name w:val="Date"/>
    <w:basedOn w:val="1"/>
    <w:next w:val="1"/>
    <w:qFormat/>
    <w:uiPriority w:val="0"/>
    <w:pPr>
      <w:adjustRightInd w:val="0"/>
      <w:spacing w:line="312" w:lineRule="atLeast"/>
      <w:jc w:val="right"/>
      <w:textAlignment w:val="baseline"/>
    </w:pPr>
    <w:rPr>
      <w:rFonts w:ascii="宋体"/>
      <w:kern w:val="0"/>
      <w:sz w:val="24"/>
    </w:rPr>
  </w:style>
  <w:style w:type="paragraph" w:styleId="6">
    <w:name w:val="Balloon Text"/>
    <w:basedOn w:val="1"/>
    <w:qFormat/>
    <w:uiPriority w:val="0"/>
    <w:rPr>
      <w:kern w:val="0"/>
      <w:sz w:val="18"/>
    </w:rPr>
  </w:style>
  <w:style w:type="paragraph" w:styleId="7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link w:val="26"/>
    <w:qFormat/>
    <w:uiPriority w:val="0"/>
    <w:pPr>
      <w:spacing w:after="120" w:line="480" w:lineRule="auto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next w:val="1"/>
    <w:qFormat/>
    <w:uiPriority w:val="34"/>
    <w:pPr>
      <w:ind w:firstLine="420" w:firstLineChars="200"/>
    </w:pPr>
  </w:style>
  <w:style w:type="paragraph" w:customStyle="1" w:styleId="16">
    <w:name w:val="BodyText1I"/>
    <w:basedOn w:val="17"/>
    <w:qFormat/>
    <w:uiPriority w:val="99"/>
    <w:pPr>
      <w:spacing w:after="120"/>
      <w:ind w:firstLine="420" w:firstLineChars="100"/>
    </w:pPr>
    <w:rPr>
      <w:rFonts w:ascii="Times New Roman" w:eastAsia="宋体" w:cs="Times New Roman"/>
      <w:kern w:val="0"/>
      <w:sz w:val="20"/>
      <w:szCs w:val="20"/>
    </w:rPr>
  </w:style>
  <w:style w:type="paragraph" w:customStyle="1" w:styleId="17">
    <w:name w:val="BodyText"/>
    <w:basedOn w:val="1"/>
    <w:qFormat/>
    <w:uiPriority w:val="99"/>
    <w:rPr>
      <w:rFonts w:ascii="华文中宋" w:eastAsia="Times New Roman" w:cs="华文中宋"/>
      <w:sz w:val="28"/>
      <w:szCs w:val="28"/>
    </w:rPr>
  </w:style>
  <w:style w:type="paragraph" w:customStyle="1" w:styleId="18">
    <w:name w:val="_Style 2"/>
    <w:basedOn w:val="1"/>
    <w:next w:val="6"/>
    <w:qFormat/>
    <w:uiPriority w:val="99"/>
    <w:pPr>
      <w:ind w:firstLine="420" w:firstLineChars="200"/>
    </w:pPr>
  </w:style>
  <w:style w:type="paragraph" w:customStyle="1" w:styleId="19">
    <w:name w:val="_Style 4"/>
    <w:basedOn w:val="1"/>
    <w:next w:val="6"/>
    <w:qFormat/>
    <w:uiPriority w:val="99"/>
    <w:pPr>
      <w:ind w:firstLine="420" w:firstLineChars="200"/>
    </w:pPr>
  </w:style>
  <w:style w:type="paragraph" w:customStyle="1" w:styleId="20">
    <w:name w:val="_Style 1"/>
    <w:basedOn w:val="1"/>
    <w:next w:val="6"/>
    <w:qFormat/>
    <w:uiPriority w:val="99"/>
    <w:pPr>
      <w:ind w:firstLine="420" w:firstLineChars="200"/>
    </w:pPr>
  </w:style>
  <w:style w:type="character" w:customStyle="1" w:styleId="21">
    <w:name w:val="页眉 字符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2">
    <w:name w:val="页脚 字符"/>
    <w:basedOn w:val="12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正文文本 字符"/>
    <w:basedOn w:val="12"/>
    <w:link w:val="4"/>
    <w:qFormat/>
    <w:uiPriority w:val="0"/>
    <w:rPr>
      <w:rFonts w:ascii="Arial" w:hAnsi="Arial" w:eastAsia="宋体" w:cs="Times New Roman"/>
      <w:color w:val="000000"/>
      <w:kern w:val="2"/>
      <w:sz w:val="21"/>
      <w:szCs w:val="22"/>
    </w:rPr>
  </w:style>
  <w:style w:type="character" w:customStyle="1" w:styleId="26">
    <w:name w:val="正文文本 2 字符"/>
    <w:basedOn w:val="12"/>
    <w:link w:val="9"/>
    <w:qFormat/>
    <w:uiPriority w:val="99"/>
    <w:rPr>
      <w:rFonts w:ascii="Times New Roman" w:hAnsi="Times New Roman" w:eastAsia="宋体" w:cs="Times New Roman"/>
      <w:kern w:val="2"/>
      <w:sz w:val="21"/>
      <w:szCs w:val="22"/>
    </w:rPr>
  </w:style>
  <w:style w:type="character" w:customStyle="1" w:styleId="27">
    <w:name w:val="标题 1 字符"/>
    <w:basedOn w:val="12"/>
    <w:link w:val="2"/>
    <w:qFormat/>
    <w:uiPriority w:val="0"/>
    <w:rPr>
      <w:rFonts w:ascii="Times New Roman" w:hAnsi="Times New Roman" w:eastAsia="宋体" w:cs="Times New Roman"/>
      <w:b/>
      <w:kern w:val="44"/>
      <w:sz w:val="32"/>
      <w:szCs w:val="22"/>
    </w:rPr>
  </w:style>
  <w:style w:type="character" w:customStyle="1" w:styleId="28">
    <w:name w:val="标题 4 字符"/>
    <w:basedOn w:val="12"/>
    <w:link w:val="3"/>
    <w:qFormat/>
    <w:uiPriority w:val="0"/>
    <w:rPr>
      <w:rFonts w:ascii="Arial" w:hAnsi="Arial" w:eastAsia="宋体" w:cs="Times New Roman"/>
      <w:b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3319</Words>
  <Characters>3726</Characters>
  <Lines>50</Lines>
  <Paragraphs>14</Paragraphs>
  <TotalTime>7</TotalTime>
  <ScaleCrop>false</ScaleCrop>
  <LinksUpToDate>false</LinksUpToDate>
  <CharactersWithSpaces>3754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2024-07-02T02:02:00Z</dcterms:created>
  <dc:creator>NTKO</dc:creator>
  <cp:lastModifiedBy>Administrator</cp:lastModifiedBy>
  <dcterms:modified xsi:type="dcterms:W3CDTF">2025-10-29T00:57:24Z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290CBB99D09F43A7838344E8F39A60B3</vt:lpwstr>
  </property>
</Properties>
</file>