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60" w:lineRule="exact"/>
        <w:jc w:val="center"/>
        <w:outlineLvl w:val="0"/>
        <w:rPr>
          <w:rFonts w:ascii="彩虹小标宋" w:hAnsi="宋体" w:eastAsia="彩虹小标宋" w:cs="Times New Roman"/>
          <w:bCs/>
          <w:snapToGrid w:val="0"/>
          <w:kern w:val="0"/>
          <w:sz w:val="36"/>
          <w:szCs w:val="36"/>
          <w:highlight w:val="yellow"/>
        </w:rPr>
      </w:pPr>
      <w:r>
        <w:rPr>
          <w:rFonts w:hint="eastAsia" w:ascii="彩虹小标宋" w:hAnsi="宋体" w:eastAsia="彩虹小标宋"/>
          <w:bCs/>
          <w:snapToGrid w:val="0"/>
          <w:kern w:val="0"/>
          <w:sz w:val="36"/>
          <w:szCs w:val="36"/>
          <w:highlight w:val="yellow"/>
        </w:rPr>
        <w:t>新乡分行武装押运、守库和110报警服务</w:t>
      </w:r>
      <w:r>
        <w:rPr>
          <w:rFonts w:hint="eastAsia" w:ascii="彩虹小标宋" w:hAnsi="宋体" w:eastAsia="彩虹小标宋" w:cs="Times New Roman"/>
          <w:bCs/>
          <w:snapToGrid w:val="0"/>
          <w:kern w:val="0"/>
          <w:sz w:val="36"/>
          <w:szCs w:val="36"/>
          <w:highlight w:val="yellow"/>
        </w:rPr>
        <w:t>采购需求</w:t>
      </w:r>
    </w:p>
    <w:p>
      <w:pPr>
        <w:adjustRightInd w:val="0"/>
        <w:snapToGrid w:val="0"/>
        <w:spacing w:line="560" w:lineRule="exact"/>
        <w:ind w:firstLine="640" w:firstLineChars="20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一、对候选供应商的要求</w:t>
      </w:r>
    </w:p>
    <w:p>
      <w:pPr>
        <w:spacing w:line="560" w:lineRule="exact"/>
        <w:ind w:firstLine="640" w:firstLineChars="200"/>
        <w:rPr>
          <w:rFonts w:ascii="彩虹粗仿宋" w:eastAsia="彩虹粗仿宋"/>
          <w:sz w:val="32"/>
          <w:szCs w:val="32"/>
        </w:rPr>
      </w:pPr>
      <w:r>
        <w:rPr>
          <w:rFonts w:hint="eastAsia" w:ascii="彩虹粗仿宋" w:eastAsia="彩虹粗仿宋"/>
          <w:sz w:val="32"/>
          <w:szCs w:val="32"/>
        </w:rPr>
        <w:t>（一）具有独立法人资格，有效的营业执照，具有</w:t>
      </w:r>
      <w:r>
        <w:rPr>
          <w:rFonts w:ascii="彩虹粗仿宋" w:eastAsia="彩虹粗仿宋"/>
          <w:sz w:val="32"/>
          <w:szCs w:val="32"/>
        </w:rPr>
        <w:t>经省公安厅批准颁发的</w:t>
      </w:r>
      <w:r>
        <w:rPr>
          <w:rFonts w:hint="eastAsia" w:ascii="彩虹粗仿宋" w:eastAsia="彩虹粗仿宋"/>
          <w:sz w:val="32"/>
          <w:szCs w:val="32"/>
        </w:rPr>
        <w:t>具有武装守护、押运的保安服务许可证</w:t>
      </w:r>
      <w:r>
        <w:rPr>
          <w:rFonts w:ascii="彩虹粗仿宋" w:eastAsia="彩虹粗仿宋"/>
          <w:sz w:val="32"/>
          <w:szCs w:val="32"/>
        </w:rPr>
        <w:t>。</w:t>
      </w:r>
    </w:p>
    <w:p>
      <w:pPr>
        <w:spacing w:line="560" w:lineRule="exact"/>
        <w:ind w:firstLine="640" w:firstLineChars="200"/>
        <w:rPr>
          <w:rFonts w:ascii="彩虹粗仿宋" w:eastAsia="彩虹粗仿宋"/>
          <w:sz w:val="32"/>
          <w:szCs w:val="32"/>
        </w:rPr>
      </w:pPr>
      <w:r>
        <w:rPr>
          <w:rFonts w:hint="eastAsia" w:ascii="彩虹粗仿宋" w:eastAsia="彩虹粗仿宋"/>
          <w:sz w:val="32"/>
          <w:szCs w:val="32"/>
        </w:rPr>
        <w:t>（二）正常经营，财务状况良好，提供</w:t>
      </w:r>
      <w:r>
        <w:rPr>
          <w:rFonts w:hint="eastAsia" w:ascii="彩虹粗仿宋" w:eastAsia="彩虹粗仿宋"/>
          <w:sz w:val="32"/>
          <w:szCs w:val="32"/>
          <w:lang w:val="en-US" w:eastAsia="zh-CN"/>
        </w:rPr>
        <w:t>2020-2022</w:t>
      </w:r>
      <w:bookmarkStart w:id="0" w:name="_GoBack"/>
      <w:bookmarkEnd w:id="0"/>
      <w:r>
        <w:rPr>
          <w:rFonts w:hint="eastAsia" w:ascii="彩虹粗仿宋" w:eastAsia="彩虹粗仿宋"/>
          <w:sz w:val="32"/>
          <w:szCs w:val="32"/>
        </w:rPr>
        <w:t>年经审计的财务报告或财务报表（新成立企业从成立日计算）。</w:t>
      </w:r>
    </w:p>
    <w:p>
      <w:pPr>
        <w:spacing w:line="560" w:lineRule="exact"/>
        <w:ind w:firstLine="640" w:firstLineChars="200"/>
        <w:rPr>
          <w:rFonts w:ascii="彩虹粗仿宋" w:eastAsia="彩虹粗仿宋"/>
          <w:sz w:val="32"/>
          <w:szCs w:val="32"/>
        </w:rPr>
      </w:pPr>
      <w:r>
        <w:rPr>
          <w:rFonts w:hint="eastAsia" w:ascii="彩虹粗仿宋" w:eastAsia="彩虹粗仿宋"/>
          <w:sz w:val="32"/>
          <w:szCs w:val="32"/>
        </w:rPr>
        <w:t>（三）2021年1月1日以来具有银行钞币押运和金库守护同类项目经验。</w:t>
      </w:r>
    </w:p>
    <w:p>
      <w:pPr>
        <w:spacing w:line="560" w:lineRule="exact"/>
        <w:ind w:firstLine="640" w:firstLineChars="200"/>
        <w:rPr>
          <w:rFonts w:ascii="彩虹粗仿宋" w:eastAsia="彩虹粗仿宋"/>
          <w:sz w:val="32"/>
          <w:szCs w:val="32"/>
        </w:rPr>
      </w:pPr>
      <w:r>
        <w:rPr>
          <w:rFonts w:hint="eastAsia" w:ascii="彩虹粗仿宋" w:eastAsia="彩虹粗仿宋"/>
          <w:sz w:val="32"/>
          <w:szCs w:val="32"/>
        </w:rPr>
        <w:t>（四）供应商当前未被“信用中国”网站列入重大税收违法失信主体（https://www.creditchina.gov.cn/xinyongfuwu/zhongdashuishouweifaanjian/）；未被“中国执行信息公开网”列入失信被执行人名单（http://zxgk.court.gov.cn/shixin/）；未被“中国政府采购网”列入政府采购严重违法失信行为记录名单（http://www.ccgp.gov.cn/search/cr/）；未被“国家企业信用信息公示系统”网站列入严重违法失信名单（黑名单）http://www.gsxt.gov.cn/index.html）（投标人出具网页截图）；</w:t>
      </w:r>
    </w:p>
    <w:p>
      <w:pPr>
        <w:spacing w:line="560" w:lineRule="exact"/>
        <w:ind w:firstLine="640" w:firstLineChars="200"/>
        <w:rPr>
          <w:rFonts w:ascii="彩虹粗仿宋" w:eastAsia="彩虹粗仿宋"/>
          <w:sz w:val="32"/>
          <w:szCs w:val="32"/>
        </w:rPr>
      </w:pPr>
      <w:r>
        <w:rPr>
          <w:rFonts w:hint="eastAsia" w:ascii="彩虹粗仿宋" w:eastAsia="彩虹粗仿宋"/>
          <w:sz w:val="32"/>
          <w:szCs w:val="32"/>
        </w:rPr>
        <w:t>（五）外商独资、中外合资、中外合作的公司不得参与（根据保安服务管理条例第二十二条规定）。</w:t>
      </w:r>
    </w:p>
    <w:p>
      <w:pPr>
        <w:spacing w:line="560" w:lineRule="exact"/>
        <w:ind w:firstLine="640" w:firstLineChars="200"/>
        <w:rPr>
          <w:rFonts w:ascii="彩虹粗仿宋" w:eastAsia="彩虹粗仿宋"/>
          <w:sz w:val="32"/>
          <w:szCs w:val="32"/>
        </w:rPr>
      </w:pPr>
      <w:r>
        <w:rPr>
          <w:rFonts w:hint="eastAsia" w:ascii="彩虹粗仿宋" w:eastAsia="彩虹粗仿宋"/>
          <w:sz w:val="32"/>
          <w:szCs w:val="32"/>
        </w:rPr>
        <w:t>（六）本项目不允许联合体投标，不允许分包或转包。</w:t>
      </w:r>
    </w:p>
    <w:p>
      <w:pPr>
        <w:adjustRightInd w:val="0"/>
        <w:snapToGrid w:val="0"/>
        <w:spacing w:line="560" w:lineRule="exact"/>
        <w:ind w:firstLine="480" w:firstLineChars="15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二、服务基本内容</w:t>
      </w:r>
    </w:p>
    <w:p>
      <w:pPr>
        <w:adjustRightInd w:val="0"/>
        <w:snapToGrid w:val="0"/>
        <w:spacing w:line="560" w:lineRule="exact"/>
        <w:ind w:firstLine="480" w:firstLineChars="150"/>
        <w:outlineLvl w:val="1"/>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（一）钞币运送服务</w:t>
      </w:r>
    </w:p>
    <w:p>
      <w:pPr>
        <w:autoSpaceDE w:val="0"/>
        <w:autoSpaceDN w:val="0"/>
        <w:adjustRightInd w:val="0"/>
        <w:snapToGrid w:val="0"/>
        <w:spacing w:line="560" w:lineRule="exact"/>
        <w:ind w:firstLine="480" w:firstLineChars="150"/>
        <w:rPr>
          <w:rFonts w:ascii="彩虹粗仿宋" w:hAnsi="黑体" w:eastAsia="彩虹粗仿宋" w:cs="Times New Roman"/>
          <w:sz w:val="32"/>
          <w:szCs w:val="32"/>
        </w:rPr>
      </w:pPr>
      <w:r>
        <w:rPr>
          <w:rFonts w:hint="eastAsia" w:ascii="彩虹粗仿宋" w:hAnsi="黑体" w:eastAsia="彩虹粗仿宋"/>
          <w:color w:val="000000" w:themeColor="text1"/>
          <w:sz w:val="32"/>
          <w:szCs w:val="32"/>
          <w14:textFill>
            <w14:solidFill>
              <w14:schemeClr w14:val="tx1"/>
            </w14:solidFill>
          </w14:textFill>
        </w:rPr>
        <w:t>新乡城区、原阳、封丘、延津、卫辉、获嘉、卫辉、新乡县支行所辖38个营业网点</w:t>
      </w:r>
      <w:r>
        <w:rPr>
          <w:rFonts w:hint="eastAsia" w:ascii="彩虹粗仿宋" w:hAnsi="宋体" w:eastAsia="彩虹粗仿宋" w:cs="宋体"/>
          <w:color w:val="000000"/>
          <w:kern w:val="0"/>
          <w:sz w:val="32"/>
          <w:szCs w:val="32"/>
        </w:rPr>
        <w:t>早晚接送款、营业期间出入库和</w:t>
      </w:r>
      <w:r>
        <w:rPr>
          <w:rFonts w:hint="eastAsia" w:ascii="彩虹粗仿宋" w:hAnsi="黑体" w:eastAsia="彩虹粗仿宋"/>
          <w:color w:val="000000" w:themeColor="text1"/>
          <w:sz w:val="32"/>
          <w:szCs w:val="32"/>
          <w14:textFill>
            <w14:solidFill>
              <w14:schemeClr w14:val="tx1"/>
            </w14:solidFill>
          </w14:textFill>
        </w:rPr>
        <w:t>12个离行式自助</w:t>
      </w:r>
      <w:r>
        <w:rPr>
          <w:rFonts w:hint="eastAsia" w:ascii="彩虹粗仿宋" w:hAnsi="宋体" w:eastAsia="彩虹粗仿宋" w:cs="宋体"/>
          <w:color w:val="000000"/>
          <w:kern w:val="0"/>
          <w:sz w:val="32"/>
          <w:szCs w:val="32"/>
        </w:rPr>
        <w:t>加钞清机。</w:t>
      </w:r>
    </w:p>
    <w:p>
      <w:pPr>
        <w:adjustRightInd w:val="0"/>
        <w:snapToGrid w:val="0"/>
        <w:spacing w:line="560" w:lineRule="exact"/>
        <w:ind w:firstLine="640" w:firstLineChars="200"/>
        <w:rPr>
          <w:rFonts w:ascii="彩虹粗仿宋" w:hAnsi="宋体" w:eastAsia="彩虹粗仿宋" w:cs="Courier New"/>
          <w:sz w:val="32"/>
          <w:szCs w:val="32"/>
        </w:rPr>
      </w:pPr>
      <w:r>
        <w:rPr>
          <w:rFonts w:hint="eastAsia" w:ascii="彩虹粗仿宋" w:hAnsi="宋体" w:eastAsia="彩虹粗仿宋" w:cs="Courier New"/>
          <w:sz w:val="32"/>
          <w:szCs w:val="32"/>
        </w:rPr>
        <w:t>注：业务点（是指营业场所、自助设备、上门服务点）的早、晚营业尾款箱（包）接送；业务点营业期间提缴现金；业务点配送外币、贵金属;离行式自助（设备）银行收、送现金;我行客户上门收、送现金；去往当地人民银行提取、缴存现金等；到省、市分行提取、缴存现金、重要空白凭证、贵金属等;业务点之间的票据、紧急公文等重要物品传递或者</w:t>
      </w:r>
      <w:r>
        <w:rPr>
          <w:rFonts w:hint="eastAsia" w:ascii="彩虹粗仿宋" w:hAnsi="微软雅黑" w:eastAsia="彩虹粗仿宋" w:cs="宋体"/>
          <w:kern w:val="0"/>
          <w:sz w:val="32"/>
          <w:szCs w:val="32"/>
        </w:rPr>
        <w:t>因业务需要产生的临时押运事项等</w:t>
      </w:r>
      <w:r>
        <w:rPr>
          <w:rFonts w:hint="eastAsia" w:ascii="彩虹粗仿宋" w:hAnsi="宋体" w:eastAsia="彩虹粗仿宋" w:cs="Courier New"/>
          <w:sz w:val="32"/>
          <w:szCs w:val="32"/>
        </w:rPr>
        <w:t>提供武装押运服务。</w:t>
      </w:r>
    </w:p>
    <w:p>
      <w:pPr>
        <w:adjustRightInd w:val="0"/>
        <w:snapToGrid w:val="0"/>
        <w:spacing w:line="560" w:lineRule="exact"/>
        <w:ind w:firstLine="640" w:firstLineChars="200"/>
        <w:rPr>
          <w:rFonts w:ascii="彩虹粗仿宋" w:hAnsi="宋体" w:eastAsia="彩虹粗仿宋" w:cs="Courier New"/>
          <w:b/>
          <w:sz w:val="32"/>
          <w:szCs w:val="32"/>
        </w:rPr>
      </w:pPr>
      <w:r>
        <w:rPr>
          <w:rFonts w:hint="eastAsia" w:ascii="彩虹粗仿宋" w:hAnsi="宋体" w:eastAsia="彩虹粗仿宋" w:cs="Courier New"/>
          <w:sz w:val="32"/>
          <w:szCs w:val="32"/>
        </w:rPr>
        <w:t>以上外包事项押运的物品包括现金、重要凭证、有价证券以及黄金、贵金属等。</w:t>
      </w:r>
    </w:p>
    <w:p>
      <w:pPr>
        <w:autoSpaceDE w:val="0"/>
        <w:autoSpaceDN w:val="0"/>
        <w:adjustRightInd w:val="0"/>
        <w:snapToGrid w:val="0"/>
        <w:spacing w:line="560" w:lineRule="exact"/>
        <w:ind w:firstLine="480" w:firstLineChars="150"/>
        <w:outlineLvl w:val="1"/>
        <w:rPr>
          <w:rFonts w:ascii="彩虹粗仿宋" w:hAnsi="黑体" w:eastAsia="彩虹粗仿宋" w:cs="Courier New"/>
          <w:sz w:val="32"/>
          <w:szCs w:val="32"/>
        </w:rPr>
      </w:pPr>
      <w:r>
        <w:rPr>
          <w:rFonts w:hint="eastAsia" w:ascii="彩虹粗仿宋" w:hAnsi="Times New Roman" w:eastAsia="彩虹粗仿宋" w:cs="Times New Roman"/>
          <w:sz w:val="32"/>
          <w:szCs w:val="32"/>
        </w:rPr>
        <w:t>（二）</w:t>
      </w:r>
      <w:r>
        <w:rPr>
          <w:rFonts w:hint="eastAsia" w:ascii="彩虹粗仿宋" w:hAnsi="黑体" w:eastAsia="彩虹粗仿宋" w:cs="Courier New"/>
          <w:sz w:val="32"/>
          <w:szCs w:val="32"/>
        </w:rPr>
        <w:t>金库守库服务</w:t>
      </w:r>
    </w:p>
    <w:p>
      <w:pPr>
        <w:autoSpaceDE w:val="0"/>
        <w:autoSpaceDN w:val="0"/>
        <w:adjustRightInd w:val="0"/>
        <w:snapToGrid w:val="0"/>
        <w:spacing w:line="560" w:lineRule="exact"/>
        <w:ind w:firstLine="480" w:firstLineChars="150"/>
        <w:rPr>
          <w:rFonts w:ascii="彩虹粗仿宋" w:hAnsi="黑体" w:eastAsia="彩虹粗仿宋" w:cs="Times New Roman"/>
          <w:sz w:val="32"/>
          <w:szCs w:val="32"/>
        </w:rPr>
      </w:pPr>
      <w:r>
        <w:rPr>
          <w:rFonts w:hint="eastAsia" w:ascii="彩虹粗仿宋" w:hAnsi="黑体" w:eastAsia="彩虹粗仿宋" w:cs="Times New Roman"/>
          <w:sz w:val="32"/>
          <w:szCs w:val="32"/>
        </w:rPr>
        <w:t>本次集中采购项目为新乡分行1座金库的武装守护外包事项，一是负责对新乡城区营业场所、自助设备的现金、重要凭证、有价证券以及黄金、贵金属等物品的寄存保管进行守护；二是负责</w:t>
      </w:r>
      <w:r>
        <w:rPr>
          <w:rFonts w:ascii="彩虹粗仿宋" w:hAnsi="黑体" w:eastAsia="彩虹粗仿宋" w:cs="Times New Roman"/>
          <w:sz w:val="32"/>
          <w:szCs w:val="32"/>
        </w:rPr>
        <w:t>金库</w:t>
      </w:r>
      <w:r>
        <w:rPr>
          <w:rFonts w:hint="eastAsia" w:ascii="彩虹粗仿宋" w:hAnsi="黑体" w:eastAsia="彩虹粗仿宋" w:cs="Times New Roman"/>
          <w:sz w:val="32"/>
          <w:szCs w:val="32"/>
        </w:rPr>
        <w:t>周边以及</w:t>
      </w:r>
      <w:r>
        <w:rPr>
          <w:rFonts w:ascii="彩虹粗仿宋" w:hAnsi="黑体" w:eastAsia="彩虹粗仿宋" w:cs="Times New Roman"/>
          <w:sz w:val="32"/>
          <w:szCs w:val="32"/>
        </w:rPr>
        <w:t>作业区、清分等部位</w:t>
      </w:r>
      <w:r>
        <w:rPr>
          <w:rFonts w:hint="eastAsia" w:ascii="彩虹粗仿宋" w:hAnsi="黑体" w:eastAsia="彩虹粗仿宋" w:cs="Times New Roman"/>
          <w:sz w:val="32"/>
          <w:szCs w:val="32"/>
        </w:rPr>
        <w:t>的安全</w:t>
      </w:r>
      <w:r>
        <w:rPr>
          <w:rFonts w:ascii="彩虹粗仿宋" w:hAnsi="黑体" w:eastAsia="彩虹粗仿宋" w:cs="Times New Roman"/>
          <w:sz w:val="32"/>
          <w:szCs w:val="32"/>
        </w:rPr>
        <w:t>警戒</w:t>
      </w:r>
      <w:r>
        <w:rPr>
          <w:rFonts w:hint="eastAsia" w:ascii="彩虹粗仿宋" w:hAnsi="黑体" w:eastAsia="彩虹粗仿宋" w:cs="Times New Roman"/>
          <w:sz w:val="32"/>
          <w:szCs w:val="32"/>
        </w:rPr>
        <w:t>；三是对人行、省行以及辖属的款箱和进出</w:t>
      </w:r>
      <w:r>
        <w:rPr>
          <w:rFonts w:ascii="彩虹粗仿宋" w:hAnsi="黑体" w:eastAsia="彩虹粗仿宋" w:cs="Times New Roman"/>
          <w:sz w:val="32"/>
          <w:szCs w:val="32"/>
        </w:rPr>
        <w:t>人员</w:t>
      </w:r>
      <w:r>
        <w:rPr>
          <w:rFonts w:hint="eastAsia" w:ascii="彩虹粗仿宋" w:hAnsi="黑体" w:eastAsia="彩虹粗仿宋" w:cs="Times New Roman"/>
          <w:sz w:val="32"/>
          <w:szCs w:val="32"/>
        </w:rPr>
        <w:t>的</w:t>
      </w:r>
      <w:r>
        <w:rPr>
          <w:rFonts w:ascii="彩虹粗仿宋" w:hAnsi="黑体" w:eastAsia="彩虹粗仿宋" w:cs="Times New Roman"/>
          <w:sz w:val="32"/>
          <w:szCs w:val="32"/>
        </w:rPr>
        <w:t>出入管控</w:t>
      </w:r>
      <w:r>
        <w:rPr>
          <w:rFonts w:hint="eastAsia" w:ascii="彩虹粗仿宋" w:hAnsi="黑体" w:eastAsia="彩虹粗仿宋" w:cs="Times New Roman"/>
          <w:sz w:val="32"/>
          <w:szCs w:val="32"/>
        </w:rPr>
        <w:t>、</w:t>
      </w:r>
      <w:r>
        <w:rPr>
          <w:rFonts w:ascii="彩虹粗仿宋" w:hAnsi="黑体" w:eastAsia="彩虹粗仿宋" w:cs="Times New Roman"/>
          <w:sz w:val="32"/>
          <w:szCs w:val="32"/>
        </w:rPr>
        <w:t>物品</w:t>
      </w:r>
      <w:r>
        <w:rPr>
          <w:rFonts w:hint="eastAsia" w:ascii="彩虹粗仿宋" w:hAnsi="黑体" w:eastAsia="彩虹粗仿宋" w:cs="Times New Roman"/>
          <w:sz w:val="32"/>
          <w:szCs w:val="32"/>
        </w:rPr>
        <w:t>进出</w:t>
      </w:r>
      <w:r>
        <w:rPr>
          <w:rFonts w:ascii="彩虹粗仿宋" w:hAnsi="黑体" w:eastAsia="彩虹粗仿宋" w:cs="Times New Roman"/>
          <w:sz w:val="32"/>
          <w:szCs w:val="32"/>
        </w:rPr>
        <w:t>点验</w:t>
      </w:r>
      <w:r>
        <w:rPr>
          <w:rFonts w:hint="eastAsia" w:ascii="彩虹粗仿宋" w:hAnsi="黑体" w:eastAsia="彩虹粗仿宋" w:cs="Times New Roman"/>
          <w:sz w:val="32"/>
          <w:szCs w:val="32"/>
        </w:rPr>
        <w:t>检查</w:t>
      </w:r>
      <w:r>
        <w:rPr>
          <w:rFonts w:ascii="彩虹粗仿宋" w:hAnsi="黑体" w:eastAsia="彩虹粗仿宋" w:cs="Times New Roman"/>
          <w:sz w:val="32"/>
          <w:szCs w:val="32"/>
        </w:rPr>
        <w:t>等</w:t>
      </w:r>
      <w:r>
        <w:rPr>
          <w:rFonts w:hint="eastAsia" w:ascii="彩虹粗仿宋" w:hAnsi="黑体" w:eastAsia="彩虹粗仿宋" w:cs="Times New Roman"/>
          <w:sz w:val="32"/>
          <w:szCs w:val="32"/>
        </w:rPr>
        <w:t>。</w:t>
      </w:r>
    </w:p>
    <w:p>
      <w:pPr>
        <w:adjustRightInd w:val="0"/>
        <w:snapToGrid w:val="0"/>
        <w:spacing w:line="560" w:lineRule="exact"/>
        <w:ind w:firstLine="640" w:firstLineChars="200"/>
        <w:rPr>
          <w:rFonts w:ascii="彩虹粗仿宋" w:hAnsi="宋体" w:eastAsia="彩虹粗仿宋" w:cs="Courier New"/>
          <w:sz w:val="32"/>
          <w:szCs w:val="32"/>
        </w:rPr>
      </w:pPr>
      <w:r>
        <w:rPr>
          <w:rFonts w:hint="eastAsia" w:ascii="彩虹粗仿宋" w:hAnsi="宋体" w:eastAsia="彩虹粗仿宋" w:cs="Courier New"/>
          <w:sz w:val="32"/>
          <w:szCs w:val="32"/>
        </w:rPr>
        <w:t>以上外包事项守护的物品包括现金、重要凭证、有价证券以及黄金、贵金属等。</w:t>
      </w:r>
    </w:p>
    <w:p>
      <w:pPr>
        <w:numPr>
          <w:ilvl w:val="0"/>
          <w:numId w:val="1"/>
        </w:numPr>
        <w:adjustRightInd w:val="0"/>
        <w:snapToGrid w:val="0"/>
        <w:spacing w:line="560" w:lineRule="exact"/>
        <w:ind w:firstLine="640" w:firstLineChars="200"/>
        <w:outlineLvl w:val="1"/>
        <w:rPr>
          <w:rFonts w:ascii="彩虹粗仿宋" w:hAnsi="宋体" w:eastAsia="彩虹粗仿宋" w:cs="Courier New"/>
          <w:sz w:val="32"/>
          <w:szCs w:val="32"/>
        </w:rPr>
      </w:pPr>
      <w:r>
        <w:rPr>
          <w:rFonts w:hint="eastAsia" w:ascii="彩虹粗仿宋" w:hAnsi="宋体" w:eastAsia="彩虹粗仿宋" w:cs="Courier New"/>
          <w:sz w:val="32"/>
          <w:szCs w:val="32"/>
        </w:rPr>
        <w:t>公安110报警服务</w:t>
      </w:r>
    </w:p>
    <w:p>
      <w:pPr>
        <w:adjustRightInd w:val="0"/>
        <w:snapToGrid w:val="0"/>
        <w:spacing w:line="560" w:lineRule="exact"/>
        <w:ind w:firstLine="640" w:firstLineChars="200"/>
        <w:rPr>
          <w:rFonts w:ascii="彩虹粗仿宋" w:hAnsi="宋体" w:eastAsia="彩虹粗仿宋" w:cs="Courier New"/>
          <w:sz w:val="32"/>
          <w:szCs w:val="32"/>
        </w:rPr>
      </w:pPr>
      <w:r>
        <w:rPr>
          <w:rFonts w:hint="eastAsia" w:ascii="彩虹粗仿宋" w:hAnsi="黑体" w:eastAsia="彩虹粗仿宋"/>
          <w:color w:val="000000" w:themeColor="text1"/>
          <w:sz w:val="32"/>
          <w:szCs w:val="32"/>
          <w14:textFill>
            <w14:solidFill>
              <w14:schemeClr w14:val="tx1"/>
            </w14:solidFill>
          </w14:textFill>
        </w:rPr>
        <w:t>公安110报警服务：</w:t>
      </w:r>
      <w:r>
        <w:rPr>
          <w:rFonts w:hint="eastAsia" w:ascii="彩虹粗仿宋" w:hAnsi="宋体" w:eastAsia="彩虹粗仿宋"/>
          <w:snapToGrid w:val="0"/>
          <w:sz w:val="32"/>
          <w:szCs w:val="32"/>
        </w:rPr>
        <w:t>能够积极完成我行交付的营业机构报警设施维护巡检工作，保证了我行的正常运营和业务需求，履行服务义务，尽职尽责，较好的完成了服务任务。符合我行营业机构报警设施维护巡检服务业务要求。</w:t>
      </w:r>
    </w:p>
    <w:p>
      <w:pPr>
        <w:adjustRightInd w:val="0"/>
        <w:snapToGrid w:val="0"/>
        <w:spacing w:line="560" w:lineRule="exact"/>
        <w:ind w:firstLine="640" w:firstLineChars="20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三、服务团队要求</w:t>
      </w:r>
    </w:p>
    <w:p>
      <w:pPr>
        <w:adjustRightInd w:val="0"/>
        <w:snapToGrid w:val="0"/>
        <w:spacing w:line="560" w:lineRule="exact"/>
        <w:ind w:firstLine="480" w:firstLineChars="150"/>
        <w:rPr>
          <w:rFonts w:ascii="彩虹粗仿宋" w:hAnsi="微软雅黑" w:eastAsia="彩虹粗仿宋" w:cs="宋体"/>
          <w:kern w:val="0"/>
          <w:sz w:val="32"/>
          <w:szCs w:val="32"/>
        </w:rPr>
      </w:pPr>
      <w:r>
        <w:rPr>
          <w:rFonts w:hint="eastAsia" w:ascii="彩虹粗仿宋" w:hAnsi="微软雅黑" w:eastAsia="彩虹粗仿宋" w:cs="宋体"/>
          <w:kern w:val="0"/>
          <w:sz w:val="32"/>
          <w:szCs w:val="32"/>
        </w:rPr>
        <w:t>（一）人员政治上可靠，遵守国家法律、法规，无不良行为记录、身体健康、着装统一。</w:t>
      </w:r>
    </w:p>
    <w:p>
      <w:pPr>
        <w:adjustRightInd w:val="0"/>
        <w:snapToGrid w:val="0"/>
        <w:spacing w:line="560" w:lineRule="exact"/>
        <w:ind w:firstLine="480" w:firstLineChars="150"/>
        <w:rPr>
          <w:rFonts w:ascii="彩虹粗仿宋" w:hAnsi="微软雅黑" w:eastAsia="彩虹粗仿宋" w:cs="宋体"/>
          <w:kern w:val="0"/>
          <w:sz w:val="32"/>
          <w:szCs w:val="32"/>
        </w:rPr>
      </w:pPr>
      <w:r>
        <w:rPr>
          <w:rFonts w:hint="eastAsia" w:ascii="彩虹粗仿宋" w:hAnsi="微软雅黑" w:eastAsia="彩虹粗仿宋" w:cs="宋体"/>
          <w:kern w:val="0"/>
          <w:sz w:val="32"/>
          <w:szCs w:val="32"/>
        </w:rPr>
        <w:t>（二）具备一定的专业技能，能正确处理服务中出现的各种情况并进行有效处置。</w:t>
      </w:r>
    </w:p>
    <w:p>
      <w:pPr>
        <w:adjustRightInd w:val="0"/>
        <w:snapToGrid w:val="0"/>
        <w:spacing w:line="560" w:lineRule="exact"/>
        <w:ind w:firstLine="480" w:firstLineChars="150"/>
        <w:rPr>
          <w:rFonts w:ascii="彩虹粗仿宋" w:hAnsi="微软雅黑" w:eastAsia="彩虹粗仿宋" w:cs="宋体"/>
          <w:kern w:val="0"/>
          <w:sz w:val="32"/>
          <w:szCs w:val="32"/>
        </w:rPr>
      </w:pPr>
      <w:r>
        <w:rPr>
          <w:rFonts w:hint="eastAsia" w:ascii="彩虹粗仿宋" w:hAnsi="微软雅黑" w:eastAsia="彩虹粗仿宋" w:cs="宋体"/>
          <w:kern w:val="0"/>
          <w:sz w:val="32"/>
          <w:szCs w:val="32"/>
        </w:rPr>
        <w:t>（三）派驻人员须按国家规定持证上岗，必须认真执行国家有关规定及要求。如由于人员违反规定，造成财产损失和人员伤亡的，外包服务公司负全部责任。</w:t>
      </w:r>
    </w:p>
    <w:p>
      <w:pPr>
        <w:adjustRightInd w:val="0"/>
        <w:snapToGrid w:val="0"/>
        <w:spacing w:line="560" w:lineRule="exact"/>
        <w:ind w:firstLine="480" w:firstLineChars="150"/>
        <w:rPr>
          <w:rFonts w:ascii="彩虹粗仿宋" w:hAnsi="微软雅黑" w:eastAsia="彩虹粗仿宋" w:cs="宋体"/>
          <w:kern w:val="0"/>
          <w:sz w:val="32"/>
          <w:szCs w:val="32"/>
        </w:rPr>
      </w:pPr>
      <w:r>
        <w:rPr>
          <w:rFonts w:hint="eastAsia" w:ascii="彩虹粗仿宋" w:hAnsi="微软雅黑" w:eastAsia="彩虹粗仿宋" w:cs="宋体"/>
          <w:kern w:val="0"/>
          <w:sz w:val="32"/>
          <w:szCs w:val="32"/>
        </w:rPr>
        <w:t>（四）具有满足服务需要的器械和车辆等。</w:t>
      </w:r>
    </w:p>
    <w:p>
      <w:pPr>
        <w:adjustRightInd w:val="0"/>
        <w:snapToGrid w:val="0"/>
        <w:spacing w:line="560" w:lineRule="exact"/>
        <w:ind w:firstLine="480" w:firstLineChars="150"/>
        <w:rPr>
          <w:rFonts w:ascii="彩虹粗仿宋" w:hAnsi="微软雅黑" w:eastAsia="彩虹粗仿宋" w:cs="宋体"/>
          <w:kern w:val="0"/>
          <w:sz w:val="32"/>
          <w:szCs w:val="32"/>
        </w:rPr>
      </w:pPr>
      <w:r>
        <w:rPr>
          <w:rFonts w:hint="eastAsia" w:ascii="彩虹粗仿宋" w:hAnsi="微软雅黑" w:eastAsia="彩虹粗仿宋" w:cs="宋体"/>
          <w:kern w:val="0"/>
          <w:sz w:val="32"/>
          <w:szCs w:val="32"/>
        </w:rPr>
        <w:t>（五）符合《保安服务管理条例》的要求，有当地公安部门认可的110报警入网许可服务，开展110联网报警服务3年以上，在当地服务于大多数金融机构。</w:t>
      </w:r>
    </w:p>
    <w:p>
      <w:pPr>
        <w:adjustRightInd w:val="0"/>
        <w:snapToGrid w:val="0"/>
        <w:spacing w:line="560" w:lineRule="exact"/>
        <w:ind w:firstLine="480" w:firstLineChars="150"/>
        <w:rPr>
          <w:rFonts w:ascii="彩虹粗仿宋" w:hAnsi="彩虹粗仿宋" w:eastAsia="彩虹粗仿宋" w:cs="彩虹粗仿宋"/>
          <w:kern w:val="0"/>
          <w:sz w:val="32"/>
          <w:szCs w:val="32"/>
        </w:rPr>
      </w:pPr>
      <w:r>
        <w:rPr>
          <w:rFonts w:hint="eastAsia" w:ascii="彩虹粗仿宋" w:hAnsi="微软雅黑" w:eastAsia="彩虹粗仿宋" w:cs="宋体"/>
          <w:kern w:val="0"/>
          <w:sz w:val="32"/>
          <w:szCs w:val="32"/>
        </w:rPr>
        <w:t>（六）具备一定的专业技能，能正确处理服务中出现的各种情况并进行有效处置。</w:t>
      </w:r>
    </w:p>
    <w:p>
      <w:pPr>
        <w:adjustRightInd w:val="0"/>
        <w:snapToGrid w:val="0"/>
        <w:spacing w:line="560" w:lineRule="exact"/>
        <w:ind w:firstLine="640" w:firstLineChars="20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四、服务质量要求</w:t>
      </w:r>
    </w:p>
    <w:p>
      <w:pPr>
        <w:autoSpaceDE w:val="0"/>
        <w:autoSpaceDN w:val="0"/>
        <w:adjustRightInd w:val="0"/>
        <w:spacing w:line="560" w:lineRule="exact"/>
        <w:ind w:firstLine="480" w:firstLineChars="150"/>
        <w:rPr>
          <w:rFonts w:ascii="彩虹粗仿宋" w:eastAsia="彩虹粗仿宋" w:cs="CHCFS"/>
          <w:color w:val="000000"/>
          <w:kern w:val="0"/>
          <w:sz w:val="32"/>
          <w:szCs w:val="32"/>
        </w:rPr>
      </w:pPr>
      <w:r>
        <w:rPr>
          <w:rFonts w:hint="eastAsia" w:ascii="彩虹粗仿宋" w:eastAsia="彩虹粗仿宋" w:cs="CHCFS"/>
          <w:color w:val="000000"/>
          <w:kern w:val="0"/>
          <w:sz w:val="32"/>
          <w:szCs w:val="32"/>
        </w:rPr>
        <w:t xml:space="preserve">（一）日常管理、监督和检查。定期对外包服务进行检查，每半年至少开展一次检查、并形成检查报告，检查内容为外包事项、工作进度、操作流程、风险控制、信息安全和服务质量等进行监督，对检查发现问题及时通报保安公司，限期整改和落实，确保保安服务合规合法开展，每年度结束后形成年度评估报告。 </w:t>
      </w:r>
      <w:r>
        <w:rPr>
          <w:rFonts w:hint="eastAsia" w:ascii="彩虹粗仿宋" w:hAnsi="彩虹粗仿宋" w:eastAsia="彩虹粗仿宋" w:cs="彩虹粗仿宋"/>
          <w:snapToGrid w:val="0"/>
          <w:kern w:val="0"/>
          <w:sz w:val="32"/>
          <w:szCs w:val="32"/>
        </w:rPr>
        <w:t>在110报警联网维护服务过程中均涉及服务人员的使用和管理，我行具体负责服务人员的业务培训和规范操作，指导、监督服务人员按章办事，一是110报警服务人员在执勤中，维护我行的设备正常运行，发现问题及时报告处理；二是利用物联网平台系统，监督检查服务的同时，及时接收处理巡护人员的反馈的情况，防范事（案）件的发生。</w:t>
      </w:r>
    </w:p>
    <w:p>
      <w:pPr>
        <w:numPr>
          <w:ilvl w:val="0"/>
          <w:numId w:val="2"/>
        </w:numPr>
        <w:autoSpaceDE w:val="0"/>
        <w:autoSpaceDN w:val="0"/>
        <w:adjustRightInd w:val="0"/>
        <w:spacing w:line="560" w:lineRule="exact"/>
        <w:ind w:firstLine="160" w:firstLineChars="50"/>
        <w:rPr>
          <w:rFonts w:ascii="彩虹粗仿宋" w:eastAsia="彩虹粗仿宋" w:cs="CHCFS"/>
          <w:color w:val="000000"/>
          <w:kern w:val="0"/>
          <w:sz w:val="32"/>
          <w:szCs w:val="32"/>
        </w:rPr>
      </w:pPr>
      <w:r>
        <w:rPr>
          <w:rFonts w:hint="eastAsia" w:ascii="彩虹粗仿宋" w:eastAsia="彩虹粗仿宋" w:cs="CHCFS"/>
          <w:color w:val="000000"/>
          <w:kern w:val="0"/>
          <w:sz w:val="32"/>
          <w:szCs w:val="32"/>
        </w:rPr>
        <w:t>明确责任，防范风险。通过服务合同对保安公司的行为做出约束，防范我行可能承担的各类连带风险责任，依法合规合法开展外包业务，严格防范操作风险、声誉风险及其它风险。</w:t>
      </w:r>
      <w:r>
        <w:rPr>
          <w:rFonts w:hint="eastAsia" w:ascii="彩虹粗仿宋" w:hAnsi="彩虹粗仿宋" w:eastAsia="彩虹粗仿宋" w:cs="彩虹粗仿宋"/>
          <w:snapToGrid w:val="0"/>
          <w:kern w:val="0"/>
          <w:sz w:val="32"/>
          <w:szCs w:val="32"/>
        </w:rPr>
        <w:t>双方按照约定明确双方责任，建立健全安全责任制，完善双方沟通协作机制。提供110报警联网维护服务的</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公司应根据不同工作性质，明确人员岗位职责，规范流程，不断提升服务人员的业务素质和技能，为我行提供更加安全的110报警服务。</w:t>
      </w:r>
    </w:p>
    <w:p>
      <w:pPr>
        <w:numPr>
          <w:ilvl w:val="0"/>
          <w:numId w:val="2"/>
        </w:numPr>
        <w:autoSpaceDE w:val="0"/>
        <w:autoSpaceDN w:val="0"/>
        <w:adjustRightInd w:val="0"/>
        <w:spacing w:line="560" w:lineRule="exact"/>
        <w:ind w:firstLine="160" w:firstLineChars="50"/>
        <w:rPr>
          <w:rFonts w:ascii="彩虹粗仿宋" w:eastAsia="彩虹粗仿宋" w:cs="CHCFS"/>
          <w:color w:val="000000"/>
          <w:kern w:val="0"/>
          <w:sz w:val="32"/>
          <w:szCs w:val="32"/>
        </w:rPr>
      </w:pPr>
      <w:r>
        <w:rPr>
          <w:rFonts w:hint="eastAsia" w:ascii="彩虹粗仿宋" w:hAnsi="微软雅黑" w:eastAsia="彩虹粗仿宋" w:cs="Times New Roman"/>
          <w:color w:val="000000"/>
          <w:sz w:val="32"/>
          <w:szCs w:val="32"/>
        </w:rPr>
        <w:t>服务验收质量评价。外包服务公司应根据合同服务条款的规定，接受我行的服务质量评价和验收，并作为付款</w:t>
      </w:r>
      <w:r>
        <w:rPr>
          <w:rFonts w:hint="eastAsia" w:ascii="彩虹粗仿宋" w:eastAsia="彩虹粗仿宋" w:cs="CHCFS"/>
          <w:color w:val="000000"/>
          <w:kern w:val="0"/>
          <w:sz w:val="32"/>
          <w:szCs w:val="32"/>
        </w:rPr>
        <w:t>的依据。</w:t>
      </w:r>
    </w:p>
    <w:p>
      <w:pPr>
        <w:autoSpaceDE w:val="0"/>
        <w:autoSpaceDN w:val="0"/>
        <w:adjustRightInd w:val="0"/>
        <w:spacing w:line="560" w:lineRule="exact"/>
        <w:ind w:firstLine="160" w:firstLineChars="50"/>
        <w:rPr>
          <w:rFonts w:ascii="彩虹粗仿宋" w:eastAsia="彩虹粗仿宋" w:cs="CHCFS"/>
          <w:color w:val="000000"/>
          <w:kern w:val="0"/>
          <w:sz w:val="32"/>
          <w:szCs w:val="32"/>
        </w:rPr>
      </w:pPr>
      <w:r>
        <w:rPr>
          <w:rFonts w:hint="eastAsia" w:ascii="彩虹粗仿宋" w:eastAsia="彩虹粗仿宋" w:cs="CHCFS"/>
          <w:color w:val="000000"/>
          <w:kern w:val="0"/>
          <w:sz w:val="32"/>
          <w:szCs w:val="32"/>
        </w:rPr>
        <w:t>（四）供应商负责与服务人员签订符合《劳动法》的正式合同，负责劳动用工以及涉及劳动关系管理的所有事宜。供应商应承诺服务人员的基本保障性工资不低于所在工作地区最低工资标准，按照国家规定缴纳社会保险等。</w:t>
      </w:r>
    </w:p>
    <w:p>
      <w:pPr>
        <w:autoSpaceDE w:val="0"/>
        <w:autoSpaceDN w:val="0"/>
        <w:adjustRightInd w:val="0"/>
        <w:spacing w:line="560" w:lineRule="exact"/>
        <w:ind w:firstLine="160" w:firstLineChars="50"/>
        <w:rPr>
          <w:rFonts w:ascii="彩虹粗仿宋" w:hAnsi="微软雅黑" w:eastAsia="彩虹粗仿宋" w:cs="Times New Roman"/>
          <w:color w:val="000000"/>
          <w:sz w:val="32"/>
          <w:szCs w:val="32"/>
        </w:rPr>
      </w:pPr>
      <w:r>
        <w:rPr>
          <w:rFonts w:hint="eastAsia" w:ascii="彩虹粗仿宋" w:eastAsia="彩虹粗仿宋" w:cs="CHCFS"/>
          <w:color w:val="000000"/>
          <w:kern w:val="0"/>
          <w:sz w:val="32"/>
          <w:szCs w:val="32"/>
        </w:rPr>
        <w:t>（五）供应商应确保与公安局“110”报警服务平台的信息畅通，达到公安部门服务的要求。做好所辖110报警设备日常的故障排查工作，确保技术人员配备，保障设备良好运行。</w:t>
      </w:r>
    </w:p>
    <w:p>
      <w:pPr>
        <w:spacing w:line="560" w:lineRule="exact"/>
        <w:ind w:firstLine="636"/>
        <w:outlineLvl w:val="0"/>
        <w:rPr>
          <w:rFonts w:ascii="彩虹黑体" w:hAnsi="宋体" w:eastAsia="彩虹黑体"/>
          <w:sz w:val="32"/>
          <w:szCs w:val="32"/>
        </w:rPr>
      </w:pPr>
      <w:r>
        <w:rPr>
          <w:rFonts w:hint="eastAsia" w:ascii="彩虹黑体" w:hAnsi="宋体" w:eastAsia="彩虹黑体"/>
          <w:sz w:val="32"/>
          <w:szCs w:val="32"/>
        </w:rPr>
        <w:t>五、消保条款要求</w:t>
      </w:r>
    </w:p>
    <w:p>
      <w:pPr>
        <w:spacing w:line="560" w:lineRule="exact"/>
        <w:ind w:firstLine="636"/>
        <w:outlineLvl w:val="1"/>
        <w:rPr>
          <w:rFonts w:ascii="彩虹黑体" w:hAnsi="宋体" w:eastAsia="彩虹黑体"/>
          <w:sz w:val="32"/>
          <w:szCs w:val="32"/>
        </w:rPr>
      </w:pPr>
      <w:r>
        <w:rPr>
          <w:rFonts w:hint="eastAsia" w:ascii="彩虹黑体" w:hAnsi="宋体" w:eastAsia="彩虹黑体"/>
          <w:sz w:val="32"/>
          <w:szCs w:val="32"/>
        </w:rPr>
        <w:t>（一）个人信息保护条款</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1.明确双方职责、保密义务及个人信息保护条款措施、个人信息发生泄露的违约责任；约定合作机构的保密义务不因服务的终止而终止；</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2.合作机构不得在未获得客户同意的前提下将获得的个人信息进一步提供给其他第三方；</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3.合作机构向个人信息主体征得收集个人信息的明确同意授权；</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4.在双方合作关系终止时，应确保其不再存储我行相关个人信息。</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5.我行从合作机构获取个人信息时，应确保中介机构和第三方机构的数据来源合法合规、真实有效，对外提供数据不违反法律法规要求，并已获得信息主体本人的明确同意授权；</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6.合作机构承诺其所提供的数据信息已获得相关授权，信息收集合法，且对外提供信息已经被收集者同意；对所提供的外部数据信息的采集、加工、整合、提供过程符合国家相关法律法规规章的规定，具有合法使用权，并有权向我行提供。</w:t>
      </w:r>
    </w:p>
    <w:p>
      <w:pPr>
        <w:spacing w:line="560" w:lineRule="exact"/>
        <w:ind w:firstLine="640" w:firstLineChars="200"/>
        <w:outlineLvl w:val="1"/>
        <w:rPr>
          <w:rFonts w:ascii="彩虹黑体" w:hAnsi="宋体" w:eastAsia="彩虹黑体"/>
          <w:sz w:val="32"/>
          <w:szCs w:val="32"/>
        </w:rPr>
      </w:pPr>
      <w:r>
        <w:rPr>
          <w:rFonts w:hint="eastAsia" w:ascii="彩虹黑体" w:hAnsi="宋体" w:eastAsia="彩虹黑体"/>
          <w:sz w:val="32"/>
          <w:szCs w:val="32"/>
        </w:rPr>
        <w:t>(二）信息披露条款</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对于我行与合作机构共同提供产品服务的，应向客户充分披露我行与合作机构信息、合作产品的信息、合作各方权利义务，按照适当性原则充分揭示合作业务风险，避免客户产生品牌混同。</w:t>
      </w:r>
    </w:p>
    <w:p>
      <w:pPr>
        <w:spacing w:line="560" w:lineRule="exact"/>
        <w:ind w:firstLine="640" w:firstLineChars="200"/>
        <w:outlineLvl w:val="1"/>
        <w:rPr>
          <w:rFonts w:ascii="彩虹黑体" w:hAnsi="宋体" w:eastAsia="彩虹黑体"/>
          <w:sz w:val="32"/>
          <w:szCs w:val="32"/>
        </w:rPr>
      </w:pPr>
      <w:r>
        <w:rPr>
          <w:rFonts w:hint="eastAsia" w:ascii="彩虹黑体" w:hAnsi="宋体" w:eastAsia="彩虹黑体"/>
          <w:sz w:val="32"/>
          <w:szCs w:val="32"/>
        </w:rPr>
        <w:t xml:space="preserve">(三）消费者投诉条款 </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1.合作机构应严格落实消费投诉处理工作责任，建立内部沟通协调、信息共享、协同处理的投诉处理工作机制，落实首问负责制，在消费投诉发生的第一时问及时处理、妥善解决，依法合规开展消费投诉处理工作，避免事态扩大产生负面影响。</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2.对涉及理赔给付的合作机构，应明确其承担的投诉处理义务和责任。</w:t>
      </w:r>
    </w:p>
    <w:p>
      <w:pPr>
        <w:spacing w:line="560" w:lineRule="exact"/>
        <w:ind w:firstLine="640" w:firstLineChars="200"/>
        <w:outlineLvl w:val="1"/>
        <w:rPr>
          <w:rFonts w:ascii="彩虹黑体" w:hAnsi="宋体" w:eastAsia="彩虹黑体"/>
          <w:sz w:val="32"/>
          <w:szCs w:val="32"/>
        </w:rPr>
      </w:pPr>
      <w:r>
        <w:rPr>
          <w:rFonts w:hint="eastAsia" w:ascii="彩虹黑体" w:hAnsi="宋体" w:eastAsia="彩虹黑体"/>
          <w:sz w:val="32"/>
          <w:szCs w:val="32"/>
        </w:rPr>
        <w:t xml:space="preserve">（四）其他行为监督 </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我行有权根据监管要求和形势发展变化，不断完善合作机构消费者权益保护监督内容，加强对中介机构和第三方机构涉及我行消费者的其他方面监督，督促中介机构和第三方机构经营行为合法合规，避免发生侵犯消费者权益事件。</w:t>
      </w:r>
    </w:p>
    <w:p>
      <w:pPr>
        <w:spacing w:line="560" w:lineRule="exact"/>
        <w:ind w:firstLine="640" w:firstLineChars="200"/>
        <w:outlineLvl w:val="1"/>
        <w:rPr>
          <w:rFonts w:ascii="彩虹粗仿宋" w:hAnsi="宋体" w:eastAsia="彩虹粗仿宋"/>
          <w:sz w:val="32"/>
          <w:szCs w:val="32"/>
        </w:rPr>
      </w:pPr>
      <w:r>
        <w:rPr>
          <w:rFonts w:hint="eastAsia" w:ascii="彩虹黑体" w:hAnsi="宋体" w:eastAsia="彩虹黑体"/>
          <w:sz w:val="32"/>
          <w:szCs w:val="32"/>
        </w:rPr>
        <w:t>（五）黑名单退出机制</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对有下列情形之一的，应取消准入资格；已经准入的，应予以退出。</w:t>
      </w:r>
    </w:p>
    <w:p>
      <w:pPr>
        <w:spacing w:line="560" w:lineRule="exact"/>
        <w:ind w:left="210" w:leftChars="100" w:firstLine="320" w:firstLineChars="100"/>
        <w:rPr>
          <w:rFonts w:ascii="彩虹粗仿宋" w:hAnsi="宋体" w:eastAsia="彩虹粗仿宋"/>
          <w:sz w:val="32"/>
          <w:szCs w:val="32"/>
        </w:rPr>
      </w:pPr>
      <w:r>
        <w:rPr>
          <w:rFonts w:ascii="彩虹粗仿宋" w:hAnsi="宋体" w:eastAsia="彩虹粗仿宋"/>
          <w:sz w:val="32"/>
          <w:szCs w:val="32"/>
        </w:rPr>
        <w:t>1.存在消费者权益侵权行为，引发较大舆情或重大投诉在社会上造成严重不良影响的；</w:t>
      </w:r>
    </w:p>
    <w:p>
      <w:pPr>
        <w:spacing w:line="560" w:lineRule="exact"/>
        <w:ind w:firstLine="640" w:firstLineChars="200"/>
        <w:rPr>
          <w:rFonts w:ascii="彩虹粗仿宋" w:hAnsi="宋体" w:eastAsia="彩虹粗仿宋"/>
          <w:sz w:val="32"/>
          <w:szCs w:val="32"/>
        </w:rPr>
      </w:pPr>
      <w:r>
        <w:rPr>
          <w:rFonts w:ascii="彩虹粗仿宋" w:hAnsi="宋体" w:eastAsia="彩虹粗仿宋"/>
          <w:sz w:val="32"/>
          <w:szCs w:val="32"/>
        </w:rPr>
        <w:t>2.存在消费者权益侵权行为，受到监管处罚，给我行造成严重不良影响的；</w:t>
      </w:r>
    </w:p>
    <w:p>
      <w:pPr>
        <w:spacing w:line="560" w:lineRule="exact"/>
        <w:ind w:firstLine="640" w:firstLineChars="200"/>
        <w:rPr>
          <w:rFonts w:ascii="彩虹粗仿宋" w:hAnsi="宋体" w:eastAsia="彩虹粗仿宋"/>
          <w:sz w:val="32"/>
          <w:szCs w:val="32"/>
        </w:rPr>
      </w:pPr>
      <w:r>
        <w:rPr>
          <w:rFonts w:ascii="彩虹粗仿宋" w:hAnsi="宋体" w:eastAsia="彩虹粗仿宋"/>
          <w:sz w:val="32"/>
          <w:szCs w:val="32"/>
        </w:rPr>
        <w:t>3.存在消费者权益侵权行为，受到公安立案或法院判决，给我行造成严重不良影响的；</w:t>
      </w:r>
    </w:p>
    <w:p>
      <w:pPr>
        <w:spacing w:line="560" w:lineRule="exact"/>
        <w:ind w:firstLine="640" w:firstLineChars="200"/>
        <w:rPr>
          <w:rFonts w:ascii="彩虹黑体" w:hAnsi="宋体" w:eastAsia="彩虹黑体" w:cs="Times New Roman"/>
          <w:snapToGrid w:val="0"/>
          <w:kern w:val="0"/>
          <w:sz w:val="32"/>
          <w:szCs w:val="32"/>
        </w:rPr>
      </w:pPr>
      <w:r>
        <w:rPr>
          <w:rFonts w:ascii="彩虹粗仿宋" w:hAnsi="宋体" w:eastAsia="彩虹粗仿宋"/>
          <w:sz w:val="32"/>
          <w:szCs w:val="32"/>
        </w:rPr>
        <w:t>4.违反法律法规和监管机构规定的其他严重情形</w:t>
      </w:r>
      <w:r>
        <w:rPr>
          <w:rFonts w:hint="eastAsia" w:ascii="彩虹粗仿宋" w:hAnsi="宋体" w:eastAsia="彩虹粗仿宋"/>
          <w:sz w:val="32"/>
          <w:szCs w:val="32"/>
        </w:rPr>
        <w:t>。</w:t>
      </w:r>
    </w:p>
    <w:p>
      <w:pPr>
        <w:adjustRightInd w:val="0"/>
        <w:snapToGrid w:val="0"/>
        <w:spacing w:line="560" w:lineRule="exact"/>
        <w:ind w:firstLine="480" w:firstLineChars="15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六、服务供应安排</w:t>
      </w:r>
    </w:p>
    <w:p>
      <w:pPr>
        <w:adjustRightInd w:val="0"/>
        <w:snapToGrid w:val="0"/>
        <w:spacing w:line="560" w:lineRule="exact"/>
        <w:ind w:left="479" w:leftChars="228" w:firstLine="160" w:firstLineChars="50"/>
        <w:outlineLvl w:val="1"/>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（一）钞币运送服务</w:t>
      </w:r>
    </w:p>
    <w:p>
      <w:pPr>
        <w:adjustRightInd w:val="0"/>
        <w:snapToGrid w:val="0"/>
        <w:spacing w:line="560" w:lineRule="exact"/>
        <w:ind w:firstLine="640" w:firstLineChars="200"/>
        <w:rPr>
          <w:rFonts w:ascii="彩虹粗仿宋" w:hAnsi="微软雅黑" w:eastAsia="彩虹粗仿宋" w:cs="宋体"/>
          <w:color w:val="FF0000"/>
          <w:kern w:val="0"/>
          <w:sz w:val="32"/>
          <w:szCs w:val="32"/>
        </w:rPr>
      </w:pPr>
      <w:r>
        <w:rPr>
          <w:rFonts w:hint="eastAsia" w:ascii="彩虹粗仿宋" w:hAnsi="黑体" w:eastAsia="彩虹粗仿宋" w:cs="Times New Roman"/>
          <w:sz w:val="32"/>
          <w:szCs w:val="32"/>
        </w:rPr>
        <w:t>1、</w:t>
      </w:r>
      <w:r>
        <w:rPr>
          <w:rFonts w:hint="eastAsia" w:ascii="彩虹粗仿宋" w:hAnsi="黑体" w:eastAsia="彩虹粗仿宋"/>
          <w:color w:val="000000" w:themeColor="text1"/>
          <w:sz w:val="32"/>
          <w:szCs w:val="32"/>
          <w14:textFill>
            <w14:solidFill>
              <w14:schemeClr w14:val="tx1"/>
            </w14:solidFill>
          </w14:textFill>
        </w:rPr>
        <w:t>新乡城区、原阳、封丘、延津、卫辉、获嘉、卫辉、新乡县支行所辖38个营业网点</w:t>
      </w:r>
      <w:r>
        <w:rPr>
          <w:rFonts w:hint="eastAsia" w:ascii="彩虹粗仿宋" w:hAnsi="宋体" w:eastAsia="彩虹粗仿宋" w:cs="宋体"/>
          <w:color w:val="000000"/>
          <w:kern w:val="0"/>
          <w:sz w:val="32"/>
          <w:szCs w:val="32"/>
        </w:rPr>
        <w:t>早晚接送款、营业期间出入库和</w:t>
      </w:r>
      <w:r>
        <w:rPr>
          <w:rFonts w:hint="eastAsia" w:ascii="彩虹粗仿宋" w:hAnsi="黑体" w:eastAsia="彩虹粗仿宋"/>
          <w:color w:val="000000" w:themeColor="text1"/>
          <w:sz w:val="32"/>
          <w:szCs w:val="32"/>
          <w14:textFill>
            <w14:solidFill>
              <w14:schemeClr w14:val="tx1"/>
            </w14:solidFill>
          </w14:textFill>
        </w:rPr>
        <w:t>12个离行式自助</w:t>
      </w:r>
      <w:r>
        <w:rPr>
          <w:rFonts w:hint="eastAsia" w:ascii="彩虹粗仿宋" w:hAnsi="宋体" w:eastAsia="彩虹粗仿宋" w:cs="宋体"/>
          <w:color w:val="000000"/>
          <w:kern w:val="0"/>
          <w:sz w:val="32"/>
          <w:szCs w:val="32"/>
        </w:rPr>
        <w:t>加钞清机。</w:t>
      </w:r>
      <w:r>
        <w:rPr>
          <w:rFonts w:hint="eastAsia" w:ascii="彩虹粗仿宋" w:hAnsi="微软雅黑" w:eastAsia="彩虹粗仿宋" w:cs="宋体"/>
          <w:kern w:val="0"/>
          <w:sz w:val="32"/>
          <w:szCs w:val="32"/>
        </w:rPr>
        <w:t>保证</w:t>
      </w:r>
      <w:r>
        <w:rPr>
          <w:rFonts w:hint="eastAsia" w:ascii="彩虹粗仿宋" w:hAnsi="宋体" w:eastAsia="彩虹粗仿宋" w:cs="Courier New"/>
          <w:sz w:val="32"/>
          <w:szCs w:val="32"/>
        </w:rPr>
        <w:t>业务点（是指营业场所、自助设备、上门服务点）的早、晚营业尾款箱（包）接送；业务点营业期间提缴现金；业务点配送外币、实物黄金;离行式自助（设备）银行收、送现金;我行客户上门收、送现金；去往当地人民银行提取、缴存现金、贵金属、重要单证等；到省、市分行提取、缴存现金、重要空白凭证、贵金属等;业务点之间的票据、紧急公文等重要物品传递或者</w:t>
      </w:r>
      <w:r>
        <w:rPr>
          <w:rFonts w:hint="eastAsia" w:ascii="彩虹粗仿宋" w:hAnsi="微软雅黑" w:eastAsia="彩虹粗仿宋" w:cs="宋体"/>
          <w:kern w:val="0"/>
          <w:sz w:val="32"/>
          <w:szCs w:val="32"/>
        </w:rPr>
        <w:t>因业务需要产生的临时押运事项等</w:t>
      </w:r>
      <w:r>
        <w:rPr>
          <w:rFonts w:hint="eastAsia" w:ascii="彩虹粗仿宋" w:hAnsi="宋体" w:eastAsia="彩虹粗仿宋" w:cs="Courier New"/>
          <w:sz w:val="32"/>
          <w:szCs w:val="32"/>
        </w:rPr>
        <w:t>提供武装押运服务。</w:t>
      </w:r>
    </w:p>
    <w:p>
      <w:pPr>
        <w:adjustRightInd w:val="0"/>
        <w:snapToGrid w:val="0"/>
        <w:spacing w:line="560" w:lineRule="atLeast"/>
        <w:ind w:firstLine="480" w:firstLineChars="15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2、押运人员执勤的工作时间与网点营业时间保持一致，接受我行的安全业务检查，每人每周工作时间符合国家法定工作时间。押运费用按照合同约定经双方确认后进行结算。</w:t>
      </w:r>
    </w:p>
    <w:p>
      <w:pPr>
        <w:adjustRightInd w:val="0"/>
        <w:snapToGrid w:val="0"/>
        <w:spacing w:line="560" w:lineRule="atLeast"/>
        <w:ind w:firstLine="480" w:firstLineChars="150"/>
        <w:outlineLvl w:val="1"/>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（二）金库守库服务</w:t>
      </w:r>
    </w:p>
    <w:p>
      <w:pPr>
        <w:adjustRightInd w:val="0"/>
        <w:snapToGrid w:val="0"/>
        <w:spacing w:line="560" w:lineRule="atLeast"/>
        <w:ind w:firstLine="480" w:firstLineChars="15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1、负责每天24小时武装守护</w:t>
      </w:r>
      <w:r>
        <w:rPr>
          <w:rFonts w:hint="eastAsia" w:ascii="彩虹粗仿宋" w:hAnsi="黑体" w:eastAsia="彩虹粗仿宋" w:cs="Times New Roman"/>
          <w:sz w:val="32"/>
          <w:szCs w:val="32"/>
        </w:rPr>
        <w:t>新乡城区</w:t>
      </w:r>
      <w:r>
        <w:rPr>
          <w:rFonts w:hint="eastAsia" w:ascii="彩虹粗仿宋" w:hAnsi="宋体" w:eastAsia="彩虹粗仿宋" w:cs="Times New Roman"/>
          <w:snapToGrid w:val="0"/>
          <w:kern w:val="0"/>
          <w:sz w:val="32"/>
          <w:szCs w:val="32"/>
        </w:rPr>
        <w:t>营业场所、自助设备等寄存保管在新乡分行金库的现金、重要凭证、有价证券以及黄金、贵金属等物品。</w:t>
      </w:r>
    </w:p>
    <w:p>
      <w:pPr>
        <w:adjustRightInd w:val="0"/>
        <w:snapToGrid w:val="0"/>
        <w:spacing w:line="560" w:lineRule="atLeast"/>
        <w:ind w:firstLine="480" w:firstLineChars="15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2、守库人员24小时守护金库的安全，施行轮班制，每人每周工作时间符合国家法定工作时间。守库费用按照合同约定经双方确认后进行结算。</w:t>
      </w:r>
    </w:p>
    <w:p>
      <w:pPr>
        <w:adjustRightInd w:val="0"/>
        <w:snapToGrid w:val="0"/>
        <w:spacing w:line="560" w:lineRule="atLeast"/>
        <w:ind w:firstLine="480" w:firstLineChars="150"/>
        <w:outlineLvl w:val="1"/>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（三）公安110报警服务</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1、报警监控。</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公司按照报警联网设备合同的约定对我行各</w:t>
      </w:r>
      <w:r>
        <w:rPr>
          <w:rFonts w:hint="eastAsia" w:ascii="彩虹粗仿宋" w:hAnsi="彩虹粗仿宋" w:eastAsia="彩虹粗仿宋" w:cs="彩虹粗仿宋"/>
          <w:color w:val="000000" w:themeColor="text1"/>
          <w:sz w:val="32"/>
          <w:szCs w:val="32"/>
          <w14:textFill>
            <w14:solidFill>
              <w14:schemeClr w14:val="tx1"/>
            </w14:solidFill>
          </w14:textFill>
        </w:rPr>
        <w:t>地区辖内报警服务点（含网点、自助、金库、档案库房等）</w:t>
      </w:r>
      <w:r>
        <w:rPr>
          <w:rFonts w:hint="eastAsia" w:ascii="彩虹粗仿宋" w:hAnsi="彩虹粗仿宋" w:eastAsia="彩虹粗仿宋" w:cs="彩虹粗仿宋"/>
          <w:snapToGrid w:val="0"/>
          <w:kern w:val="0"/>
          <w:sz w:val="32"/>
          <w:szCs w:val="32"/>
        </w:rPr>
        <w:t>进行撤布防的监控。</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2、设备巡检及日常维修维护。全年为我行网点的联网报警系统每季度进行1次全面的检修。做好营业场所和办公楼等重点部位110联网线路设备和报警系统的的日常维护。</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3、人员培训。每年对我行人员每季度提供1次安保设施设备维护使用培训。</w:t>
      </w:r>
    </w:p>
    <w:p>
      <w:pPr>
        <w:adjustRightInd w:val="0"/>
        <w:snapToGrid w:val="0"/>
        <w:spacing w:line="600" w:lineRule="exact"/>
        <w:ind w:firstLine="640" w:firstLineChars="200"/>
        <w:jc w:val="left"/>
        <w:rPr>
          <w:rFonts w:ascii="彩虹粗仿宋" w:hAnsi="宋体" w:eastAsia="彩虹粗仿宋" w:cs="Times New Roman"/>
          <w:snapToGrid w:val="0"/>
          <w:kern w:val="0"/>
          <w:sz w:val="32"/>
          <w:szCs w:val="32"/>
        </w:rPr>
      </w:pPr>
      <w:r>
        <w:rPr>
          <w:rFonts w:hint="eastAsia" w:ascii="彩虹粗仿宋" w:hAnsi="彩虹粗仿宋" w:eastAsia="彩虹粗仿宋" w:cs="彩虹粗仿宋"/>
          <w:snapToGrid w:val="0"/>
          <w:kern w:val="0"/>
          <w:sz w:val="32"/>
          <w:szCs w:val="32"/>
        </w:rPr>
        <w:t>4、警情处置。供应商与“110”指挥中心24小时共同接收紧急报警信号，及时通知反馈处理。</w:t>
      </w:r>
    </w:p>
    <w:p>
      <w:pPr>
        <w:adjustRightInd w:val="0"/>
        <w:snapToGrid w:val="0"/>
        <w:spacing w:line="560" w:lineRule="exact"/>
        <w:ind w:firstLine="320" w:firstLineChars="10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七、服务数量要求</w:t>
      </w:r>
    </w:p>
    <w:p>
      <w:pPr>
        <w:adjustRightInd w:val="0"/>
        <w:snapToGrid w:val="0"/>
        <w:spacing w:line="560" w:lineRule="exact"/>
        <w:ind w:firstLine="320" w:firstLineChars="100"/>
        <w:rPr>
          <w:rFonts w:ascii="彩虹粗仿宋" w:hAnsi="黑体" w:eastAsia="彩虹粗仿宋" w:cs="彩虹粗仿宋"/>
          <w:snapToGrid w:val="0"/>
          <w:color w:val="000000" w:themeColor="text1"/>
          <w:kern w:val="0"/>
          <w:sz w:val="32"/>
          <w:szCs w:val="32"/>
          <w14:textFill>
            <w14:solidFill>
              <w14:schemeClr w14:val="tx1"/>
            </w14:solidFill>
          </w14:textFill>
        </w:rPr>
      </w:pPr>
      <w:r>
        <w:rPr>
          <w:rFonts w:hint="eastAsia" w:ascii="彩虹粗仿宋" w:hAnsi="黑体" w:eastAsia="彩虹粗仿宋" w:cs="彩虹粗仿宋"/>
          <w:snapToGrid w:val="0"/>
          <w:color w:val="000000" w:themeColor="text1"/>
          <w:kern w:val="0"/>
          <w:sz w:val="32"/>
          <w:szCs w:val="32"/>
          <w14:textFill>
            <w14:solidFill>
              <w14:schemeClr w14:val="tx1"/>
            </w14:solidFill>
          </w14:textFill>
        </w:rPr>
        <w:t>（一）服务区域</w:t>
      </w:r>
    </w:p>
    <w:p>
      <w:pPr>
        <w:adjustRightInd w:val="0"/>
        <w:snapToGrid w:val="0"/>
        <w:spacing w:line="560" w:lineRule="exact"/>
        <w:ind w:firstLine="358" w:firstLineChars="112"/>
        <w:rPr>
          <w:rFonts w:ascii="彩虹粗仿宋" w:hAnsi="宋体" w:eastAsia="彩虹粗仿宋" w:cs="Times New Roman"/>
          <w:sz w:val="32"/>
          <w:szCs w:val="32"/>
        </w:rPr>
      </w:pPr>
      <w:r>
        <w:rPr>
          <w:rFonts w:hint="eastAsia" w:ascii="彩虹粗仿宋" w:hAnsi="黑体" w:eastAsia="彩虹粗仿宋" w:cs="Times New Roman"/>
          <w:color w:val="000000" w:themeColor="text1"/>
          <w:sz w:val="32"/>
          <w:szCs w:val="32"/>
          <w14:textFill>
            <w14:solidFill>
              <w14:schemeClr w14:val="tx1"/>
            </w14:solidFill>
          </w14:textFill>
        </w:rPr>
        <w:t>1、钞币运送服务：</w:t>
      </w:r>
      <w:r>
        <w:rPr>
          <w:rFonts w:hint="eastAsia" w:ascii="彩虹粗仿宋" w:hAnsi="黑体" w:eastAsia="彩虹粗仿宋"/>
          <w:color w:val="000000" w:themeColor="text1"/>
          <w:sz w:val="32"/>
          <w:szCs w:val="32"/>
          <w14:textFill>
            <w14:solidFill>
              <w14:schemeClr w14:val="tx1"/>
            </w14:solidFill>
          </w14:textFill>
        </w:rPr>
        <w:t>新乡城区、原阳、封丘、延津、卫辉、获嘉、卫辉、新乡县支行所辖38个营业网点</w:t>
      </w:r>
      <w:r>
        <w:rPr>
          <w:rFonts w:hint="eastAsia" w:ascii="彩虹粗仿宋" w:hAnsi="宋体" w:eastAsia="彩虹粗仿宋" w:cs="宋体"/>
          <w:color w:val="000000"/>
          <w:kern w:val="0"/>
          <w:sz w:val="32"/>
          <w:szCs w:val="32"/>
        </w:rPr>
        <w:t>早晚接送款、营业期间出入库和</w:t>
      </w:r>
      <w:r>
        <w:rPr>
          <w:rFonts w:hint="eastAsia" w:ascii="彩虹粗仿宋" w:hAnsi="黑体" w:eastAsia="彩虹粗仿宋"/>
          <w:color w:val="000000" w:themeColor="text1"/>
          <w:sz w:val="32"/>
          <w:szCs w:val="32"/>
          <w14:textFill>
            <w14:solidFill>
              <w14:schemeClr w14:val="tx1"/>
            </w14:solidFill>
          </w14:textFill>
        </w:rPr>
        <w:t>12个离行式自助</w:t>
      </w:r>
      <w:r>
        <w:rPr>
          <w:rFonts w:hint="eastAsia" w:ascii="彩虹粗仿宋" w:hAnsi="宋体" w:eastAsia="彩虹粗仿宋" w:cs="宋体"/>
          <w:color w:val="000000"/>
          <w:kern w:val="0"/>
          <w:sz w:val="32"/>
          <w:szCs w:val="32"/>
        </w:rPr>
        <w:t>加钞清机</w:t>
      </w:r>
      <w:r>
        <w:rPr>
          <w:rFonts w:hint="eastAsia" w:ascii="彩虹粗仿宋" w:hAnsi="宋体" w:eastAsia="彩虹粗仿宋" w:cs="Times New Roman"/>
          <w:sz w:val="32"/>
          <w:szCs w:val="32"/>
        </w:rPr>
        <w:t>、上门收款、到新乡、郑州和当地人民银行提交款等业务服务。</w:t>
      </w:r>
    </w:p>
    <w:p>
      <w:pPr>
        <w:adjustRightInd w:val="0"/>
        <w:snapToGrid w:val="0"/>
        <w:spacing w:line="560" w:lineRule="exact"/>
        <w:ind w:firstLine="358" w:firstLineChars="112"/>
        <w:rPr>
          <w:rFonts w:ascii="彩虹粗仿宋" w:hAnsi="宋体" w:eastAsia="彩虹粗仿宋" w:cs="Times New Roman"/>
          <w:snapToGrid w:val="0"/>
          <w:kern w:val="0"/>
          <w:sz w:val="32"/>
          <w:szCs w:val="32"/>
        </w:rPr>
      </w:pPr>
      <w:r>
        <w:rPr>
          <w:rFonts w:hint="eastAsia" w:ascii="彩虹粗仿宋" w:hAnsi="宋体" w:eastAsia="彩虹粗仿宋" w:cs="Times New Roman"/>
          <w:sz w:val="32"/>
          <w:szCs w:val="32"/>
        </w:rPr>
        <w:t>2、金库守护服务：</w:t>
      </w:r>
      <w:r>
        <w:rPr>
          <w:rFonts w:hint="eastAsia" w:ascii="彩虹粗仿宋" w:hAnsi="黑体" w:eastAsia="彩虹粗仿宋"/>
          <w:color w:val="000000" w:themeColor="text1"/>
          <w:sz w:val="32"/>
          <w:szCs w:val="32"/>
          <w14:textFill>
            <w14:solidFill>
              <w14:schemeClr w14:val="tx1"/>
            </w14:solidFill>
          </w14:textFill>
        </w:rPr>
        <w:t>新乡分行1座金库，</w:t>
      </w:r>
      <w:r>
        <w:rPr>
          <w:rFonts w:hint="eastAsia" w:ascii="彩虹粗仿宋" w:hAnsi="宋体" w:eastAsia="彩虹粗仿宋" w:cs="Times New Roman"/>
          <w:snapToGrid w:val="0"/>
          <w:kern w:val="0"/>
          <w:sz w:val="32"/>
          <w:szCs w:val="32"/>
        </w:rPr>
        <w:t>每天24小时对新乡城区网点的现金、重要凭证、有价证券以及黄金、贵金属等物品在金库寄存保管的守护服务。</w:t>
      </w:r>
    </w:p>
    <w:p>
      <w:pPr>
        <w:adjustRightInd w:val="0"/>
        <w:snapToGrid w:val="0"/>
        <w:spacing w:line="560" w:lineRule="exact"/>
        <w:ind w:firstLine="358" w:firstLineChars="112"/>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3、</w:t>
      </w:r>
      <w:r>
        <w:rPr>
          <w:rFonts w:hint="eastAsia" w:ascii="彩虹粗仿宋" w:hAnsi="黑体" w:eastAsia="彩虹粗仿宋"/>
          <w:color w:val="000000" w:themeColor="text1"/>
          <w:sz w:val="32"/>
          <w:szCs w:val="32"/>
          <w14:textFill>
            <w14:solidFill>
              <w14:schemeClr w14:val="tx1"/>
            </w14:solidFill>
          </w14:textFill>
        </w:rPr>
        <w:t>公安110报警服务：</w:t>
      </w:r>
      <w:r>
        <w:rPr>
          <w:rFonts w:hint="eastAsia" w:ascii="彩虹粗仿宋" w:hAnsi="宋体" w:eastAsia="彩虹粗仿宋"/>
          <w:snapToGrid w:val="0"/>
          <w:sz w:val="32"/>
          <w:szCs w:val="32"/>
        </w:rPr>
        <w:t>能够积极完成我行交付的营业机构报警设施维护巡检工作，保证了我行的正常运营和业务需求，履行服务义务，尽职尽责，较好的完成了服务任务。符合我行营业机构报警设施维护巡检服务业务要求。</w:t>
      </w:r>
    </w:p>
    <w:p>
      <w:pPr>
        <w:adjustRightInd w:val="0"/>
        <w:snapToGrid w:val="0"/>
        <w:spacing w:line="560" w:lineRule="exact"/>
        <w:ind w:firstLine="480" w:firstLineChars="15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八、款项支付要求</w:t>
      </w:r>
    </w:p>
    <w:p>
      <w:pPr>
        <w:adjustRightInd w:val="0"/>
        <w:snapToGrid w:val="0"/>
        <w:spacing w:line="560" w:lineRule="exact"/>
        <w:ind w:firstLine="640" w:firstLineChars="200"/>
        <w:rPr>
          <w:rFonts w:ascii="彩虹粗仿宋" w:hAnsi="宋体" w:eastAsia="彩虹粗仿宋" w:cs="Times New Roman"/>
          <w:snapToGrid w:val="0"/>
          <w:kern w:val="0"/>
          <w:sz w:val="32"/>
          <w:szCs w:val="32"/>
        </w:rPr>
      </w:pPr>
      <w:r>
        <w:rPr>
          <w:rFonts w:ascii="彩虹粗仿宋" w:hAnsi="微软雅黑" w:eastAsia="彩虹粗仿宋" w:cs="宋体"/>
          <w:kern w:val="0"/>
          <w:sz w:val="32"/>
          <w:szCs w:val="32"/>
        </w:rPr>
        <w:t>按月对</w:t>
      </w:r>
      <w:r>
        <w:rPr>
          <w:rFonts w:hint="eastAsia" w:ascii="彩虹粗仿宋" w:hAnsi="宋体" w:eastAsia="彩虹粗仿宋"/>
          <w:snapToGrid w:val="0"/>
          <w:sz w:val="32"/>
          <w:szCs w:val="32"/>
        </w:rPr>
        <w:t>押运</w:t>
      </w:r>
      <w:r>
        <w:rPr>
          <w:rFonts w:ascii="彩虹粗仿宋" w:hAnsi="微软雅黑" w:eastAsia="彩虹粗仿宋" w:cs="宋体"/>
          <w:kern w:val="0"/>
          <w:sz w:val="32"/>
          <w:szCs w:val="32"/>
        </w:rPr>
        <w:t>公司的</w:t>
      </w:r>
      <w:r>
        <w:rPr>
          <w:rFonts w:hint="eastAsia" w:ascii="彩虹粗仿宋" w:hAnsi="微软雅黑" w:eastAsia="彩虹粗仿宋" w:cs="宋体"/>
          <w:kern w:val="0"/>
          <w:sz w:val="32"/>
          <w:szCs w:val="32"/>
        </w:rPr>
        <w:t>钞币运送和金库守护</w:t>
      </w:r>
      <w:r>
        <w:rPr>
          <w:rFonts w:ascii="彩虹粗仿宋" w:hAnsi="微软雅黑" w:eastAsia="彩虹粗仿宋" w:cs="宋体"/>
          <w:kern w:val="0"/>
          <w:sz w:val="32"/>
          <w:szCs w:val="32"/>
        </w:rPr>
        <w:t>服务情况进行考核，</w:t>
      </w:r>
      <w:r>
        <w:rPr>
          <w:rFonts w:hint="eastAsia" w:ascii="彩虹粗仿宋" w:hAnsi="微软雅黑" w:eastAsia="彩虹粗仿宋" w:cs="宋体"/>
          <w:kern w:val="0"/>
          <w:sz w:val="32"/>
          <w:szCs w:val="32"/>
        </w:rPr>
        <w:t>供应商</w:t>
      </w:r>
      <w:r>
        <w:rPr>
          <w:rFonts w:ascii="彩虹粗仿宋" w:hAnsi="微软雅黑" w:eastAsia="彩虹粗仿宋" w:cs="宋体"/>
          <w:kern w:val="0"/>
          <w:sz w:val="32"/>
          <w:szCs w:val="32"/>
        </w:rPr>
        <w:t>根据考核结果</w:t>
      </w:r>
      <w:r>
        <w:rPr>
          <w:rFonts w:hint="eastAsia" w:ascii="彩虹粗仿宋" w:hAnsi="微软雅黑" w:eastAsia="彩虹粗仿宋" w:cs="宋体"/>
          <w:kern w:val="0"/>
          <w:sz w:val="32"/>
          <w:szCs w:val="32"/>
        </w:rPr>
        <w:t>为“合格”根据</w:t>
      </w:r>
      <w:r>
        <w:rPr>
          <w:rFonts w:ascii="彩虹粗仿宋" w:hAnsi="微软雅黑" w:eastAsia="彩虹粗仿宋" w:cs="宋体"/>
          <w:kern w:val="0"/>
          <w:sz w:val="32"/>
          <w:szCs w:val="32"/>
        </w:rPr>
        <w:t>出具的增值税专用发票</w:t>
      </w:r>
      <w:r>
        <w:rPr>
          <w:rFonts w:hint="eastAsia" w:ascii="彩虹粗仿宋" w:hAnsi="微软雅黑" w:eastAsia="彩虹粗仿宋" w:cs="宋体"/>
          <w:kern w:val="0"/>
          <w:sz w:val="32"/>
          <w:szCs w:val="32"/>
        </w:rPr>
        <w:t>付款，考核结果为“不合格”扣除考核款项后付款</w:t>
      </w:r>
      <w:r>
        <w:rPr>
          <w:rFonts w:ascii="彩虹粗仿宋" w:hAnsi="微软雅黑" w:eastAsia="彩虹粗仿宋" w:cs="宋体"/>
          <w:kern w:val="0"/>
          <w:sz w:val="32"/>
          <w:szCs w:val="32"/>
        </w:rPr>
        <w:t>，</w:t>
      </w:r>
      <w:r>
        <w:rPr>
          <w:rFonts w:hint="eastAsia" w:ascii="彩虹粗仿宋" w:hAnsi="宋体" w:eastAsia="彩虹粗仿宋" w:cs="Times New Roman"/>
          <w:snapToGrid w:val="0"/>
          <w:kern w:val="0"/>
          <w:sz w:val="32"/>
          <w:szCs w:val="32"/>
        </w:rPr>
        <w:t>按月根据车辆增减情况据实结算。</w:t>
      </w:r>
    </w:p>
    <w:p>
      <w:pPr>
        <w:adjustRightInd w:val="0"/>
        <w:snapToGrid w:val="0"/>
        <w:spacing w:line="560" w:lineRule="exact"/>
        <w:ind w:firstLine="480" w:firstLineChars="15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九、报价要求</w:t>
      </w:r>
    </w:p>
    <w:p>
      <w:pPr>
        <w:adjustRightInd w:val="0"/>
        <w:snapToGrid w:val="0"/>
        <w:spacing w:line="560" w:lineRule="exact"/>
        <w:ind w:firstLine="640" w:firstLineChars="200"/>
        <w:rPr>
          <w:rFonts w:ascii="彩虹粗仿宋" w:hAnsi="微软雅黑" w:eastAsia="彩虹粗仿宋" w:cs="宋体"/>
          <w:kern w:val="0"/>
          <w:sz w:val="32"/>
          <w:szCs w:val="32"/>
        </w:rPr>
      </w:pPr>
      <w:r>
        <w:rPr>
          <w:rFonts w:hint="eastAsia" w:ascii="彩虹粗仿宋" w:hAnsi="微软雅黑" w:eastAsia="彩虹粗仿宋" w:cs="宋体"/>
          <w:kern w:val="0"/>
          <w:sz w:val="32"/>
          <w:szCs w:val="32"/>
        </w:rPr>
        <w:t>本次采购项目为新乡分行武装押运、守库和110报警服务目，待采购价格及其他服务项目确定后与入选供应商签署外包合同。</w:t>
      </w:r>
    </w:p>
    <w:p>
      <w:pPr>
        <w:adjustRightInd w:val="0"/>
        <w:snapToGrid w:val="0"/>
        <w:spacing w:line="560" w:lineRule="exact"/>
        <w:ind w:firstLine="480" w:firstLineChars="15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（一）新乡分行1座金库，每年武装守护费用</w:t>
      </w:r>
      <w:r>
        <w:rPr>
          <w:rFonts w:hint="eastAsia" w:ascii="彩虹粗仿宋" w:hAnsi="Calibri" w:eastAsia="彩虹粗仿宋" w:cs="Times New Roman"/>
          <w:sz w:val="32"/>
          <w:szCs w:val="32"/>
        </w:rPr>
        <w:t>30万元（含税价），每月</w:t>
      </w:r>
      <w:r>
        <w:rPr>
          <w:rFonts w:hint="eastAsia" w:ascii="彩虹粗仿宋" w:hAnsi="Calibri" w:eastAsia="彩虹粗仿宋" w:cs="Times New Roman"/>
          <w:sz w:val="32"/>
          <w:szCs w:val="32"/>
          <w:lang w:eastAsia="zh-CN"/>
        </w:rPr>
        <w:t>每月</w:t>
      </w:r>
      <w:r>
        <w:rPr>
          <w:rFonts w:hint="eastAsia" w:ascii="彩虹粗仿宋" w:hAnsi="Calibri" w:eastAsia="彩虹粗仿宋" w:cs="Times New Roman"/>
          <w:sz w:val="32"/>
          <w:szCs w:val="32"/>
        </w:rPr>
        <w:t>为</w:t>
      </w:r>
      <w:r>
        <w:rPr>
          <w:rFonts w:hint="eastAsia" w:ascii="彩虹粗仿宋" w:hAnsi="Calibri" w:eastAsia="彩虹粗仿宋" w:cs="Times New Roman"/>
          <w:sz w:val="32"/>
          <w:szCs w:val="32"/>
          <w:lang w:val="en-US" w:eastAsia="zh-CN"/>
        </w:rPr>
        <w:t>4166</w:t>
      </w:r>
      <w:r>
        <w:rPr>
          <w:rFonts w:hint="eastAsia" w:ascii="彩虹粗仿宋" w:hAnsi="Calibri" w:eastAsia="彩虹粗仿宋" w:cs="Times New Roman"/>
          <w:sz w:val="32"/>
          <w:szCs w:val="32"/>
        </w:rPr>
        <w:t>元。</w:t>
      </w:r>
      <w:r>
        <w:rPr>
          <w:rFonts w:hint="eastAsia" w:ascii="彩虹粗仿宋" w:hAnsi="宋体" w:eastAsia="彩虹粗仿宋" w:cs="Times New Roman"/>
          <w:snapToGrid w:val="0"/>
          <w:kern w:val="0"/>
          <w:sz w:val="32"/>
          <w:szCs w:val="32"/>
        </w:rPr>
        <w:t>按每月和年度报含税单价和总价，超过预算为无效报价。</w:t>
      </w:r>
    </w:p>
    <w:p>
      <w:pPr>
        <w:adjustRightInd w:val="0"/>
        <w:snapToGrid w:val="0"/>
        <w:spacing w:line="560" w:lineRule="exact"/>
        <w:ind w:firstLine="480" w:firstLineChars="150"/>
        <w:rPr>
          <w:rFonts w:ascii="彩虹粗仿宋" w:hAnsi="Calibri" w:eastAsia="彩虹粗仿宋" w:cs="Times New Roman"/>
          <w:sz w:val="32"/>
          <w:szCs w:val="32"/>
        </w:rPr>
      </w:pPr>
      <w:r>
        <w:rPr>
          <w:rFonts w:hint="eastAsia" w:ascii="彩虹粗仿宋" w:hAnsi="Calibri" w:eastAsia="彩虹粗仿宋" w:cs="宋体"/>
          <w:kern w:val="0"/>
          <w:sz w:val="32"/>
          <w:szCs w:val="32"/>
        </w:rPr>
        <w:t>（二）新乡分</w:t>
      </w:r>
      <w:r>
        <w:rPr>
          <w:rFonts w:hint="eastAsia" w:ascii="彩虹粗仿宋" w:hAnsi="Calibri" w:eastAsia="彩虹粗仿宋" w:cs="Times New Roman"/>
          <w:sz w:val="32"/>
          <w:szCs w:val="32"/>
        </w:rPr>
        <w:t>行城区需11个押运车组，其中10个车组每个车组年费用53万元，1个车组每年费用48万元，11个车组年费用合计578万元（含税价）。乙方承诺为甲方加钞人员购买保险，一辆车保险费用3万元/年，以上事项年费用合计581万元（含税价），按</w:t>
      </w:r>
      <w:r>
        <w:rPr>
          <w:rFonts w:hint="eastAsia" w:ascii="彩虹粗仿宋" w:hAnsi="宋体" w:eastAsia="彩虹粗仿宋" w:cs="Times New Roman"/>
          <w:snapToGrid w:val="0"/>
          <w:kern w:val="0"/>
          <w:sz w:val="32"/>
          <w:szCs w:val="32"/>
        </w:rPr>
        <w:t>含税总价进行报价，超过预算为无效报价。</w:t>
      </w:r>
    </w:p>
    <w:p>
      <w:pPr>
        <w:adjustRightInd w:val="0"/>
        <w:snapToGrid w:val="0"/>
        <w:spacing w:line="560" w:lineRule="exact"/>
        <w:ind w:firstLine="480" w:firstLineChars="15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（三</w:t>
      </w:r>
      <w:r>
        <w:rPr>
          <w:rFonts w:hint="eastAsia" w:ascii="彩虹粗仿宋" w:hAnsi="Calibri" w:eastAsia="彩虹粗仿宋" w:cs="Times New Roman"/>
          <w:sz w:val="32"/>
          <w:szCs w:val="32"/>
        </w:rPr>
        <w:t>）对新乡分行辖区内报警设备（含网点、自助等）提供监控、处置、维护等服务，</w:t>
      </w:r>
      <w:r>
        <w:rPr>
          <w:rFonts w:hint="eastAsia" w:ascii="彩虹粗仿宋" w:hAnsi="Calibri" w:eastAsia="彩虹粗仿宋" w:cs="Times New Roman"/>
          <w:sz w:val="32"/>
          <w:szCs w:val="32"/>
          <w:lang w:eastAsia="zh-CN"/>
        </w:rPr>
        <w:t>每点每月费用</w:t>
      </w:r>
      <w:r>
        <w:rPr>
          <w:rFonts w:hint="eastAsia" w:ascii="彩虹粗仿宋" w:hAnsi="Calibri" w:eastAsia="彩虹粗仿宋" w:cs="Times New Roman"/>
          <w:sz w:val="32"/>
          <w:szCs w:val="32"/>
          <w:lang w:val="en-US" w:eastAsia="zh-CN"/>
        </w:rPr>
        <w:t>270元，服务点数62点</w:t>
      </w:r>
      <w:r>
        <w:rPr>
          <w:rFonts w:hint="eastAsia" w:ascii="彩虹粗仿宋" w:hAnsi="Calibri" w:eastAsia="彩虹粗仿宋" w:cs="Times New Roman"/>
          <w:sz w:val="32"/>
          <w:szCs w:val="32"/>
          <w:lang w:eastAsia="zh-CN"/>
        </w:rPr>
        <w:t>，</w:t>
      </w:r>
      <w:r>
        <w:rPr>
          <w:rFonts w:hint="eastAsia" w:ascii="彩虹粗仿宋" w:hAnsi="Calibri" w:eastAsia="彩虹粗仿宋" w:cs="Times New Roman"/>
          <w:sz w:val="32"/>
          <w:szCs w:val="32"/>
        </w:rPr>
        <w:t>年费用合计20.088万元</w:t>
      </w:r>
    </w:p>
    <w:p>
      <w:pPr>
        <w:adjustRightInd w:val="0"/>
        <w:snapToGrid w:val="0"/>
        <w:spacing w:line="560" w:lineRule="exact"/>
        <w:ind w:firstLine="640" w:firstLineChars="200"/>
        <w:rPr>
          <w:rFonts w:ascii="彩虹粗仿宋" w:hAnsi="宋体" w:eastAsia="彩虹粗仿宋" w:cs="Times New Roman"/>
          <w:snapToGrid w:val="0"/>
          <w:kern w:val="0"/>
          <w:sz w:val="32"/>
          <w:szCs w:val="32"/>
        </w:rPr>
      </w:pPr>
      <w:r>
        <w:rPr>
          <w:rFonts w:hint="eastAsia" w:ascii="彩虹粗仿宋" w:hAnsi="Calibri" w:eastAsia="彩虹粗仿宋" w:cs="Times New Roman"/>
          <w:sz w:val="32"/>
          <w:szCs w:val="32"/>
        </w:rPr>
        <w:t>以上三项预算总额每年为631.088万元（含税价）。按</w:t>
      </w:r>
      <w:r>
        <w:rPr>
          <w:rFonts w:hint="eastAsia" w:ascii="彩虹粗仿宋" w:hAnsi="宋体" w:eastAsia="彩虹粗仿宋" w:cs="Times New Roman"/>
          <w:snapToGrid w:val="0"/>
          <w:kern w:val="0"/>
          <w:sz w:val="32"/>
          <w:szCs w:val="32"/>
        </w:rPr>
        <w:t>含税总价进行报价，超过预算为无效报价。</w:t>
      </w:r>
    </w:p>
    <w:p>
      <w:pPr>
        <w:adjustRightInd w:val="0"/>
        <w:snapToGrid w:val="0"/>
        <w:spacing w:line="560" w:lineRule="exact"/>
        <w:ind w:firstLine="320" w:firstLineChars="10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十、其他要求</w:t>
      </w:r>
    </w:p>
    <w:p>
      <w:pPr>
        <w:adjustRightInd w:val="0"/>
        <w:snapToGrid w:val="0"/>
        <w:spacing w:line="560" w:lineRule="exact"/>
        <w:ind w:firstLine="480" w:firstLineChars="150"/>
        <w:rPr>
          <w:rFonts w:ascii="彩虹粗仿宋" w:hAnsi="黑体" w:eastAsia="彩虹粗仿宋" w:cs="Times New Roman"/>
          <w:snapToGrid w:val="0"/>
          <w:sz w:val="32"/>
          <w:szCs w:val="32"/>
          <w:shd w:val="clear" w:color="auto" w:fill="FFFFFF"/>
        </w:rPr>
      </w:pPr>
      <w:r>
        <w:rPr>
          <w:rFonts w:hint="eastAsia" w:ascii="彩虹粗仿宋" w:hAnsi="黑体" w:eastAsia="彩虹粗仿宋" w:cs="Times New Roman"/>
          <w:snapToGrid w:val="0"/>
          <w:sz w:val="32"/>
          <w:szCs w:val="32"/>
          <w:shd w:val="clear" w:color="auto" w:fill="FFFFFF"/>
        </w:rPr>
        <w:t>无</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彩虹小标宋">
    <w:panose1 w:val="03000509000000000000"/>
    <w:charset w:val="86"/>
    <w:family w:val="auto"/>
    <w:pitch w:val="default"/>
    <w:sig w:usb0="00000001" w:usb1="080E0000" w:usb2="00000000" w:usb3="00000000" w:csb0="00040000" w:csb1="00000000"/>
  </w:font>
  <w:font w:name="彩虹黑体">
    <w:panose1 w:val="03000509000000000000"/>
    <w:charset w:val="86"/>
    <w:family w:val="script"/>
    <w:pitch w:val="default"/>
    <w:sig w:usb0="00000001" w:usb1="080E0000" w:usb2="00000000" w:usb3="00000000" w:csb0="00040000" w:csb1="00000000"/>
  </w:font>
  <w:font w:name="彩虹粗仿宋">
    <w:panose1 w:val="03000509000000000000"/>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CHCFS">
    <w:altName w:val="微软雅黑"/>
    <w:panose1 w:val="00000000000000000000"/>
    <w:charset w:val="86"/>
    <w:family w:val="swiss"/>
    <w:pitch w:val="default"/>
    <w:sig w:usb0="00000000" w:usb1="0000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7CA5601"/>
    <w:multiLevelType w:val="singleLevel"/>
    <w:tmpl w:val="C7CA5601"/>
    <w:lvl w:ilvl="0" w:tentative="0">
      <w:start w:val="2"/>
      <w:numFmt w:val="chineseCounting"/>
      <w:suff w:val="nothing"/>
      <w:lvlText w:val="（%1）"/>
      <w:lvlJc w:val="left"/>
      <w:rPr>
        <w:rFonts w:hint="eastAsia"/>
      </w:rPr>
    </w:lvl>
  </w:abstractNum>
  <w:abstractNum w:abstractNumId="1">
    <w:nsid w:val="78B84AC7"/>
    <w:multiLevelType w:val="singleLevel"/>
    <w:tmpl w:val="78B84AC7"/>
    <w:lvl w:ilvl="0" w:tentative="0">
      <w:start w:val="3"/>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E9C23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Office_12.8.2.15209_F1E327BC-269C-435d-A152-05C5408002CA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2024-05-23T00:37:53Z</dcterms:created>
  <dc:creator>haccb</dc:creator>
  <cp:lastModifiedBy>haccb</cp:lastModifiedBy>
  <dcterms:modified xsi:type="dcterms:W3CDTF">2024-05-23T00:39:29Z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1B2335FCDE98414783370CADA93061AE_12</vt:lpwstr>
  </property>
</Properties>
</file>