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ascii="彩虹小标宋" w:hAnsi="宋体" w:eastAsia="彩虹小标宋" w:cs="Times New Roman"/>
          <w:bCs/>
          <w:snapToGrid w:val="0"/>
          <w:kern w:val="0"/>
          <w:sz w:val="36"/>
          <w:szCs w:val="36"/>
        </w:rPr>
      </w:pPr>
      <w:r>
        <w:rPr>
          <w:rFonts w:hint="eastAsia" w:ascii="彩虹小标宋" w:hAnsi="宋体" w:eastAsia="彩虹小标宋" w:cs="Times New Roman"/>
          <w:bCs/>
          <w:snapToGrid w:val="0"/>
          <w:kern w:val="0"/>
          <w:sz w:val="36"/>
          <w:szCs w:val="36"/>
          <w:lang w:val="en-US" w:eastAsia="zh-CN"/>
        </w:rPr>
        <w:t>锦州分行2025年广告投放项目采购需求</w:t>
      </w:r>
    </w:p>
    <w:p>
      <w:pPr>
        <w:adjustRightInd w:val="0"/>
        <w:snapToGrid w:val="0"/>
        <w:spacing w:line="360" w:lineRule="auto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</w:p>
    <w:p>
      <w:pPr>
        <w:numPr>
          <w:ilvl w:val="0"/>
          <w:numId w:val="1"/>
        </w:numPr>
        <w:adjustRightInd w:val="0"/>
        <w:snapToGrid w:val="0"/>
        <w:spacing w:line="360" w:lineRule="auto"/>
        <w:ind w:firstLine="640" w:firstLineChars="200"/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服务供应商要求，包括公司行业地位、财务状况、专业人员数量和资质等。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firstLine="640" w:firstLineChars="200"/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eastAsia="zh-CN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供应商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val="en-US" w:eastAsia="zh-CN"/>
        </w:rPr>
        <w:t>应具有合法有效的工商营业执照，经营范围及能力需涵盖本次广告采购对应项目所有内容，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具备广告设计、制作、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val="en-US" w:eastAsia="zh-CN"/>
        </w:rPr>
        <w:t>代理、发布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等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val="en-US" w:eastAsia="zh-CN"/>
        </w:rPr>
        <w:t>方面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相关资质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eastAsia="zh-CN"/>
        </w:rPr>
        <w:t>；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val="en-US" w:eastAsia="zh-CN"/>
        </w:rPr>
        <w:t>应具有良好的商业信誉和健全的财务会计制度；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从事人员具备合格的从业资质、优良的专业素质及较高的职业水平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firstLine="640" w:firstLineChars="200"/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val="en-US" w:eastAsia="zh-CN"/>
        </w:rPr>
        <w:t>供应商应在当地具有较高知名度和影响力，业务水平具备一定的竞争优势。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left="0" w:leftChars="0" w:firstLine="640" w:firstLineChars="200"/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服务品类，即本次采购服务的所属的商品品类。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广告服务。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left="0" w:leftChars="0" w:firstLine="640" w:firstLineChars="200"/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服务内容，包括每项服务的具体内容</w:t>
      </w:r>
    </w:p>
    <w:p>
      <w:pPr>
        <w:numPr>
          <w:numId w:val="0"/>
        </w:numPr>
        <w:adjustRightInd w:val="0"/>
        <w:snapToGrid w:val="0"/>
        <w:spacing w:line="360" w:lineRule="auto"/>
        <w:ind w:leftChars="200"/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val="en-US" w:eastAsia="zh-CN"/>
        </w:rPr>
        <w:t>/</w:t>
      </w:r>
    </w:p>
    <w:p>
      <w:pPr>
        <w:adjustRightInd w:val="0"/>
        <w:snapToGrid w:val="0"/>
        <w:spacing w:line="360" w:lineRule="auto"/>
        <w:ind w:firstLine="643" w:firstLineChars="200"/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彩虹粗仿宋" w:hAnsi="宋体" w:eastAsia="彩虹粗仿宋" w:cs="Times New Roman"/>
          <w:b/>
          <w:bCs/>
          <w:snapToGrid w:val="0"/>
          <w:kern w:val="0"/>
          <w:sz w:val="32"/>
          <w:szCs w:val="32"/>
          <w:highlight w:val="none"/>
          <w:lang w:val="en-US" w:eastAsia="zh-CN"/>
        </w:rPr>
        <w:t>3.城区出租车广告：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  <w:lang w:val="en-US" w:eastAsia="zh-CN"/>
        </w:rPr>
        <w:t>在锦州城区所有运营车辆投放广告，广告时长：10秒，循环时间：6分钟/循环，播放次数240次/辆/天。投放60天。</w:t>
      </w:r>
    </w:p>
    <w:p>
      <w:pPr>
        <w:adjustRightInd w:val="0"/>
        <w:snapToGrid w:val="0"/>
        <w:spacing w:line="360" w:lineRule="auto"/>
        <w:ind w:firstLine="643" w:firstLineChars="200"/>
        <w:rPr>
          <w:rFonts w:hint="default" w:ascii="彩虹粗仿宋" w:hAnsi="宋体" w:eastAsia="彩虹粗仿宋" w:cs="Times New Roman"/>
          <w:snapToGrid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彩虹粗仿宋" w:hAnsi="宋体" w:eastAsia="彩虹粗仿宋" w:cs="Times New Roman"/>
          <w:b/>
          <w:bCs/>
          <w:snapToGrid w:val="0"/>
          <w:kern w:val="0"/>
          <w:sz w:val="32"/>
          <w:szCs w:val="32"/>
          <w:highlight w:val="none"/>
          <w:lang w:val="en-US" w:eastAsia="zh-CN"/>
        </w:rPr>
        <w:t>4.公交车尾部LED彩屏广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  <w:lang w:val="en-US" w:eastAsia="zh-CN"/>
        </w:rPr>
        <w:t>告：在市区100辆公交车尾部LED彩屏投放广告，每次间隔10分钟、1次10秒，每天每台播放100次，播放50天。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leftChars="200"/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val="en-US" w:eastAsia="zh-CN"/>
        </w:rPr>
        <w:t>四、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服务团队，包括项目负责人资质经验、项目团队成员数量结构和资质经验等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default" w:ascii="彩虹粗仿宋" w:hAnsi="宋体" w:eastAsia="彩虹粗仿宋" w:cs="Times New Roman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val="en-US" w:eastAsia="zh-CN"/>
        </w:rPr>
        <w:t>能够配备专业团队全程服务项目，且项目负责人和团队成员应有不少于2年的丰富的相关项目服务经验，团队执行人员应具有合格的从业资质、优良的专业素质及较高的职业水平，具备较强的服务意识和沟通能力，熟悉我行企业形象和营销宣传策略、风格。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firstLine="640" w:firstLineChars="200"/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val="en-US" w:eastAsia="zh-CN"/>
        </w:rPr>
        <w:t>五、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服务质量要求，包括项目进度计划安排、方案与需求的契合度、对项目理解情况、服务质量保证措施、应急方案、信息保密、增值服务、服务结果验收标准等。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要求供应商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val="en-US" w:eastAsia="zh-CN"/>
        </w:rPr>
        <w:t>应根据国家法律法规和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广告行业内职业标准，设计、制作、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val="en-US" w:eastAsia="zh-CN"/>
        </w:rPr>
        <w:t>发布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广告宣传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eastAsia="zh-CN"/>
        </w:rPr>
        <w:t>。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广告内容以我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val="en-US" w:eastAsia="zh-CN"/>
        </w:rPr>
        <w:t>单位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提供或同意的资料为准，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val="en-US" w:eastAsia="zh-CN"/>
        </w:rPr>
        <w:t>并严格按照我单位需求和广告策略，推进项目实施投放。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供应商应严格履行媒体对外宣传的承诺，保证服务质量，符合我行验收标准，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val="en-US" w:eastAsia="zh-CN"/>
        </w:rPr>
        <w:t>加强数据保护措施，制定项目突发情况应急预案，确保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资料保密。</w:t>
      </w:r>
    </w:p>
    <w:p>
      <w:pPr>
        <w:numPr>
          <w:ilvl w:val="0"/>
          <w:numId w:val="2"/>
        </w:numPr>
        <w:adjustRightInd w:val="0"/>
        <w:snapToGrid w:val="0"/>
        <w:spacing w:line="360" w:lineRule="auto"/>
        <w:ind w:firstLine="640" w:firstLineChars="200"/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服务数量要求，包括采购服务数量及在各使用机构拟分配数量等。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彩虹黑体" w:hAnsi="彩虹黑体" w:eastAsia="彩虹黑体" w:cs="彩虹黑体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val="en-US" w:eastAsia="zh-CN"/>
        </w:rPr>
        <w:t>结合报价情况和广告投放预期效果，在费用分配额度内确定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采购服务数量及在各使用机构拟分配数量。</w:t>
      </w:r>
    </w:p>
    <w:p>
      <w:pPr>
        <w:numPr>
          <w:ilvl w:val="0"/>
          <w:numId w:val="2"/>
        </w:numPr>
        <w:adjustRightInd w:val="0"/>
        <w:snapToGrid w:val="0"/>
        <w:spacing w:line="360" w:lineRule="auto"/>
        <w:ind w:left="0" w:leftChars="0" w:firstLine="640" w:firstLineChars="200"/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服务供应安排，包括时间要求、地点要求、服务过程中产生的费用问题及处理意见。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彩虹黑体" w:hAnsi="彩虹黑体" w:eastAsia="彩虹黑体" w:cs="彩虹黑体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根据业务发生实际情况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eastAsia="zh-CN"/>
        </w:rPr>
        <w:t>，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val="en-US" w:eastAsia="zh-CN"/>
        </w:rPr>
        <w:t>确定服务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时间要求、地点要求、服务过程中产生的费用问题及处理意见。</w:t>
      </w:r>
    </w:p>
    <w:p>
      <w:pPr>
        <w:numPr>
          <w:ilvl w:val="0"/>
          <w:numId w:val="2"/>
        </w:numPr>
        <w:adjustRightInd w:val="0"/>
        <w:snapToGrid w:val="0"/>
        <w:spacing w:line="360" w:lineRule="auto"/>
        <w:ind w:left="0" w:leftChars="0" w:firstLine="640" w:firstLineChars="200"/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款项支付要求，包括分期付款要求、付款方式。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val="en-US" w:eastAsia="zh-CN"/>
        </w:rPr>
        <w:t xml:space="preserve"> 双方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签订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val="en-US" w:eastAsia="zh-CN"/>
        </w:rPr>
        <w:t>合同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后，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val="en-US" w:eastAsia="zh-CN"/>
        </w:rPr>
        <w:t>供应商按照合同约定完成广告素材制作、审核及投放，待验收符合我单位广告投放标准，经双方确定应付款项，由供应商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提供符合国家规定的增值税专用发票，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val="en-US" w:eastAsia="zh-CN"/>
        </w:rPr>
        <w:t>我单位在期限内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付款。</w:t>
      </w:r>
    </w:p>
    <w:p>
      <w:pPr>
        <w:numPr>
          <w:ilvl w:val="0"/>
          <w:numId w:val="2"/>
        </w:numPr>
        <w:adjustRightInd w:val="0"/>
        <w:snapToGrid w:val="0"/>
        <w:spacing w:line="360" w:lineRule="auto"/>
        <w:ind w:left="0" w:leftChars="0" w:firstLine="640" w:firstLineChars="200"/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售后服务要求。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保证良好的售后服务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eastAsia="zh-CN"/>
        </w:rPr>
        <w:t>，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val="en-US" w:eastAsia="zh-CN"/>
        </w:rPr>
        <w:t>能够确保及时有效响应需求和意见，并按时保质保量输出项目成果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。</w:t>
      </w:r>
    </w:p>
    <w:p>
      <w:pPr>
        <w:numPr>
          <w:ilvl w:val="0"/>
          <w:numId w:val="2"/>
        </w:numPr>
        <w:adjustRightInd w:val="0"/>
        <w:snapToGrid w:val="0"/>
        <w:spacing w:line="360" w:lineRule="auto"/>
        <w:ind w:left="0" w:leftChars="0" w:firstLine="640" w:firstLineChars="200"/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报价要求。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不高于一般市场价格。</w:t>
      </w:r>
    </w:p>
    <w:p>
      <w:pPr>
        <w:numPr>
          <w:ilvl w:val="0"/>
          <w:numId w:val="2"/>
        </w:numPr>
        <w:adjustRightInd w:val="0"/>
        <w:snapToGrid w:val="0"/>
        <w:spacing w:line="360" w:lineRule="auto"/>
        <w:ind w:left="0" w:leftChars="0" w:firstLine="640" w:firstLineChars="200"/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其他要求。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firstLine="640" w:firstLineChars="200"/>
        <w:rPr>
          <w:rFonts w:hint="default" w:ascii="彩虹黑体" w:hAnsi="彩虹黑体" w:eastAsia="彩虹黑体" w:cs="彩虹黑体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彩虹粗仿宋" w:hAnsi="彩虹粗仿宋" w:eastAsia="彩虹粗仿宋" w:cs="彩虹粗仿宋"/>
          <w:snapToGrid w:val="0"/>
          <w:kern w:val="0"/>
          <w:sz w:val="32"/>
          <w:szCs w:val="32"/>
          <w:lang w:val="en-US" w:eastAsia="zh-CN"/>
        </w:rPr>
        <w:t>供应商应无不履行社会责任而被通报的情况，未被“信用中国”和中国政府采购网列入失信被执行人名单、重大税收违法案件当事人名单，政府采购严重违法失信行为记录名单。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leftChars="200"/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宋体-人口信息-P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方正宋体-人口信息-P2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黑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宋体-人口信息-P2">
    <w:panose1 w:val="03000509000000000000"/>
    <w:charset w:val="86"/>
    <w:family w:val="auto"/>
    <w:pitch w:val="default"/>
    <w:sig w:usb0="10002003" w:usb1="BB1E0800" w:usb2="000A004E" w:usb3="00000000" w:csb0="003C0041" w:csb1="A008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7D9CFA"/>
    <w:multiLevelType w:val="singleLevel"/>
    <w:tmpl w:val="F87D9CFA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3C81314"/>
    <w:multiLevelType w:val="singleLevel"/>
    <w:tmpl w:val="63C8131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6F0871"/>
    <w:rsid w:val="2F7EC9F2"/>
    <w:rsid w:val="32F73821"/>
    <w:rsid w:val="35EFFBF4"/>
    <w:rsid w:val="3B79423D"/>
    <w:rsid w:val="3DE9798F"/>
    <w:rsid w:val="3EDD2EFC"/>
    <w:rsid w:val="3F6B63C7"/>
    <w:rsid w:val="3FDFCF32"/>
    <w:rsid w:val="462F5330"/>
    <w:rsid w:val="4F975673"/>
    <w:rsid w:val="4FFE4763"/>
    <w:rsid w:val="53FD1092"/>
    <w:rsid w:val="577F7CA0"/>
    <w:rsid w:val="57BF177F"/>
    <w:rsid w:val="57FF7AE7"/>
    <w:rsid w:val="59F5571D"/>
    <w:rsid w:val="5DFB4CAC"/>
    <w:rsid w:val="5EFDC1E3"/>
    <w:rsid w:val="5F3BF836"/>
    <w:rsid w:val="5FCF93EE"/>
    <w:rsid w:val="5FFE4DE9"/>
    <w:rsid w:val="677D1227"/>
    <w:rsid w:val="67EFF1B7"/>
    <w:rsid w:val="69B77DD4"/>
    <w:rsid w:val="6BD92FBC"/>
    <w:rsid w:val="6D65055C"/>
    <w:rsid w:val="6DEFB7DD"/>
    <w:rsid w:val="6E77D2FA"/>
    <w:rsid w:val="6F7FF2EF"/>
    <w:rsid w:val="6FBFC2C1"/>
    <w:rsid w:val="6FF7CACA"/>
    <w:rsid w:val="6FFFC7FE"/>
    <w:rsid w:val="714F8A06"/>
    <w:rsid w:val="71FB987A"/>
    <w:rsid w:val="71FFD3E8"/>
    <w:rsid w:val="74FF5952"/>
    <w:rsid w:val="76431A50"/>
    <w:rsid w:val="77D61717"/>
    <w:rsid w:val="77DFBDA5"/>
    <w:rsid w:val="77FB32B3"/>
    <w:rsid w:val="7A7CB05A"/>
    <w:rsid w:val="7BDAC17C"/>
    <w:rsid w:val="7C59A64D"/>
    <w:rsid w:val="7DB3E4E2"/>
    <w:rsid w:val="7DEF3287"/>
    <w:rsid w:val="7EDFBDD3"/>
    <w:rsid w:val="7EF4725B"/>
    <w:rsid w:val="7EFFB2C5"/>
    <w:rsid w:val="7F3CDD16"/>
    <w:rsid w:val="7F5A2071"/>
    <w:rsid w:val="7FBB8DF6"/>
    <w:rsid w:val="7FBBDFDE"/>
    <w:rsid w:val="7FDBC624"/>
    <w:rsid w:val="7FE32C0F"/>
    <w:rsid w:val="7FEB1CA8"/>
    <w:rsid w:val="7FEFF77E"/>
    <w:rsid w:val="7FF3914B"/>
    <w:rsid w:val="7FFF7274"/>
    <w:rsid w:val="85FFA33A"/>
    <w:rsid w:val="8BFD85FD"/>
    <w:rsid w:val="99AD3031"/>
    <w:rsid w:val="9AFF929E"/>
    <w:rsid w:val="9EFC8EF7"/>
    <w:rsid w:val="AC7520C9"/>
    <w:rsid w:val="AFDF6B1B"/>
    <w:rsid w:val="B7878D27"/>
    <w:rsid w:val="B7A363CC"/>
    <w:rsid w:val="B7BEF8DA"/>
    <w:rsid w:val="B8FF1A35"/>
    <w:rsid w:val="BB7BA416"/>
    <w:rsid w:val="BE7FA90E"/>
    <w:rsid w:val="BEBD3AD8"/>
    <w:rsid w:val="BF2D5BC6"/>
    <w:rsid w:val="BF7F0DA4"/>
    <w:rsid w:val="BFFEF8F9"/>
    <w:rsid w:val="BFFF34A0"/>
    <w:rsid w:val="C7DFA655"/>
    <w:rsid w:val="CDF93967"/>
    <w:rsid w:val="CDFF9C3D"/>
    <w:rsid w:val="D7FFF79F"/>
    <w:rsid w:val="DBE70350"/>
    <w:rsid w:val="DDCBA64F"/>
    <w:rsid w:val="DE8303DE"/>
    <w:rsid w:val="DF3B705D"/>
    <w:rsid w:val="DF7F842F"/>
    <w:rsid w:val="DFCF2B2D"/>
    <w:rsid w:val="DFFE5471"/>
    <w:rsid w:val="DFFFC5EE"/>
    <w:rsid w:val="DFFFE599"/>
    <w:rsid w:val="EBBB9822"/>
    <w:rsid w:val="EBBFE1B7"/>
    <w:rsid w:val="EBDF94AB"/>
    <w:rsid w:val="ECFBB432"/>
    <w:rsid w:val="EDF30604"/>
    <w:rsid w:val="EDF59541"/>
    <w:rsid w:val="EE37EFC6"/>
    <w:rsid w:val="EFAF9251"/>
    <w:rsid w:val="EFBE7BF0"/>
    <w:rsid w:val="EFDE94C2"/>
    <w:rsid w:val="EFE78333"/>
    <w:rsid w:val="F13F7B29"/>
    <w:rsid w:val="F3FB0B68"/>
    <w:rsid w:val="F3FFB1CB"/>
    <w:rsid w:val="F7DBDD0E"/>
    <w:rsid w:val="F7EF6287"/>
    <w:rsid w:val="F7F40B0B"/>
    <w:rsid w:val="F95CA7B1"/>
    <w:rsid w:val="FBFD1CB4"/>
    <w:rsid w:val="FC7CBB14"/>
    <w:rsid w:val="FD1D40E9"/>
    <w:rsid w:val="FD2F6BAC"/>
    <w:rsid w:val="FD5F9D48"/>
    <w:rsid w:val="FDEE6F97"/>
    <w:rsid w:val="FEFFBAF2"/>
    <w:rsid w:val="FFB320AD"/>
    <w:rsid w:val="FFBFD3D3"/>
    <w:rsid w:val="FFCD0E55"/>
    <w:rsid w:val="FFCF5828"/>
    <w:rsid w:val="FFD31265"/>
    <w:rsid w:val="FFF9AAFE"/>
    <w:rsid w:val="FFFF7C14"/>
    <w:rsid w:val="FFFF8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Normal_4"/>
    <w:qFormat/>
    <w:uiPriority w:val="0"/>
    <w:pPr>
      <w:widowControl w:val="0"/>
      <w:jc w:val="both"/>
    </w:pPr>
    <w:rPr>
      <w:rFonts w:ascii="Calibri" w:hAnsi="Calibri" w:eastAsia="仿宋" w:cs="Calibri"/>
      <w:kern w:val="2"/>
      <w:sz w:val="21"/>
      <w:szCs w:val="24"/>
      <w:lang w:val="en-US" w:eastAsia="zh-CN" w:bidi="ar-SA"/>
    </w:rPr>
  </w:style>
  <w:style w:type="paragraph" w:styleId="7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2023-12-31T01:42:00Z</dcterms:created>
  <dc:creator>ccb</dc:creator>
  <cp:lastModifiedBy>ccb</cp:lastModifiedBy>
  <dcterms:modified xsi:type="dcterms:W3CDTF">2025-10-27T14:32:48Z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50A3C3F71A421AD3185A856536BFB20E</vt:lpwstr>
  </property>
</Properties>
</file>