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eastAsiaTheme="minorEastAsia"/>
          <w:snapToGrid w:val="0"/>
          <w:lang w:val="en-US" w:eastAsia="zh-CN"/>
        </w:rPr>
      </w:pPr>
      <w:r>
        <w:rPr>
          <w:rFonts w:hint="eastAsia"/>
          <w:snapToGrid w:val="0"/>
        </w:rPr>
        <w:t>安全保卫部关于绿城支行登封支行保安值守服务、武装押运和110报警服务采购</w:t>
      </w:r>
      <w:r>
        <w:rPr>
          <w:rFonts w:hint="eastAsia"/>
          <w:snapToGrid w:val="0"/>
          <w:lang w:val="en-US" w:eastAsia="zh-CN"/>
        </w:rPr>
        <w:t>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left="480"/>
        <w:outlineLvl w:val="2"/>
        <w:rPr>
          <w:rFonts w:ascii="彩虹楷体" w:hAnsi="黑体" w:eastAsia="彩虹楷体" w:cs="Times New Roman"/>
          <w:sz w:val="32"/>
          <w:szCs w:val="32"/>
        </w:rPr>
      </w:pPr>
      <w:r>
        <w:rPr>
          <w:rFonts w:hint="eastAsia" w:ascii="彩虹楷体" w:hAnsi="黑体" w:eastAsia="彩虹楷体" w:cs="Times New Roman"/>
          <w:sz w:val="32"/>
          <w:szCs w:val="32"/>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本次安保值守服务内容是登封支行本部和所辖营业部等3个营业网点的安保服务。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rPr>
      </w:pPr>
      <w:r>
        <w:rPr>
          <w:rFonts w:hint="eastAsia" w:ascii="彩虹粗仿宋" w:hAnsi="Times New Roman" w:eastAsia="彩虹粗仿宋" w:cs="Times New Roman"/>
          <w:sz w:val="32"/>
          <w:szCs w:val="32"/>
        </w:rPr>
        <w:t>2.武装守押</w:t>
      </w:r>
      <w:r>
        <w:rPr>
          <w:rFonts w:hint="eastAsia" w:ascii="彩虹楷体" w:hAnsi="黑体" w:eastAsia="彩虹楷体" w:cs="Courier New"/>
          <w:sz w:val="32"/>
          <w:szCs w:val="32"/>
        </w:rPr>
        <w:t>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本次集中采购项目为登封支行现有3个营业网点（含附行自助）、3个离行式自助（设备）银行的武装押运服务</w:t>
      </w:r>
      <w:r>
        <w:rPr>
          <w:rFonts w:hint="eastAsia" w:ascii="彩虹粗仿宋" w:hAnsi="Calibri" w:eastAsia="彩虹粗仿宋" w:cs="宋体"/>
          <w:kern w:val="0"/>
          <w:sz w:val="32"/>
          <w:szCs w:val="32"/>
        </w:rPr>
        <w:t>。</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3.110报警服务</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登封支行所辖重点部位、营业网点、离行式自助银行（自助设备）、办公楼等6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outlineLvl w:val="1"/>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utoSpaceDE w:val="0"/>
        <w:autoSpaceDN w:val="0"/>
        <w:adjustRightInd w:val="0"/>
        <w:spacing w:line="560" w:lineRule="exact"/>
        <w:ind w:firstLine="640" w:firstLineChars="200"/>
        <w:outlineLvl w:val="2"/>
        <w:rPr>
          <w:rFonts w:ascii="彩虹粗仿宋" w:eastAsia="彩虹粗仿宋" w:cs="CHCFS"/>
          <w:kern w:val="0"/>
          <w:sz w:val="32"/>
          <w:szCs w:val="32"/>
        </w:rPr>
      </w:pPr>
      <w:r>
        <w:rPr>
          <w:rFonts w:hint="eastAsia" w:ascii="彩虹粗仿宋" w:eastAsia="彩虹粗仿宋" w:cs="CHCFS"/>
          <w:kern w:val="0"/>
          <w:sz w:val="32"/>
          <w:szCs w:val="32"/>
        </w:rPr>
        <w:t>1.保安值守服务</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 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2.武装押运服务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Times New Roman" w:eastAsia="彩虹粗仿宋" w:cs="Times New Roman"/>
          <w:sz w:val="32"/>
          <w:szCs w:val="32"/>
        </w:rPr>
        <w:t>（1）</w:t>
      </w:r>
      <w:r>
        <w:rPr>
          <w:rFonts w:hint="eastAsia" w:ascii="彩虹粗仿宋" w:hAnsi="宋体" w:eastAsia="彩虹粗仿宋" w:cs="Courier New"/>
          <w:sz w:val="32"/>
          <w:szCs w:val="32"/>
        </w:rPr>
        <w:t>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（2）</w:t>
      </w:r>
      <w:r>
        <w:rPr>
          <w:rFonts w:hint="eastAsia" w:ascii="彩虹粗仿宋" w:hAnsi="宋体" w:eastAsia="彩虹粗仿宋" w:cs="Courier New"/>
          <w:sz w:val="32"/>
          <w:szCs w:val="32"/>
        </w:rPr>
        <w:t>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（3）</w:t>
      </w:r>
      <w:r>
        <w:rPr>
          <w:rFonts w:hint="eastAsia" w:ascii="彩虹粗仿宋" w:hAnsi="宋体" w:eastAsia="彩虹粗仿宋" w:cs="Courier New"/>
          <w:sz w:val="32"/>
          <w:szCs w:val="32"/>
        </w:rPr>
        <w:t>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cs="Courier New"/>
          <w:sz w:val="32"/>
          <w:szCs w:val="32"/>
        </w:rPr>
        <w:t>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（5）</w:t>
      </w:r>
      <w:r>
        <w:rPr>
          <w:rFonts w:hint="eastAsia" w:ascii="彩虹粗仿宋" w:hAnsi="宋体" w:eastAsia="彩虹粗仿宋" w:cs="Courier New"/>
          <w:sz w:val="32"/>
          <w:szCs w:val="32"/>
        </w:rPr>
        <w:t>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（6）</w:t>
      </w:r>
      <w:r>
        <w:rPr>
          <w:rFonts w:hint="eastAsia" w:ascii="彩虹粗仿宋" w:hAnsi="宋体" w:eastAsia="彩虹粗仿宋" w:cs="Courier New"/>
          <w:sz w:val="32"/>
          <w:szCs w:val="32"/>
        </w:rPr>
        <w:t>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（7）</w:t>
      </w:r>
      <w:r>
        <w:rPr>
          <w:rFonts w:hint="eastAsia" w:ascii="彩虹粗仿宋" w:hAnsi="宋体" w:eastAsia="彩虹粗仿宋" w:cs="Courier New"/>
          <w:sz w:val="32"/>
          <w:szCs w:val="32"/>
        </w:rPr>
        <w:t>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Times New Roman" w:eastAsia="彩虹粗仿宋" w:cs="Times New Roman"/>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3.110报警服务</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600" w:lineRule="exact"/>
        <w:ind w:firstLine="643" w:firstLineChars="200"/>
        <w:jc w:val="left"/>
        <w:outlineLvl w:val="1"/>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outlineLvl w:val="2"/>
        <w:rPr>
          <w:rFonts w:ascii="彩虹粗仿宋" w:hAnsi="黑体" w:eastAsia="彩虹粗仿宋" w:cs="Times New Roman"/>
          <w:sz w:val="32"/>
          <w:szCs w:val="32"/>
        </w:rPr>
      </w:pPr>
      <w:r>
        <w:rPr>
          <w:rFonts w:hint="eastAsia" w:ascii="彩虹粗仿宋" w:hAnsi="黑体" w:eastAsia="彩虹粗仿宋" w:cs="Times New Roman"/>
          <w:sz w:val="32"/>
          <w:szCs w:val="32"/>
        </w:rPr>
        <w:t>1.保安服务</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outlineLvl w:val="2"/>
        <w:rPr>
          <w:rFonts w:ascii="彩虹粗仿宋" w:hAnsi="宋体" w:eastAsia="彩虹粗仿宋" w:cs="Times New Roman"/>
          <w:kern w:val="0"/>
          <w:sz w:val="32"/>
          <w:szCs w:val="32"/>
        </w:rPr>
      </w:pPr>
      <w:r>
        <w:rPr>
          <w:rFonts w:hint="eastAsia" w:ascii="彩虹粗仿宋" w:hAnsi="宋体" w:eastAsia="彩虹粗仿宋" w:cs="Times New Roman"/>
          <w:kern w:val="0"/>
          <w:sz w:val="32"/>
          <w:szCs w:val="32"/>
        </w:rPr>
        <w:t>2.武装押运服务</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3.110报警服务</w:t>
      </w:r>
    </w:p>
    <w:p>
      <w:pPr>
        <w:adjustRightInd w:val="0"/>
        <w:snapToGrid w:val="0"/>
        <w:spacing w:line="600" w:lineRule="exact"/>
        <w:ind w:firstLine="640" w:firstLineChars="200"/>
        <w:jc w:val="left"/>
        <w:rPr>
          <w:rFonts w:ascii="彩虹粗仿宋" w:hAnsi="宋体" w:eastAsia="彩虹粗仿宋"/>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1.负责为登封支行本部和3个网点提供安保值守服务。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2.为登封支行3个营业网点（自助）和3个离行式自助银行提供武装守押服务。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3.登封支行6个重要部位110联网报警服务。</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六</w:t>
      </w:r>
      <w:r>
        <w:rPr>
          <w:rFonts w:hint="eastAsia" w:ascii="彩虹黑体" w:hAnsi="宋体" w:eastAsia="彩虹黑体" w:cs="Times New Roman"/>
          <w:snapToGrid w:val="0"/>
          <w:kern w:val="0"/>
          <w:sz w:val="32"/>
          <w:szCs w:val="32"/>
        </w:rPr>
        <w:t>、服务数量要求</w:t>
      </w:r>
    </w:p>
    <w:p>
      <w:pPr>
        <w:spacing w:line="560" w:lineRule="exact"/>
        <w:ind w:firstLine="480" w:firstLineChars="150"/>
        <w:rPr>
          <w:rFonts w:ascii="彩虹粗仿宋" w:hAnsi="Times New Roman" w:eastAsia="彩虹粗仿宋" w:cs="Times New Roman"/>
          <w:sz w:val="32"/>
          <w:szCs w:val="32"/>
        </w:rPr>
      </w:pPr>
      <w:r>
        <w:rPr>
          <w:rFonts w:hint="eastAsia" w:ascii="彩虹粗仿宋" w:hAnsi="黑体" w:eastAsia="彩虹粗仿宋" w:cs="Times New Roman"/>
          <w:sz w:val="32"/>
          <w:szCs w:val="32"/>
        </w:rPr>
        <w:t>（一）登封支行办公楼配备保安服务2个岗位；营业部、崇福路支行、嵩阳南路支行</w:t>
      </w:r>
      <w:r>
        <w:rPr>
          <w:rFonts w:hint="eastAsia" w:ascii="彩虹粗仿宋" w:hAnsi="Times New Roman" w:eastAsia="彩虹粗仿宋" w:cs="Times New Roman"/>
          <w:sz w:val="32"/>
          <w:szCs w:val="32"/>
        </w:rPr>
        <w:t>各配备保安服务2个岗位，共需8个岗位。</w:t>
      </w:r>
    </w:p>
    <w:p>
      <w:pPr>
        <w:spacing w:line="560" w:lineRule="exact"/>
        <w:ind w:firstLine="480" w:firstLineChars="150"/>
        <w:rPr>
          <w:rFonts w:ascii="彩虹粗仿宋" w:hAnsi="黑体" w:eastAsia="彩虹粗仿宋" w:cs="Times New Roman"/>
          <w:sz w:val="32"/>
          <w:szCs w:val="32"/>
        </w:rPr>
      </w:pPr>
      <w:r>
        <w:rPr>
          <w:rFonts w:hint="eastAsia" w:ascii="彩虹粗仿宋" w:hAnsi="Times New Roman" w:eastAsia="彩虹粗仿宋" w:cs="Times New Roman"/>
          <w:sz w:val="32"/>
          <w:szCs w:val="32"/>
        </w:rPr>
        <w:t>（二）</w:t>
      </w:r>
      <w:r>
        <w:rPr>
          <w:rFonts w:hint="eastAsia" w:ascii="彩虹粗仿宋" w:hAnsi="黑体" w:eastAsia="彩虹粗仿宋" w:cs="Times New Roman"/>
          <w:sz w:val="32"/>
          <w:szCs w:val="32"/>
        </w:rPr>
        <w:t>对登封支行3个营网点和3个离行式自助（设备）银行提供武装守押服务，共需1辆运钞车组。</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（三）</w:t>
      </w:r>
      <w:r>
        <w:rPr>
          <w:rFonts w:hint="eastAsia" w:ascii="彩虹粗仿宋" w:hAnsi="宋体" w:eastAsia="彩虹粗仿宋" w:cs="Times New Roman"/>
          <w:snapToGrid w:val="0"/>
          <w:kern w:val="0"/>
          <w:sz w:val="32"/>
          <w:szCs w:val="32"/>
        </w:rPr>
        <w:t>登封支行6个重要部位110联网报警服务。</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七</w:t>
      </w:r>
      <w:r>
        <w:rPr>
          <w:rFonts w:hint="eastAsia" w:ascii="彩虹黑体" w:hAnsi="宋体" w:eastAsia="彩虹黑体" w:cs="Times New Roman"/>
          <w:snapToGrid w:val="0"/>
          <w:kern w:val="0"/>
          <w:sz w:val="32"/>
          <w:szCs w:val="32"/>
        </w:rPr>
        <w:t>、款项支付要求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按月支付安保服务费，在办公、营业网点安保服务、钞币运送、110联网服务任务完成后，按照考核结果和服务数量，将上个月安保服务费用转入外包服务公司指定的银行账户，据实结算。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八</w:t>
      </w:r>
      <w:r>
        <w:rPr>
          <w:rFonts w:hint="eastAsia" w:ascii="彩虹黑体" w:hAnsi="宋体" w:eastAsia="彩虹黑体" w:cs="Times New Roman"/>
          <w:snapToGrid w:val="0"/>
          <w:kern w:val="0"/>
          <w:sz w:val="32"/>
          <w:szCs w:val="32"/>
        </w:rPr>
        <w:t>、报价要求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（一）保安值守按“元/岗/月”进行报价，每岗每月预算含税单价为3700元，年度预算35.52万元，超出预算为无效报价。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（二）钞币运送费用按“元/车组/月”报含税单价，超过预算含税价75万元的报价为无效报价。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（三）110报警服务按“元/点/月”进行报警，每点每月预算含税单价为1100元，年度预算14.52万元，超出预算为无效报价。</w:t>
      </w:r>
    </w:p>
    <w:p>
      <w:pPr>
        <w:rPr>
          <w:rFonts w:ascii="彩虹黑体" w:eastAsia="彩虹黑体"/>
        </w:rPr>
      </w:pPr>
      <w:r>
        <w:rPr>
          <w:rFonts w:hint="eastAsia" w:ascii="彩虹黑体" w:eastAsia="彩虹黑体"/>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HCFS">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04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2024-05-22T10:06:08Z</dcterms:created>
  <dc:creator>haccb</dc:creator>
  <cp:lastModifiedBy>haccb</cp:lastModifiedBy>
  <dcterms:modified xsi:type="dcterms:W3CDTF">2024-05-22T10:06:36Z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919EC679B77A40E5B95F9F7814B79A2C_12</vt:lpwstr>
  </property>
</Properties>
</file>