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630" w:lineRule="atLeast"/>
        <w:ind w:left="0" w:right="0" w:firstLine="0"/>
        <w:jc w:val="center"/>
        <w:rPr>
          <w:rFonts w:ascii="Segoe UI" w:hAnsi="Segoe UI" w:eastAsia="Segoe UI" w:cs="Segoe UI"/>
          <w:i w:val="0"/>
          <w:iCs w:val="0"/>
          <w:caps w:val="0"/>
          <w:color w:val="172B4D"/>
          <w:spacing w:val="0"/>
        </w:rPr>
      </w:pPr>
      <w:r>
        <w:rPr>
          <w:rFonts w:hint="eastAsia" w:ascii="宋体" w:hAnsi="宋体" w:eastAsia="宋体" w:cs="宋体"/>
          <w:i w:val="0"/>
          <w:iCs w:val="0"/>
          <w:caps w:val="0"/>
          <w:color w:val="172B4D"/>
          <w:spacing w:val="0"/>
          <w:sz w:val="44"/>
          <w:szCs w:val="44"/>
        </w:rPr>
        <w:t>人保财险西藏那曲市申扎县营销服务部续租营业场所拟采用单一来源方式采购的公示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313"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ascii="仿宋" w:hAnsi="仿宋" w:eastAsia="仿宋" w:cs="仿宋"/>
          <w:i w:val="0"/>
          <w:iCs w:val="0"/>
          <w:caps w:val="0"/>
          <w:color w:val="172B4D"/>
          <w:spacing w:val="0"/>
          <w:kern w:val="0"/>
          <w:sz w:val="30"/>
          <w:szCs w:val="30"/>
          <w:bdr w:val="none" w:color="auto" w:sz="0" w:space="0"/>
          <w:lang w:val="en-US" w:eastAsia="zh-CN" w:bidi="ar"/>
        </w:rPr>
        <w:t>根据中国人民财产保险集团分散采购管理相关规定，现将相关单一来源采购内容公示如下：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一、项目名称：申扎县营销服务部续租营业场所采购项目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申扎县营销服务部的营业职场位于申扎县色林措扶贫开发投资有限责任公司</w:t>
      </w:r>
      <w:r>
        <w:rPr>
          <w:rFonts w:hint="eastAsia" w:ascii="仿宋" w:hAnsi="仿宋" w:eastAsia="仿宋" w:cs="仿宋"/>
          <w:i w:val="0"/>
          <w:iCs w:val="0"/>
          <w:caps w:val="0"/>
          <w:color w:val="000000"/>
          <w:spacing w:val="0"/>
          <w:kern w:val="0"/>
          <w:sz w:val="30"/>
          <w:szCs w:val="30"/>
          <w:bdr w:val="none" w:color="auto" w:sz="0" w:space="0"/>
          <w:lang w:val="en-US" w:eastAsia="zh-CN" w:bidi="ar"/>
        </w:rPr>
        <w:t>扶贫门面房1-6、1-7号门面</w:t>
      </w:r>
      <w:r>
        <w:rPr>
          <w:rFonts w:hint="eastAsia" w:ascii="仿宋" w:hAnsi="仿宋" w:eastAsia="仿宋" w:cs="仿宋"/>
          <w:i w:val="0"/>
          <w:iCs w:val="0"/>
          <w:caps w:val="0"/>
          <w:color w:val="172B4D"/>
          <w:spacing w:val="0"/>
          <w:kern w:val="0"/>
          <w:sz w:val="30"/>
          <w:szCs w:val="30"/>
          <w:bdr w:val="none" w:color="auto" w:sz="0" w:space="0"/>
          <w:lang w:val="en-US" w:eastAsia="zh-CN" w:bidi="ar"/>
        </w:rPr>
        <w:t>，鉴于申扎县营销服务部现有租赁合同到期，为满足现有发展需要，提高员工工作效率，并更好的服务于客户，申扎县营销服务部拟继续租入现有的店面。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采购供应商服务范围：营业场所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二、单一来源供应商：申扎县色林措扶贫开发投资有限责任公司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三、公示期间：自公示发布之日起3个工作日内，有关单位和个人对以上项目采用单一来源采购方式有异议，请在公告有效期内以书面形式与公告联系人联系。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四、公示联系人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0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联系人：索朗拉吉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  联系电话：13628968180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Segoe UI" w:hAnsi="Segoe UI" w:eastAsia="Segoe UI" w:cs="Segoe UI"/>
          <w:i w:val="0"/>
          <w:iCs w:val="0"/>
          <w:caps w:val="0"/>
          <w:color w:val="172B4D"/>
          <w:spacing w:val="0"/>
          <w:sz w:val="19"/>
          <w:szCs w:val="19"/>
        </w:rPr>
      </w:pPr>
      <w:r>
        <w:rPr>
          <w:rFonts w:hint="eastAsia" w:ascii="仿宋" w:hAnsi="仿宋" w:eastAsia="仿宋" w:cs="仿宋"/>
          <w:i w:val="0"/>
          <w:iCs w:val="0"/>
          <w:caps w:val="0"/>
          <w:color w:val="172B4D"/>
          <w:spacing w:val="0"/>
          <w:kern w:val="0"/>
          <w:sz w:val="30"/>
          <w:szCs w:val="30"/>
          <w:bdr w:val="none" w:color="auto" w:sz="0" w:space="0"/>
          <w:lang w:val="en-US" w:eastAsia="zh-CN" w:bidi="ar"/>
        </w:rPr>
        <w:t>  邮箱：3337026188@qq.com</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890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2025-09-22T10:09:00Z</dcterms:created>
  <dc:creator>拉吉</dc:creator>
  <cp:lastModifiedBy>拉吉</cp:lastModifiedBy>
  <dcterms:modified xsi:type="dcterms:W3CDTF">2025-09-22T10:09:50Z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