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3" w:afterLines="100" w:line="600" w:lineRule="exact"/>
        <w:ind w:left="0" w:leftChars="0" w:firstLine="0" w:firstLineChars="0"/>
        <w:jc w:val="center"/>
        <w:rPr>
          <w:rFonts w:hint="eastAsia" w:ascii="方正小标宋简体" w:hAnsi="方正小标宋简体" w:eastAsia="方正小标宋简体" w:cs="方正小标宋简体"/>
          <w:sz w:val="44"/>
          <w:szCs w:val="44"/>
          <w:highlight w:val="none"/>
          <w:lang w:val="en-US" w:eastAsia="zh-CN"/>
        </w:rPr>
      </w:pPr>
      <w:bookmarkStart w:id="0" w:name="_Toc26768"/>
      <w:bookmarkStart w:id="1" w:name="_Toc26205"/>
      <w:bookmarkStart w:id="2" w:name="_Toc61619504"/>
      <w:bookmarkStart w:id="3" w:name="_Toc31041"/>
      <w:bookmarkStart w:id="4" w:name="_Toc31399"/>
      <w:r>
        <w:rPr>
          <w:rFonts w:hint="eastAsia" w:ascii="方正小标宋简体" w:hAnsi="方正小标宋简体" w:eastAsia="方正小标宋简体" w:cs="方正小标宋简体"/>
          <w:b w:val="0"/>
          <w:bCs w:val="0"/>
          <w:sz w:val="44"/>
          <w:szCs w:val="44"/>
          <w:highlight w:val="none"/>
          <w:lang w:val="en-US" w:eastAsia="zh-CN"/>
        </w:rPr>
        <w:t>订阅服务采购需求</w:t>
      </w:r>
    </w:p>
    <w:bookmarkEnd w:id="0"/>
    <w:bookmarkEnd w:id="1"/>
    <w:bookmarkEnd w:id="2"/>
    <w:bookmarkEnd w:id="3"/>
    <w:bookmarkEnd w:id="4"/>
    <w:tbl>
      <w:tblPr>
        <w:tblStyle w:val="13"/>
        <w:tblW w:w="88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1841"/>
        <w:gridCol w:w="5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43" w:type="dxa"/>
            <w:vAlign w:val="center"/>
          </w:tcPr>
          <w:p>
            <w:pPr>
              <w:numPr>
                <w:ilvl w:val="0"/>
                <w:numId w:val="0"/>
              </w:numPr>
              <w:spacing w:line="560" w:lineRule="exact"/>
              <w:jc w:val="center"/>
              <w:rPr>
                <w:rFonts w:hint="default" w:ascii="仿宋_GB2312" w:hAnsi="仿宋_GB2312" w:eastAsia="仿宋_GB2312" w:cs="仿宋_GB2312"/>
                <w:b/>
                <w:bCs/>
                <w:sz w:val="28"/>
                <w:szCs w:val="28"/>
                <w:vertAlign w:val="baseline"/>
                <w:lang w:val="en-US" w:eastAsia="zh-CN"/>
              </w:rPr>
            </w:pPr>
            <w:bookmarkStart w:id="5" w:name="_Toc321290516"/>
            <w:r>
              <w:rPr>
                <w:rFonts w:hint="eastAsia" w:ascii="仿宋_GB2312" w:hAnsi="仿宋_GB2312" w:eastAsia="仿宋_GB2312" w:cs="仿宋_GB2312"/>
                <w:b/>
                <w:bCs/>
                <w:sz w:val="28"/>
                <w:szCs w:val="28"/>
                <w:vertAlign w:val="baseline"/>
                <w:lang w:val="en-US" w:eastAsia="zh-CN"/>
              </w:rPr>
              <w:t>类别</w:t>
            </w:r>
          </w:p>
        </w:tc>
        <w:tc>
          <w:tcPr>
            <w:tcW w:w="1841" w:type="dxa"/>
            <w:vAlign w:val="center"/>
          </w:tcPr>
          <w:p>
            <w:pPr>
              <w:numPr>
                <w:ilvl w:val="0"/>
                <w:numId w:val="0"/>
              </w:numPr>
              <w:spacing w:line="560" w:lineRule="exact"/>
              <w:jc w:val="center"/>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内容</w:t>
            </w:r>
          </w:p>
        </w:tc>
        <w:tc>
          <w:tcPr>
            <w:tcW w:w="5332" w:type="dxa"/>
            <w:vAlign w:val="center"/>
          </w:tcPr>
          <w:p>
            <w:pPr>
              <w:numPr>
                <w:ilvl w:val="0"/>
                <w:numId w:val="0"/>
              </w:numPr>
              <w:spacing w:line="560" w:lineRule="exact"/>
              <w:jc w:val="center"/>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43" w:type="dxa"/>
            <w:vMerge w:val="restart"/>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技术要求</w:t>
            </w:r>
          </w:p>
        </w:tc>
        <w:tc>
          <w:tcPr>
            <w:tcW w:w="1841" w:type="dxa"/>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服务响应</w:t>
            </w:r>
          </w:p>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时间</w:t>
            </w:r>
          </w:p>
        </w:tc>
        <w:tc>
          <w:tcPr>
            <w:tcW w:w="5332" w:type="dxa"/>
            <w:vAlign w:val="center"/>
          </w:tcPr>
          <w:p>
            <w:pPr>
              <w:numPr>
                <w:ilvl w:val="0"/>
                <w:numId w:val="0"/>
              </w:numPr>
              <w:spacing w:line="560" w:lineRule="exact"/>
              <w:jc w:val="both"/>
              <w:rPr>
                <w:rFonts w:hint="eastAsia" w:eastAsia="仿宋_GB2312"/>
                <w:lang w:val="en-US" w:eastAsia="zh-CN"/>
              </w:rPr>
            </w:pPr>
            <w:r>
              <w:rPr>
                <w:rFonts w:hint="eastAsia" w:ascii="仿宋_GB2312" w:hAnsi="仿宋_GB2312" w:eastAsia="仿宋_GB2312" w:cs="仿宋_GB2312"/>
                <w:color w:val="auto"/>
                <w:sz w:val="28"/>
                <w:szCs w:val="28"/>
              </w:rPr>
              <w:t>提供7*24小时电话支持服务</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在服务期内遇到紧急问题或远程在线技术支持服务不能够解决的问题时，提供现场技术服务</w:t>
            </w:r>
            <w:r>
              <w:rPr>
                <w:rFonts w:hint="eastAsia" w:ascii="仿宋_GB2312" w:hAnsi="仿宋_GB2312" w:eastAsia="仿宋_GB2312" w:cs="仿宋_GB2312"/>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43" w:type="dxa"/>
            <w:vMerge w:val="continue"/>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p>
        </w:tc>
        <w:tc>
          <w:tcPr>
            <w:tcW w:w="1841" w:type="dxa"/>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产品服务</w:t>
            </w:r>
          </w:p>
        </w:tc>
        <w:tc>
          <w:tcPr>
            <w:tcW w:w="5332" w:type="dxa"/>
            <w:vAlign w:val="center"/>
          </w:tcPr>
          <w:p>
            <w:pPr>
              <w:keepNext w:val="0"/>
              <w:keepLines w:val="0"/>
              <w:pageBreakBefore w:val="0"/>
              <w:kinsoku/>
              <w:wordWrap/>
              <w:overflowPunct/>
              <w:topLinePunct w:val="0"/>
              <w:autoSpaceDE/>
              <w:autoSpaceDN/>
              <w:bidi w:val="0"/>
              <w:adjustRightInd/>
              <w:snapToGrid/>
              <w:spacing w:line="560" w:lineRule="exact"/>
              <w:ind w:left="0" w:leftChars="0" w:firstLine="0" w:firstLineChars="0"/>
              <w:rPr>
                <w:rFonts w:hint="eastAsia" w:eastAsia="仿宋_GB2312"/>
                <w:lang w:val="en-US" w:eastAsia="zh-CN"/>
              </w:rPr>
            </w:pPr>
            <w:r>
              <w:rPr>
                <w:rFonts w:hint="eastAsia" w:ascii="仿宋_GB2312" w:hAnsi="仿宋_GB2312" w:eastAsia="仿宋_GB2312" w:cs="仿宋_GB2312"/>
                <w:color w:val="auto"/>
                <w:sz w:val="28"/>
                <w:szCs w:val="28"/>
              </w:rPr>
              <w:t>提供</w:t>
            </w:r>
            <w:r>
              <w:rPr>
                <w:rFonts w:hint="eastAsia" w:ascii="仿宋_GB2312" w:hAnsi="仿宋_GB2312" w:eastAsia="仿宋_GB2312" w:cs="仿宋_GB2312"/>
                <w:color w:val="auto"/>
                <w:sz w:val="28"/>
                <w:szCs w:val="28"/>
                <w:lang w:val="en-US" w:eastAsia="zh-CN"/>
              </w:rPr>
              <w:t>最新的产品</w:t>
            </w:r>
            <w:r>
              <w:rPr>
                <w:rFonts w:hint="eastAsia" w:ascii="仿宋_GB2312" w:hAnsi="仿宋_GB2312" w:eastAsia="仿宋_GB2312" w:cs="仿宋_GB2312"/>
                <w:color w:val="auto"/>
                <w:sz w:val="28"/>
                <w:szCs w:val="28"/>
              </w:rPr>
              <w:t>文档和技术资源</w:t>
            </w:r>
            <w:r>
              <w:rPr>
                <w:rFonts w:hint="eastAsia" w:ascii="仿宋_GB2312" w:hAnsi="仿宋_GB2312" w:eastAsia="仿宋_GB2312" w:cs="仿宋_GB2312"/>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43" w:type="dxa"/>
            <w:vMerge w:val="restart"/>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商务要求</w:t>
            </w:r>
          </w:p>
        </w:tc>
        <w:tc>
          <w:tcPr>
            <w:tcW w:w="1841" w:type="dxa"/>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服务范围</w:t>
            </w:r>
          </w:p>
        </w:tc>
        <w:tc>
          <w:tcPr>
            <w:tcW w:w="5332" w:type="dxa"/>
            <w:vAlign w:val="center"/>
          </w:tcPr>
          <w:p>
            <w:pPr>
              <w:spacing w:line="560" w:lineRule="exact"/>
              <w:ind w:left="0" w:leftChars="0" w:firstLine="0" w:firstLineChars="0"/>
              <w:jc w:val="both"/>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1、远程支持服务，包括电话、邮件等支持渠道。包括但不限于：故障问题处理，技术咨询，风险排查等；</w:t>
            </w:r>
          </w:p>
          <w:p>
            <w:pPr>
              <w:spacing w:line="560" w:lineRule="exact"/>
              <w:ind w:left="0" w:leftChars="0" w:firstLine="0" w:firstLineChars="0"/>
              <w:jc w:val="both"/>
              <w:rPr>
                <w:rFonts w:hint="eastAsia" w:eastAsia="仿宋_GB2312"/>
                <w:lang w:val="en-US" w:eastAsia="zh-CN"/>
              </w:rPr>
            </w:pPr>
            <w:r>
              <w:rPr>
                <w:rFonts w:hint="eastAsia" w:ascii="仿宋_GB2312" w:hAnsi="仿宋_GB2312" w:eastAsia="仿宋_GB2312" w:cs="仿宋_GB2312"/>
                <w:b w:val="0"/>
                <w:bCs w:val="0"/>
                <w:sz w:val="28"/>
                <w:szCs w:val="28"/>
                <w:vertAlign w:val="baseline"/>
                <w:lang w:val="en-US" w:eastAsia="zh-CN"/>
              </w:rPr>
              <w:t>2、</w:t>
            </w:r>
            <w:r>
              <w:rPr>
                <w:rFonts w:hint="eastAsia" w:ascii="仿宋_GB2312" w:hAnsi="仿宋_GB2312" w:eastAsia="仿宋_GB2312" w:cs="仿宋_GB2312"/>
                <w:color w:val="auto"/>
                <w:sz w:val="28"/>
                <w:szCs w:val="28"/>
              </w:rPr>
              <w:t>服务期间，提供产品升级服务，提供获得产品最新升级版本、维护版本和补丁集的权利</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提供介质下载（产品</w:t>
            </w:r>
            <w:r>
              <w:rPr>
                <w:rFonts w:hint="eastAsia" w:ascii="仿宋_GB2312" w:hAnsi="仿宋_GB2312" w:eastAsia="仿宋_GB2312" w:cs="仿宋_GB2312"/>
                <w:color w:val="auto"/>
                <w:sz w:val="28"/>
                <w:szCs w:val="28"/>
                <w:lang w:val="en-US" w:eastAsia="zh-CN"/>
              </w:rPr>
              <w:t>规则库、</w:t>
            </w:r>
            <w:r>
              <w:rPr>
                <w:rFonts w:hint="eastAsia" w:ascii="仿宋_GB2312" w:hAnsi="仿宋_GB2312" w:eastAsia="仿宋_GB2312" w:cs="仿宋_GB2312"/>
                <w:color w:val="auto"/>
                <w:sz w:val="28"/>
                <w:szCs w:val="28"/>
              </w:rPr>
              <w:t>安装包、补丁包）</w:t>
            </w:r>
            <w:r>
              <w:rPr>
                <w:rFonts w:hint="eastAsia" w:ascii="仿宋_GB2312" w:hAnsi="仿宋_GB2312" w:eastAsia="仿宋_GB2312" w:cs="仿宋_GB2312"/>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43" w:type="dxa"/>
            <w:vMerge w:val="continue"/>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p>
        </w:tc>
        <w:tc>
          <w:tcPr>
            <w:tcW w:w="1841" w:type="dxa"/>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服务能力</w:t>
            </w:r>
          </w:p>
        </w:tc>
        <w:tc>
          <w:tcPr>
            <w:tcW w:w="5332" w:type="dxa"/>
            <w:vAlign w:val="center"/>
          </w:tcPr>
          <w:p>
            <w:pPr>
              <w:spacing w:line="560" w:lineRule="exact"/>
              <w:ind w:left="0" w:leftChars="0" w:firstLine="0" w:firstLineChars="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1、</w:t>
            </w:r>
            <w:bookmarkStart w:id="6" w:name="_GoBack"/>
            <w:bookmarkEnd w:id="6"/>
            <w:r>
              <w:rPr>
                <w:rFonts w:hint="eastAsia" w:ascii="仿宋_GB2312" w:hAnsi="仿宋_GB2312" w:eastAsia="仿宋_GB2312" w:cs="仿宋_GB2312"/>
                <w:color w:val="auto"/>
                <w:sz w:val="28"/>
                <w:szCs w:val="28"/>
              </w:rPr>
              <w:t>提供经验丰富的技术工程师协助解决在使用产品过程中所遇到的与产品相关的技术问题，使系统保持高可用性和高可靠性，并达到业务目标。</w:t>
            </w:r>
          </w:p>
          <w:p>
            <w:pPr>
              <w:spacing w:line="560" w:lineRule="exact"/>
              <w:ind w:firstLine="0" w:firstLineChars="0"/>
              <w:rPr>
                <w:rFonts w:hint="eastAsia"/>
                <w:lang w:val="en-US" w:eastAsia="zh-CN"/>
              </w:rPr>
            </w:pP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技术工程师</w:t>
            </w:r>
            <w:r>
              <w:rPr>
                <w:rFonts w:hint="eastAsia" w:ascii="仿宋_GB2312" w:hAnsi="仿宋_GB2312" w:eastAsia="仿宋_GB2312" w:cs="仿宋_GB2312"/>
                <w:b w:val="0"/>
                <w:bCs w:val="0"/>
                <w:color w:val="auto"/>
                <w:sz w:val="28"/>
                <w:szCs w:val="28"/>
                <w:vertAlign w:val="baseline"/>
                <w:lang w:val="en-US" w:eastAsia="zh-CN"/>
              </w:rPr>
              <w:t>人员能力要求，本科及以上学历，通过原厂技术培训，精通采购清单中涉及的产品技术，且具备该岗位三年以上工作经验。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43" w:type="dxa"/>
            <w:vMerge w:val="continue"/>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p>
        </w:tc>
        <w:tc>
          <w:tcPr>
            <w:tcW w:w="1841" w:type="dxa"/>
            <w:vAlign w:val="center"/>
          </w:tcPr>
          <w:p>
            <w:pPr>
              <w:numPr>
                <w:ilvl w:val="0"/>
                <w:numId w:val="0"/>
              </w:numPr>
              <w:spacing w:line="560" w:lineRule="exact"/>
              <w:jc w:val="center"/>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人员培训</w:t>
            </w:r>
          </w:p>
        </w:tc>
        <w:tc>
          <w:tcPr>
            <w:tcW w:w="5332" w:type="dxa"/>
            <w:vAlign w:val="center"/>
          </w:tcPr>
          <w:p>
            <w:pPr>
              <w:spacing w:line="560" w:lineRule="exact"/>
              <w:ind w:left="0" w:leftChars="0" w:firstLine="0" w:firstLineChars="0"/>
              <w:jc w:val="both"/>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对于日常出现较多的问题，分析总结，提供相对应的技术培训支持。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43" w:type="dxa"/>
            <w:vMerge w:val="continue"/>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p>
        </w:tc>
        <w:tc>
          <w:tcPr>
            <w:tcW w:w="1841" w:type="dxa"/>
            <w:vAlign w:val="center"/>
          </w:tcPr>
          <w:p>
            <w:pPr>
              <w:numPr>
                <w:ilvl w:val="0"/>
                <w:numId w:val="0"/>
              </w:numPr>
              <w:spacing w:line="56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交付物</w:t>
            </w:r>
          </w:p>
        </w:tc>
        <w:tc>
          <w:tcPr>
            <w:tcW w:w="5332" w:type="dxa"/>
            <w:vAlign w:val="center"/>
          </w:tcPr>
          <w:p>
            <w:pPr>
              <w:pStyle w:val="6"/>
              <w:widowControl/>
              <w:spacing w:line="560" w:lineRule="exact"/>
              <w:ind w:left="0" w:leftChars="0" w:firstLine="0" w:firstLineChars="0"/>
              <w:jc w:val="both"/>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lang w:val="zh-TW"/>
              </w:rPr>
              <w:t>包括不限于故障处理报告、</w:t>
            </w:r>
            <w:r>
              <w:rPr>
                <w:rFonts w:hint="eastAsia" w:ascii="仿宋_GB2312" w:hAnsi="仿宋_GB2312" w:eastAsia="仿宋_GB2312" w:cs="仿宋_GB2312"/>
                <w:b w:val="0"/>
                <w:bCs w:val="0"/>
                <w:sz w:val="28"/>
                <w:szCs w:val="28"/>
                <w:lang w:val="en-US" w:eastAsia="zh-CN"/>
              </w:rPr>
              <w:t>巡检记录、培训文档、</w:t>
            </w:r>
            <w:r>
              <w:rPr>
                <w:rFonts w:hint="eastAsia" w:ascii="仿宋_GB2312" w:hAnsi="仿宋_GB2312" w:eastAsia="仿宋_GB2312" w:cs="仿宋_GB2312"/>
                <w:b w:val="0"/>
                <w:bCs w:val="0"/>
                <w:sz w:val="28"/>
                <w:szCs w:val="28"/>
                <w:lang w:val="zh-TW"/>
              </w:rPr>
              <w:t>用户手册，运维手册</w:t>
            </w:r>
            <w:r>
              <w:rPr>
                <w:rFonts w:hint="eastAsia" w:ascii="仿宋_GB2312" w:hAnsi="仿宋_GB2312" w:eastAsia="仿宋_GB2312" w:cs="仿宋_GB2312"/>
                <w:b w:val="0"/>
                <w:bCs w:val="0"/>
                <w:sz w:val="28"/>
                <w:szCs w:val="28"/>
                <w:lang w:val="zh-TW" w:eastAsia="zh-CN"/>
              </w:rPr>
              <w:t>、</w:t>
            </w:r>
            <w:r>
              <w:rPr>
                <w:rFonts w:hint="eastAsia" w:ascii="仿宋_GB2312" w:hAnsi="仿宋_GB2312" w:eastAsia="仿宋_GB2312" w:cs="仿宋_GB2312"/>
                <w:b w:val="0"/>
                <w:bCs w:val="0"/>
                <w:sz w:val="28"/>
                <w:szCs w:val="28"/>
                <w:lang w:val="en-US" w:eastAsia="zh-CN"/>
              </w:rPr>
              <w:t>应急预案</w:t>
            </w:r>
            <w:r>
              <w:rPr>
                <w:rFonts w:hint="eastAsia" w:ascii="仿宋_GB2312" w:hAnsi="仿宋_GB2312" w:eastAsia="仿宋_GB2312" w:cs="仿宋_GB2312"/>
                <w:b w:val="0"/>
                <w:bCs w:val="0"/>
                <w:sz w:val="28"/>
                <w:szCs w:val="28"/>
                <w:lang w:val="zh-TW"/>
              </w:rPr>
              <w:t>等</w:t>
            </w:r>
            <w:r>
              <w:rPr>
                <w:rFonts w:hint="eastAsia" w:ascii="仿宋_GB2312" w:hAnsi="仿宋_GB2312" w:eastAsia="仿宋_GB2312" w:cs="仿宋_GB2312"/>
                <w:b w:val="0"/>
                <w:bCs w:val="0"/>
                <w:sz w:val="28"/>
                <w:szCs w:val="28"/>
                <w:lang w:val="zh-TW" w:eastAsia="zh-CN"/>
              </w:rPr>
              <w:t>。</w:t>
            </w:r>
          </w:p>
        </w:tc>
      </w:tr>
      <w:bookmarkEnd w:id="5"/>
    </w:tbl>
    <w:p>
      <w:pPr>
        <w:pStyle w:val="2"/>
        <w:keepNext w:val="0"/>
        <w:keepLines w:val="0"/>
        <w:pageBreakBefore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sz w:val="30"/>
          <w:szCs w:val="30"/>
          <w:highlight w:val="none"/>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0" w:firstLineChars="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ind w:firstLine="0" w:firstLineChars="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142762"/>
    <w:multiLevelType w:val="multilevel"/>
    <w:tmpl w:val="26142762"/>
    <w:lvl w:ilvl="0" w:tentative="0">
      <w:start w:val="1"/>
      <w:numFmt w:val="chineseCounting"/>
      <w:pStyle w:val="4"/>
      <w:suff w:val="nothing"/>
      <w:lvlText w:val="第%1章 "/>
      <w:lvlJc w:val="left"/>
      <w:pPr>
        <w:ind w:left="432" w:hanging="432"/>
      </w:pPr>
      <w:rPr>
        <w:rFonts w:hint="eastAsia" w:ascii="宋体" w:hAnsi="宋体" w:eastAsia="宋体" w:cs="宋体"/>
        <w:sz w:val="32"/>
        <w:szCs w:val="32"/>
      </w:rPr>
    </w:lvl>
    <w:lvl w:ilvl="1" w:tentative="0">
      <w:start w:val="1"/>
      <w:numFmt w:val="decimal"/>
      <w:pStyle w:val="5"/>
      <w:isLgl/>
      <w:lvlText w:val="%1.%2."/>
      <w:lvlJc w:val="left"/>
      <w:pPr>
        <w:ind w:left="575" w:hanging="575"/>
      </w:pPr>
      <w:rPr>
        <w:rFonts w:hint="eastAsia"/>
      </w:rPr>
    </w:lvl>
    <w:lvl w:ilvl="2" w:tentative="0">
      <w:start w:val="1"/>
      <w:numFmt w:val="decimal"/>
      <w:lvlText w:val="5.7.%3"/>
      <w:lvlJc w:val="left"/>
      <w:pPr>
        <w:ind w:left="720" w:hanging="720"/>
      </w:pPr>
      <w:rPr>
        <w:rFonts w:hint="default" w:ascii="宋体" w:hAnsi="宋体" w:eastAsia="宋体" w:cs="宋体"/>
        <w:sz w:val="24"/>
        <w:szCs w:val="24"/>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6F3B6B200003D56" w:val=" "/>
    <w:docVar w:name="66F3B8D90000A37C" w:val=" "/>
    <w:docVar w:name="66F8EF1E0000A2A9" w:val=" "/>
    <w:docVar w:name="66F8F876000021EC" w:val=" "/>
    <w:docVar w:name="66F9052A00000304" w:val=" "/>
    <w:docVar w:name="66F90A020000217F" w:val=" "/>
    <w:docVar w:name="673B039300003F34" w:val=" "/>
    <w:docVar w:name="673B3E7E00005862" w:val=" "/>
  </w:docVars>
  <w:rsids>
    <w:rsidRoot w:val="00000000"/>
    <w:rsid w:val="003C6F73"/>
    <w:rsid w:val="00D7316E"/>
    <w:rsid w:val="01187BDA"/>
    <w:rsid w:val="03063B82"/>
    <w:rsid w:val="03123218"/>
    <w:rsid w:val="034104E4"/>
    <w:rsid w:val="03612E87"/>
    <w:rsid w:val="042D13E6"/>
    <w:rsid w:val="076D05BF"/>
    <w:rsid w:val="07A5199E"/>
    <w:rsid w:val="0810501E"/>
    <w:rsid w:val="081C165C"/>
    <w:rsid w:val="08261F6C"/>
    <w:rsid w:val="088320C2"/>
    <w:rsid w:val="09CB5786"/>
    <w:rsid w:val="0AD347CF"/>
    <w:rsid w:val="0C1002D8"/>
    <w:rsid w:val="0C424601"/>
    <w:rsid w:val="0D026967"/>
    <w:rsid w:val="0D513612"/>
    <w:rsid w:val="0DF43970"/>
    <w:rsid w:val="0E7D16D6"/>
    <w:rsid w:val="0E945A78"/>
    <w:rsid w:val="0E9C2E85"/>
    <w:rsid w:val="0E9F768C"/>
    <w:rsid w:val="0EC6754C"/>
    <w:rsid w:val="0EEB6E47"/>
    <w:rsid w:val="0F6770D5"/>
    <w:rsid w:val="103F02BA"/>
    <w:rsid w:val="10946843"/>
    <w:rsid w:val="10CB6669"/>
    <w:rsid w:val="11C126B7"/>
    <w:rsid w:val="130B4CCD"/>
    <w:rsid w:val="134D31B8"/>
    <w:rsid w:val="142A5125"/>
    <w:rsid w:val="142C4DA5"/>
    <w:rsid w:val="151472A1"/>
    <w:rsid w:val="155C2F18"/>
    <w:rsid w:val="15786FC5"/>
    <w:rsid w:val="15AE749F"/>
    <w:rsid w:val="17781F8E"/>
    <w:rsid w:val="17CE2D1D"/>
    <w:rsid w:val="193D3EC5"/>
    <w:rsid w:val="1BE93A56"/>
    <w:rsid w:val="1CC351B8"/>
    <w:rsid w:val="1DBE5F5B"/>
    <w:rsid w:val="1DF715B8"/>
    <w:rsid w:val="1F0F0E97"/>
    <w:rsid w:val="1F5E1AA4"/>
    <w:rsid w:val="215F41FE"/>
    <w:rsid w:val="225E4CF0"/>
    <w:rsid w:val="23ED6700"/>
    <w:rsid w:val="25251C80"/>
    <w:rsid w:val="265C1CFC"/>
    <w:rsid w:val="2772565B"/>
    <w:rsid w:val="28E107A2"/>
    <w:rsid w:val="290D6316"/>
    <w:rsid w:val="29E95751"/>
    <w:rsid w:val="2A113092"/>
    <w:rsid w:val="2A16751A"/>
    <w:rsid w:val="2A976B6E"/>
    <w:rsid w:val="2AEE4FFE"/>
    <w:rsid w:val="2BDC505D"/>
    <w:rsid w:val="2CBA1BF6"/>
    <w:rsid w:val="2D8639BE"/>
    <w:rsid w:val="2D870289"/>
    <w:rsid w:val="2F8C1FDD"/>
    <w:rsid w:val="307A4C95"/>
    <w:rsid w:val="30F77AE2"/>
    <w:rsid w:val="32743B56"/>
    <w:rsid w:val="361E5856"/>
    <w:rsid w:val="36A77D38"/>
    <w:rsid w:val="37BE2D84"/>
    <w:rsid w:val="380037ED"/>
    <w:rsid w:val="38422247"/>
    <w:rsid w:val="3AC3592D"/>
    <w:rsid w:val="3B4C09D6"/>
    <w:rsid w:val="3BD52EB9"/>
    <w:rsid w:val="3C1B5BAC"/>
    <w:rsid w:val="3D461E16"/>
    <w:rsid w:val="3E1F5962"/>
    <w:rsid w:val="3EA3564A"/>
    <w:rsid w:val="3F0A4C51"/>
    <w:rsid w:val="3F1B7587"/>
    <w:rsid w:val="3F577277"/>
    <w:rsid w:val="3FA54DF8"/>
    <w:rsid w:val="3FDB52D2"/>
    <w:rsid w:val="407709D4"/>
    <w:rsid w:val="40F61110"/>
    <w:rsid w:val="416A3A66"/>
    <w:rsid w:val="417575F2"/>
    <w:rsid w:val="419F2A7B"/>
    <w:rsid w:val="41BF5D1A"/>
    <w:rsid w:val="42B63481"/>
    <w:rsid w:val="44463DFC"/>
    <w:rsid w:val="44BB06D3"/>
    <w:rsid w:val="44EA49E0"/>
    <w:rsid w:val="451D68AF"/>
    <w:rsid w:val="45256A7E"/>
    <w:rsid w:val="45492401"/>
    <w:rsid w:val="458845A4"/>
    <w:rsid w:val="45AD34DF"/>
    <w:rsid w:val="46300235"/>
    <w:rsid w:val="46401120"/>
    <w:rsid w:val="46F14F0F"/>
    <w:rsid w:val="47190EC1"/>
    <w:rsid w:val="47EF4992"/>
    <w:rsid w:val="485450F8"/>
    <w:rsid w:val="4A504D3D"/>
    <w:rsid w:val="4B966D92"/>
    <w:rsid w:val="4C0D68C9"/>
    <w:rsid w:val="4D532E40"/>
    <w:rsid w:val="4E6F1A3E"/>
    <w:rsid w:val="4E9D1289"/>
    <w:rsid w:val="4F837D9E"/>
    <w:rsid w:val="506640F7"/>
    <w:rsid w:val="50D05D25"/>
    <w:rsid w:val="514968E8"/>
    <w:rsid w:val="525D6D03"/>
    <w:rsid w:val="53244EF5"/>
    <w:rsid w:val="538F45A4"/>
    <w:rsid w:val="541A4E1D"/>
    <w:rsid w:val="54735E9C"/>
    <w:rsid w:val="54A80602"/>
    <w:rsid w:val="54AC0AA6"/>
    <w:rsid w:val="5604532D"/>
    <w:rsid w:val="561602C2"/>
    <w:rsid w:val="56417390"/>
    <w:rsid w:val="57702FAC"/>
    <w:rsid w:val="57B906CD"/>
    <w:rsid w:val="57C93994"/>
    <w:rsid w:val="58D52BCD"/>
    <w:rsid w:val="58FB297C"/>
    <w:rsid w:val="59BD50C9"/>
    <w:rsid w:val="5A4E6BB6"/>
    <w:rsid w:val="5AB4435C"/>
    <w:rsid w:val="5B3D62E1"/>
    <w:rsid w:val="5B525A03"/>
    <w:rsid w:val="5B77571F"/>
    <w:rsid w:val="5C9238ED"/>
    <w:rsid w:val="5D6A5CE6"/>
    <w:rsid w:val="5E6B0BF4"/>
    <w:rsid w:val="5EAA3F5C"/>
    <w:rsid w:val="5FD34CC4"/>
    <w:rsid w:val="5FFF488E"/>
    <w:rsid w:val="61C31C05"/>
    <w:rsid w:val="6223735F"/>
    <w:rsid w:val="6321792E"/>
    <w:rsid w:val="637E7CC8"/>
    <w:rsid w:val="647B68E6"/>
    <w:rsid w:val="65C97520"/>
    <w:rsid w:val="676D69DC"/>
    <w:rsid w:val="68534D38"/>
    <w:rsid w:val="68C37151"/>
    <w:rsid w:val="68D27DD2"/>
    <w:rsid w:val="6A171968"/>
    <w:rsid w:val="6A465168"/>
    <w:rsid w:val="6A5B188A"/>
    <w:rsid w:val="6A601595"/>
    <w:rsid w:val="6A7863DA"/>
    <w:rsid w:val="6A8A23D9"/>
    <w:rsid w:val="6B201655"/>
    <w:rsid w:val="6D0240E7"/>
    <w:rsid w:val="6D23681A"/>
    <w:rsid w:val="6E8973E6"/>
    <w:rsid w:val="6F8F4715"/>
    <w:rsid w:val="6FAF29E3"/>
    <w:rsid w:val="701C0C4C"/>
    <w:rsid w:val="70537BE7"/>
    <w:rsid w:val="71263C64"/>
    <w:rsid w:val="7176585C"/>
    <w:rsid w:val="71825C81"/>
    <w:rsid w:val="71B82AA1"/>
    <w:rsid w:val="731E366D"/>
    <w:rsid w:val="73D75019"/>
    <w:rsid w:val="742C558A"/>
    <w:rsid w:val="749331CE"/>
    <w:rsid w:val="74A521EF"/>
    <w:rsid w:val="75E108F2"/>
    <w:rsid w:val="769E7691"/>
    <w:rsid w:val="76B5414D"/>
    <w:rsid w:val="76B65452"/>
    <w:rsid w:val="76C8519C"/>
    <w:rsid w:val="773C312D"/>
    <w:rsid w:val="784C6633"/>
    <w:rsid w:val="79151E55"/>
    <w:rsid w:val="79240A4F"/>
    <w:rsid w:val="79516714"/>
    <w:rsid w:val="79B47039"/>
    <w:rsid w:val="7A4C0DAD"/>
    <w:rsid w:val="7A8E1CCE"/>
    <w:rsid w:val="7AA80BCB"/>
    <w:rsid w:val="7B4F7901"/>
    <w:rsid w:val="7B5C3B71"/>
    <w:rsid w:val="7CA60690"/>
    <w:rsid w:val="7CC514A4"/>
    <w:rsid w:val="7D4D0248"/>
    <w:rsid w:val="7D611D40"/>
    <w:rsid w:val="7FDD3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eastAsia="宋体" w:asciiTheme="minorHAnsi" w:hAnsiTheme="minorHAnsi" w:cstheme="minorBidi"/>
      <w:kern w:val="2"/>
      <w:sz w:val="21"/>
      <w:szCs w:val="21"/>
      <w:lang w:val="en-US" w:eastAsia="zh-CN" w:bidi="ar-SA"/>
    </w:rPr>
  </w:style>
  <w:style w:type="paragraph" w:styleId="4">
    <w:name w:val="heading 1"/>
    <w:basedOn w:val="1"/>
    <w:next w:val="1"/>
    <w:qFormat/>
    <w:uiPriority w:val="9"/>
    <w:pPr>
      <w:keepNext/>
      <w:keepLines/>
      <w:numPr>
        <w:ilvl w:val="0"/>
        <w:numId w:val="1"/>
      </w:numPr>
      <w:spacing w:beforeAutospacing="1" w:after="100" w:afterLines="100"/>
      <w:ind w:firstLine="0" w:firstLineChars="0"/>
      <w:jc w:val="center"/>
      <w:outlineLvl w:val="0"/>
    </w:pPr>
    <w:rPr>
      <w:rFonts w:ascii="宋体" w:hAnsi="宋体" w:cs="Times New Roman"/>
      <w:b/>
      <w:bCs/>
      <w:kern w:val="44"/>
      <w:sz w:val="44"/>
      <w:szCs w:val="44"/>
    </w:rPr>
  </w:style>
  <w:style w:type="paragraph" w:styleId="5">
    <w:name w:val="heading 2"/>
    <w:basedOn w:val="1"/>
    <w:next w:val="1"/>
    <w:unhideWhenUsed/>
    <w:qFormat/>
    <w:uiPriority w:val="9"/>
    <w:pPr>
      <w:keepNext/>
      <w:keepLines/>
      <w:numPr>
        <w:ilvl w:val="1"/>
        <w:numId w:val="1"/>
      </w:numPr>
      <w:spacing w:before="100" w:beforeAutospacing="1" w:after="100" w:afterAutospacing="1"/>
      <w:outlineLvl w:val="1"/>
    </w:pPr>
    <w:rPr>
      <w:rFonts w:asciiTheme="majorHAnsi" w:hAnsiTheme="majorHAnsi" w:eastAsiaTheme="majorEastAsia" w:cstheme="majorBidi"/>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line="240" w:lineRule="auto"/>
      <w:ind w:firstLine="0" w:firstLineChars="0"/>
    </w:pPr>
    <w:rPr>
      <w:rFonts w:ascii="Times New Roman" w:hAnsi="Times New Roman" w:cs="Times New Roman"/>
      <w:szCs w:val="24"/>
    </w:rPr>
  </w:style>
  <w:style w:type="paragraph" w:customStyle="1" w:styleId="3">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styleId="6">
    <w:name w:val="Normal Indent"/>
    <w:basedOn w:val="1"/>
    <w:next w:val="7"/>
    <w:unhideWhenUsed/>
    <w:qFormat/>
    <w:uiPriority w:val="0"/>
    <w:pPr>
      <w:ind w:firstLine="420"/>
    </w:pPr>
  </w:style>
  <w:style w:type="paragraph" w:styleId="7">
    <w:name w:val="caption"/>
    <w:basedOn w:val="1"/>
    <w:next w:val="1"/>
    <w:qFormat/>
    <w:uiPriority w:val="0"/>
    <w:pPr>
      <w:snapToGrid w:val="0"/>
      <w:spacing w:before="152" w:after="160" w:line="300" w:lineRule="auto"/>
    </w:pPr>
    <w:rPr>
      <w:rFonts w:ascii="Arial" w:hAnsi="Arial" w:eastAsia="黑体" w:cs="Arial"/>
      <w:sz w:val="20"/>
    </w:rPr>
  </w:style>
  <w:style w:type="paragraph" w:styleId="8">
    <w:name w:val="annotation text"/>
    <w:basedOn w:val="1"/>
    <w:unhideWhenUsed/>
    <w:qFormat/>
    <w:uiPriority w:val="0"/>
    <w:pPr>
      <w:jc w:val="left"/>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2"/>
    <w:basedOn w:val="1"/>
    <w:unhideWhenUsed/>
    <w:qFormat/>
    <w:uiPriority w:val="99"/>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2023-05-06T02:22:00Z</dcterms:created>
  <dc:creator>liubinbin</dc:creator>
  <cp:lastModifiedBy>刘旻艺</cp:lastModifiedBy>
  <dcterms:modified xsi:type="dcterms:W3CDTF">2025-10-27T01:46:16Z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7EEC2D4E05A8469CA6C5AB577D5CCE81</vt:lpwstr>
  </property>
</Properties>
</file>