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519BAA">
      <w:pPr>
        <w:pStyle w:val="2"/>
        <w:spacing w:before="0" w:after="0" w:line="480" w:lineRule="auto"/>
        <w:rPr>
          <w:rFonts w:hint="eastAsia" w:ascii="仿宋" w:hAnsi="仿宋" w:cs="宋体"/>
          <w:color w:val="000000"/>
        </w:rPr>
      </w:pPr>
      <w:r>
        <w:rPr>
          <w:rFonts w:hint="eastAsia" w:ascii="仿宋" w:hAnsi="仿宋" w:cs="宋体"/>
          <w:color w:val="000000"/>
        </w:rPr>
        <w:t xml:space="preserve"> 人保财险广东佛山市分公司本部、南海及顺德支公司大楼电梯更换采购项目（第</w:t>
      </w:r>
      <w:r>
        <w:rPr>
          <w:rFonts w:hint="eastAsia" w:ascii="仿宋" w:hAnsi="仿宋" w:cs="宋体"/>
          <w:color w:val="000000"/>
          <w:lang w:val="en-US" w:eastAsia="zh-CN"/>
        </w:rPr>
        <w:t>三</w:t>
      </w:r>
      <w:bookmarkStart w:id="38" w:name="_GoBack"/>
      <w:bookmarkEnd w:id="38"/>
      <w:r>
        <w:rPr>
          <w:rFonts w:hint="eastAsia" w:ascii="仿宋" w:hAnsi="仿宋" w:cs="宋体"/>
          <w:color w:val="000000"/>
        </w:rPr>
        <w:t>次）招标公告</w:t>
      </w:r>
    </w:p>
    <w:p w14:paraId="3E3C6483">
      <w:pPr>
        <w:pStyle w:val="3"/>
        <w:rPr>
          <w:rFonts w:hint="eastAsia" w:ascii="仿宋" w:hAnsi="仿宋" w:cs="宋体"/>
          <w:color w:val="000000"/>
          <w:szCs w:val="24"/>
        </w:rPr>
      </w:pPr>
      <w:bookmarkStart w:id="0" w:name="_Toc24950"/>
      <w:bookmarkStart w:id="1" w:name="_Toc25200"/>
      <w:bookmarkStart w:id="2" w:name="_Toc10131"/>
      <w:bookmarkStart w:id="3" w:name="_Toc65682913"/>
      <w:bookmarkStart w:id="4" w:name="_Toc109124223"/>
      <w:bookmarkStart w:id="5" w:name="_Toc23271"/>
      <w:bookmarkStart w:id="6" w:name="_Toc13923"/>
      <w:r>
        <w:rPr>
          <w:rFonts w:hint="eastAsia" w:ascii="仿宋" w:hAnsi="仿宋" w:cs="宋体"/>
          <w:color w:val="000000"/>
          <w:szCs w:val="24"/>
        </w:rPr>
        <w:t>一、</w:t>
      </w:r>
      <w:bookmarkEnd w:id="0"/>
      <w:bookmarkEnd w:id="1"/>
      <w:bookmarkEnd w:id="2"/>
      <w:r>
        <w:rPr>
          <w:rFonts w:hint="eastAsia" w:ascii="仿宋" w:hAnsi="仿宋" w:cs="宋体"/>
          <w:color w:val="000000"/>
          <w:szCs w:val="24"/>
        </w:rPr>
        <w:t>招标条件</w:t>
      </w:r>
      <w:bookmarkEnd w:id="3"/>
      <w:bookmarkEnd w:id="4"/>
      <w:bookmarkEnd w:id="5"/>
      <w:bookmarkEnd w:id="6"/>
    </w:p>
    <w:p w14:paraId="25E3F606">
      <w:pPr>
        <w:wordWrap w:val="0"/>
        <w:spacing w:line="360" w:lineRule="auto"/>
        <w:ind w:firstLine="480" w:firstLineChars="200"/>
        <w:textAlignment w:val="baseline"/>
        <w:rPr>
          <w:rFonts w:hint="eastAsia"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sz w:val="24"/>
          <w:szCs w:val="24"/>
        </w:rPr>
        <w:t>本招标项目</w:t>
      </w:r>
      <w:r>
        <w:rPr>
          <w:rFonts w:hint="eastAsia" w:ascii="仿宋" w:hAnsi="仿宋" w:eastAsia="仿宋" w:cs="仿宋"/>
          <w:color w:val="000000" w:themeColor="text1"/>
          <w:sz w:val="24"/>
          <w:u w:val="single"/>
          <w:lang w:eastAsia="zh-CN"/>
          <w14:textFill>
            <w14:solidFill>
              <w14:schemeClr w14:val="tx1"/>
            </w14:solidFill>
          </w14:textFill>
        </w:rPr>
        <w:t>人保财险广东佛山市分公司本部、南海及顺德支公司大楼电梯更换采购项目（第三次）</w:t>
      </w:r>
      <w:r>
        <w:rPr>
          <w:rFonts w:hint="eastAsia" w:ascii="仿宋" w:hAnsi="仿宋" w:eastAsia="仿宋" w:cs="宋体"/>
          <w:color w:val="000000" w:themeColor="text1"/>
          <w:sz w:val="24"/>
          <w:szCs w:val="24"/>
          <w14:textFill>
            <w14:solidFill>
              <w14:schemeClr w14:val="tx1"/>
            </w14:solidFill>
          </w14:textFill>
        </w:rPr>
        <w:t>（</w:t>
      </w:r>
      <w:r>
        <w:rPr>
          <w:rFonts w:hint="eastAsia" w:ascii="仿宋" w:hAnsi="仿宋" w:eastAsia="仿宋" w:cs="宋体"/>
          <w:color w:val="000000" w:themeColor="text1"/>
          <w:sz w:val="24"/>
          <w14:textFill>
            <w14:solidFill>
              <w14:schemeClr w14:val="tx1"/>
            </w14:solidFill>
          </w14:textFill>
        </w:rPr>
        <w:t>项目编号：</w:t>
      </w:r>
      <w:r>
        <w:rPr>
          <w:rFonts w:hint="eastAsia" w:ascii="仿宋" w:hAnsi="仿宋" w:eastAsia="仿宋" w:cs="宋体"/>
          <w:color w:val="000000" w:themeColor="text1"/>
          <w:sz w:val="24"/>
          <w:lang w:eastAsia="zh-CN"/>
          <w14:textFill>
            <w14:solidFill>
              <w14:schemeClr w14:val="tx1"/>
            </w14:solidFill>
          </w14:textFill>
        </w:rPr>
        <w:t>ZJZB-2025-22522</w:t>
      </w:r>
      <w:r>
        <w:rPr>
          <w:rFonts w:hint="eastAsia" w:ascii="仿宋" w:hAnsi="仿宋" w:eastAsia="仿宋" w:cs="宋体"/>
          <w:color w:val="000000" w:themeColor="text1"/>
          <w:sz w:val="24"/>
          <w:szCs w:val="24"/>
          <w14:textFill>
            <w14:solidFill>
              <w14:schemeClr w14:val="tx1"/>
            </w14:solidFill>
          </w14:textFill>
        </w:rPr>
        <w:t>）</w:t>
      </w:r>
      <w:bookmarkStart w:id="7" w:name="_Hlk69906010"/>
      <w:r>
        <w:rPr>
          <w:rFonts w:hint="eastAsia" w:ascii="仿宋" w:hAnsi="仿宋" w:eastAsia="仿宋" w:cs="宋体"/>
          <w:color w:val="000000" w:themeColor="text1"/>
          <w:sz w:val="24"/>
          <w:szCs w:val="24"/>
          <w14:textFill>
            <w14:solidFill>
              <w14:schemeClr w14:val="tx1"/>
            </w14:solidFill>
          </w14:textFill>
        </w:rPr>
        <w:t>由</w:t>
      </w:r>
      <w:r>
        <w:rPr>
          <w:rFonts w:hint="eastAsia" w:ascii="仿宋" w:hAnsi="仿宋" w:eastAsia="仿宋" w:cs="仿宋"/>
          <w:color w:val="000000" w:themeColor="text1"/>
          <w:sz w:val="24"/>
          <w:u w:val="single"/>
          <w14:textFill>
            <w14:solidFill>
              <w14:schemeClr w14:val="tx1"/>
            </w14:solidFill>
          </w14:textFill>
        </w:rPr>
        <w:t>中国人民财产保险股份有限公司佛山市分公司</w:t>
      </w:r>
      <w:r>
        <w:rPr>
          <w:rFonts w:hint="eastAsia" w:ascii="仿宋" w:hAnsi="仿宋" w:eastAsia="仿宋" w:cs="宋体"/>
          <w:color w:val="000000" w:themeColor="text1"/>
          <w:sz w:val="24"/>
          <w:szCs w:val="24"/>
          <w14:textFill>
            <w14:solidFill>
              <w14:schemeClr w14:val="tx1"/>
            </w14:solidFill>
          </w14:textFill>
        </w:rPr>
        <w:t>（以下简称“招标人”）</w:t>
      </w:r>
      <w:r>
        <w:rPr>
          <w:rFonts w:hint="eastAsia" w:ascii="仿宋" w:hAnsi="仿宋" w:eastAsia="仿宋" w:cs="仿宋"/>
          <w:color w:val="000000" w:themeColor="text1"/>
          <w:sz w:val="24"/>
          <w:szCs w:val="24"/>
          <w14:textFill>
            <w14:solidFill>
              <w14:schemeClr w14:val="tx1"/>
            </w14:solidFill>
          </w14:textFill>
        </w:rPr>
        <w:t>批准并落实资金，</w:t>
      </w:r>
      <w:r>
        <w:rPr>
          <w:rFonts w:hint="eastAsia" w:ascii="仿宋" w:hAnsi="仿宋" w:eastAsia="仿宋" w:cs="宋体"/>
          <w:color w:val="000000" w:themeColor="text1"/>
          <w:sz w:val="24"/>
          <w:szCs w:val="24"/>
          <w14:textFill>
            <w14:solidFill>
              <w14:schemeClr w14:val="tx1"/>
            </w14:solidFill>
          </w14:textFill>
        </w:rPr>
        <w:t>组织本项目的相关招标工作，采购合同由</w:t>
      </w:r>
      <w:r>
        <w:rPr>
          <w:rFonts w:hint="eastAsia" w:ascii="仿宋" w:hAnsi="仿宋" w:eastAsia="仿宋" w:cs="宋体"/>
          <w:color w:val="000000" w:themeColor="text1"/>
          <w:sz w:val="24"/>
          <w:szCs w:val="24"/>
          <w:u w:val="single"/>
          <w14:textFill>
            <w14:solidFill>
              <w14:schemeClr w14:val="tx1"/>
            </w14:solidFill>
          </w14:textFill>
        </w:rPr>
        <w:t>中国人民财产保险股份有限公司佛山市分公司</w:t>
      </w:r>
      <w:r>
        <w:rPr>
          <w:rFonts w:hint="eastAsia" w:ascii="仿宋" w:hAnsi="仿宋" w:eastAsia="仿宋" w:cs="宋体"/>
          <w:color w:val="000000" w:themeColor="text1"/>
          <w:sz w:val="24"/>
          <w:szCs w:val="24"/>
          <w14:textFill>
            <w14:solidFill>
              <w14:schemeClr w14:val="tx1"/>
            </w14:solidFill>
          </w14:textFill>
        </w:rPr>
        <w:t>（以下简称“人保财险佛山市分公司”）根据中标结果与中标人签署。</w:t>
      </w:r>
      <w:bookmarkEnd w:id="7"/>
      <w:r>
        <w:rPr>
          <w:rFonts w:hint="eastAsia" w:ascii="仿宋" w:hAnsi="仿宋" w:eastAsia="仿宋" w:cs="宋体"/>
          <w:color w:val="000000" w:themeColor="text1"/>
          <w:sz w:val="24"/>
          <w:szCs w:val="24"/>
          <w14:textFill>
            <w14:solidFill>
              <w14:schemeClr w14:val="tx1"/>
            </w14:solidFill>
          </w14:textFill>
        </w:rPr>
        <w:t>现委托</w:t>
      </w:r>
      <w:r>
        <w:rPr>
          <w:rFonts w:hint="eastAsia" w:ascii="仿宋" w:hAnsi="仿宋" w:eastAsia="仿宋" w:cs="宋体"/>
          <w:color w:val="000000" w:themeColor="text1"/>
          <w:sz w:val="24"/>
          <w:szCs w:val="24"/>
          <w:u w:val="single"/>
          <w14:textFill>
            <w14:solidFill>
              <w14:schemeClr w14:val="tx1"/>
            </w14:solidFill>
          </w14:textFill>
        </w:rPr>
        <w:t xml:space="preserve">中捷通信有限公司 </w:t>
      </w:r>
      <w:r>
        <w:rPr>
          <w:rFonts w:hint="eastAsia" w:ascii="仿宋" w:hAnsi="仿宋" w:eastAsia="仿宋" w:cs="宋体"/>
          <w:color w:val="000000" w:themeColor="text1"/>
          <w:sz w:val="24"/>
          <w:szCs w:val="24"/>
          <w14:textFill>
            <w14:solidFill>
              <w14:schemeClr w14:val="tx1"/>
            </w14:solidFill>
          </w14:textFill>
        </w:rPr>
        <w:t>（以下简称“招标代理机构”）进行公开招标，有意向且具有提供标的物能力的潜在投标人（以下简称“投标人”）可前来投标。</w:t>
      </w:r>
    </w:p>
    <w:p w14:paraId="5BFB8D98">
      <w:pPr>
        <w:pStyle w:val="3"/>
        <w:rPr>
          <w:rFonts w:hint="eastAsia" w:ascii="仿宋" w:hAnsi="仿宋" w:cs="宋体"/>
          <w:color w:val="000000" w:themeColor="text1"/>
          <w:szCs w:val="24"/>
          <w14:textFill>
            <w14:solidFill>
              <w14:schemeClr w14:val="tx1"/>
            </w14:solidFill>
          </w14:textFill>
        </w:rPr>
      </w:pPr>
      <w:bookmarkStart w:id="8" w:name="_Toc65682914"/>
      <w:bookmarkStart w:id="9" w:name="_Toc109124224"/>
      <w:bookmarkStart w:id="10" w:name="_Toc30531"/>
      <w:bookmarkStart w:id="11" w:name="_Toc18478"/>
      <w:r>
        <w:rPr>
          <w:rFonts w:hint="eastAsia" w:ascii="仿宋" w:hAnsi="仿宋" w:cs="宋体"/>
          <w:color w:val="000000" w:themeColor="text1"/>
          <w:szCs w:val="24"/>
          <w14:textFill>
            <w14:solidFill>
              <w14:schemeClr w14:val="tx1"/>
            </w14:solidFill>
          </w14:textFill>
        </w:rPr>
        <w:t>二、项目概况与招标范围</w:t>
      </w:r>
      <w:bookmarkEnd w:id="8"/>
      <w:bookmarkEnd w:id="9"/>
      <w:bookmarkEnd w:id="10"/>
      <w:bookmarkEnd w:id="11"/>
    </w:p>
    <w:p w14:paraId="6496F386">
      <w:pPr>
        <w:adjustRightInd w:val="0"/>
        <w:snapToGrid w:val="0"/>
        <w:spacing w:line="360" w:lineRule="auto"/>
        <w:ind w:firstLine="480" w:firstLineChars="200"/>
        <w:jc w:val="left"/>
        <w:rPr>
          <w:rFonts w:hint="eastAsia" w:ascii="仿宋" w:hAnsi="仿宋" w:eastAsia="仿宋" w:cs="仿宋"/>
          <w:color w:val="000000" w:themeColor="text1"/>
          <w:sz w:val="24"/>
          <w:lang w:eastAsia="zh-CN"/>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2.1项目名称：</w:t>
      </w:r>
      <w:r>
        <w:rPr>
          <w:rFonts w:hint="eastAsia" w:ascii="仿宋" w:hAnsi="仿宋" w:eastAsia="仿宋" w:cs="仿宋"/>
          <w:color w:val="000000" w:themeColor="text1"/>
          <w:sz w:val="24"/>
          <w:lang w:eastAsia="zh-CN"/>
          <w14:textFill>
            <w14:solidFill>
              <w14:schemeClr w14:val="tx1"/>
            </w14:solidFill>
          </w14:textFill>
        </w:rPr>
        <w:t>人保财险广东佛山市分公司本部、南海及顺德支公司大楼电梯更换采购项目（第三次）</w:t>
      </w:r>
    </w:p>
    <w:p w14:paraId="458C7948">
      <w:pPr>
        <w:adjustRightInd w:val="0"/>
        <w:snapToGrid w:val="0"/>
        <w:spacing w:line="360" w:lineRule="auto"/>
        <w:ind w:firstLine="480" w:firstLineChars="200"/>
        <w:jc w:val="left"/>
        <w:rPr>
          <w:rFonts w:hint="eastAsia" w:ascii="仿宋" w:hAnsi="仿宋" w:eastAsia="仿宋" w:cs="宋体"/>
          <w:color w:val="000000"/>
          <w:kern w:val="0"/>
          <w:sz w:val="24"/>
          <w:szCs w:val="24"/>
          <w:lang w:bidi="ar"/>
        </w:rPr>
      </w:pPr>
      <w:r>
        <w:rPr>
          <w:rFonts w:hint="eastAsia" w:ascii="仿宋" w:hAnsi="仿宋" w:eastAsia="仿宋" w:cs="宋体"/>
          <w:color w:val="000000"/>
          <w:sz w:val="24"/>
          <w:szCs w:val="24"/>
        </w:rPr>
        <w:t>2.2招标范围：更换分公司本部大楼电梯3部（E1、E2、E3），南海支公司大楼电梯1部（E4），顺德支公司大楼电梯1部（E5）。包括且不限于上述旧电梯拆除，新电梯设备及随机附件的采购、设计、制造、检测、试验、包装、运输、货物装卸、仓储、保险、安装、调试、验收、办证、培训、技术服务（包括技术资料、图纸的提供）、质保期服务、税费（含进口关税、增值税）、以及电梯安装过程中的配套改造项目等。</w:t>
      </w:r>
    </w:p>
    <w:p w14:paraId="425E701C">
      <w:pPr>
        <w:spacing w:line="360" w:lineRule="auto"/>
        <w:ind w:firstLine="480" w:firstLineChars="200"/>
        <w:textAlignment w:val="baseline"/>
      </w:pPr>
      <w:bookmarkStart w:id="12" w:name="_Hlk69456893"/>
      <w:r>
        <w:rPr>
          <w:rFonts w:hint="eastAsia" w:ascii="仿宋" w:hAnsi="仿宋" w:eastAsia="仿宋" w:cs="宋体"/>
          <w:color w:val="000000"/>
          <w:sz w:val="24"/>
          <w:szCs w:val="24"/>
        </w:rPr>
        <w:t>2.3项目性质：</w:t>
      </w:r>
      <w:r>
        <w:rPr>
          <w:rFonts w:hint="eastAsia" w:ascii="仿宋" w:hAnsi="仿宋" w:eastAsia="仿宋" w:cs="仿宋"/>
          <w:color w:val="000000"/>
          <w:sz w:val="24"/>
        </w:rPr>
        <w:t>货物类。</w:t>
      </w:r>
    </w:p>
    <w:p w14:paraId="72503503">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宋体"/>
          <w:color w:val="000000"/>
          <w:sz w:val="24"/>
          <w:szCs w:val="24"/>
        </w:rPr>
        <w:t>2.4标包划分：本项目不划分标包，</w:t>
      </w:r>
      <w:r>
        <w:rPr>
          <w:rFonts w:hint="eastAsia" w:ascii="仿宋" w:hAnsi="仿宋" w:eastAsia="仿宋" w:cs="仿宋"/>
          <w:sz w:val="24"/>
          <w:szCs w:val="24"/>
        </w:rPr>
        <w:t>情况如下：</w:t>
      </w:r>
    </w:p>
    <w:tbl>
      <w:tblPr>
        <w:tblStyle w:val="5"/>
        <w:tblW w:w="444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11"/>
        <w:gridCol w:w="2919"/>
        <w:gridCol w:w="1353"/>
      </w:tblGrid>
      <w:tr w14:paraId="46EDA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2" w:type="pct"/>
            <w:vAlign w:val="center"/>
          </w:tcPr>
          <w:p w14:paraId="552BF8C3">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项目</w:t>
            </w:r>
          </w:p>
        </w:tc>
        <w:tc>
          <w:tcPr>
            <w:tcW w:w="1924" w:type="pct"/>
            <w:vAlign w:val="center"/>
          </w:tcPr>
          <w:p w14:paraId="6B9D0255">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含税总预算</w:t>
            </w:r>
          </w:p>
        </w:tc>
        <w:tc>
          <w:tcPr>
            <w:tcW w:w="892" w:type="pct"/>
            <w:vAlign w:val="center"/>
          </w:tcPr>
          <w:p w14:paraId="792643FA">
            <w:pPr>
              <w:widowControl/>
              <w:spacing w:line="240" w:lineRule="auto"/>
              <w:jc w:val="center"/>
              <w:rPr>
                <w:rFonts w:hint="eastAsia" w:ascii="仿宋" w:hAnsi="仿宋" w:eastAsia="仿宋" w:cs="仿宋"/>
                <w:b/>
                <w:bCs/>
                <w:kern w:val="0"/>
                <w:sz w:val="24"/>
                <w:szCs w:val="24"/>
              </w:rPr>
            </w:pPr>
            <w:r>
              <w:rPr>
                <w:rFonts w:hint="eastAsia" w:ascii="仿宋" w:hAnsi="仿宋" w:eastAsia="仿宋" w:cs="仿宋"/>
                <w:b/>
                <w:bCs/>
                <w:kern w:val="0"/>
                <w:sz w:val="24"/>
                <w:szCs w:val="24"/>
              </w:rPr>
              <w:t>中标人数量</w:t>
            </w:r>
          </w:p>
        </w:tc>
      </w:tr>
      <w:tr w14:paraId="13295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82" w:type="pct"/>
            <w:vAlign w:val="center"/>
          </w:tcPr>
          <w:p w14:paraId="7862B57E">
            <w:pPr>
              <w:spacing w:line="360" w:lineRule="auto"/>
              <w:jc w:val="center"/>
              <w:textAlignment w:val="baseline"/>
              <w:rPr>
                <w:rFonts w:hint="eastAsia" w:ascii="仿宋" w:hAnsi="仿宋" w:eastAsia="仿宋" w:cs="仿宋"/>
                <w:sz w:val="24"/>
                <w:szCs w:val="24"/>
              </w:rPr>
            </w:pPr>
            <w:r>
              <w:rPr>
                <w:rFonts w:hint="eastAsia" w:ascii="仿宋" w:hAnsi="仿宋" w:eastAsia="仿宋" w:cs="仿宋"/>
                <w:color w:val="000000" w:themeColor="text1"/>
                <w:sz w:val="24"/>
                <w14:textFill>
                  <w14:solidFill>
                    <w14:schemeClr w14:val="tx1"/>
                  </w14:solidFill>
                </w14:textFill>
              </w:rPr>
              <w:t>佛山市</w:t>
            </w:r>
            <w:r>
              <w:rPr>
                <w:rFonts w:hint="eastAsia" w:ascii="仿宋" w:hAnsi="仿宋" w:eastAsia="仿宋" w:cs="仿宋"/>
                <w:color w:val="000000" w:themeColor="text1"/>
                <w:sz w:val="24"/>
                <w:lang w:eastAsia="zh-CN"/>
                <w14:textFill>
                  <w14:solidFill>
                    <w14:schemeClr w14:val="tx1"/>
                  </w14:solidFill>
                </w14:textFill>
              </w:rPr>
              <w:t>分公司本部、南海及顺德支公司</w:t>
            </w:r>
            <w:r>
              <w:rPr>
                <w:rFonts w:hint="eastAsia" w:ascii="仿宋" w:hAnsi="仿宋" w:eastAsia="仿宋" w:cs="仿宋"/>
                <w:color w:val="000000" w:themeColor="text1"/>
                <w:sz w:val="24"/>
                <w14:textFill>
                  <w14:solidFill>
                    <w14:schemeClr w14:val="tx1"/>
                  </w14:solidFill>
                </w14:textFill>
              </w:rPr>
              <w:t>大楼电梯更换项目</w:t>
            </w:r>
          </w:p>
        </w:tc>
        <w:tc>
          <w:tcPr>
            <w:tcW w:w="1924" w:type="pct"/>
            <w:vAlign w:val="center"/>
          </w:tcPr>
          <w:p w14:paraId="67D3026C">
            <w:pPr>
              <w:spacing w:line="360" w:lineRule="auto"/>
              <w:jc w:val="center"/>
              <w:textAlignment w:val="baseline"/>
              <w:rPr>
                <w:rFonts w:hint="eastAsia" w:ascii="仿宋" w:hAnsi="仿宋" w:eastAsia="仿宋" w:cs="仿宋"/>
                <w:sz w:val="24"/>
                <w:szCs w:val="24"/>
              </w:rPr>
            </w:pPr>
            <w:r>
              <w:rPr>
                <w:rFonts w:hint="eastAsia" w:ascii="仿宋" w:hAnsi="仿宋" w:eastAsia="仿宋" w:cs="仿宋"/>
                <w:sz w:val="24"/>
                <w:szCs w:val="24"/>
              </w:rPr>
              <w:t>140万元</w:t>
            </w:r>
          </w:p>
        </w:tc>
        <w:tc>
          <w:tcPr>
            <w:tcW w:w="892" w:type="pct"/>
            <w:vAlign w:val="center"/>
          </w:tcPr>
          <w:p w14:paraId="21404005">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1家</w:t>
            </w:r>
          </w:p>
        </w:tc>
      </w:tr>
    </w:tbl>
    <w:p w14:paraId="6CBF78DE">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仿宋"/>
          <w:sz w:val="24"/>
          <w:szCs w:val="24"/>
        </w:rPr>
        <w:t>投标人须对本项目采购标的进行整体投标，任何只对采购标的其中一部分内容、数量进行的投标都被视为无效投标。</w:t>
      </w:r>
    </w:p>
    <w:p w14:paraId="365DD4CA">
      <w:pPr>
        <w:spacing w:line="360" w:lineRule="auto"/>
        <w:ind w:firstLine="480" w:firstLineChars="200"/>
        <w:textAlignment w:val="baseline"/>
        <w:rPr>
          <w:rFonts w:hint="eastAsia" w:ascii="仿宋" w:hAnsi="仿宋" w:eastAsia="仿宋" w:cs="仿宋"/>
          <w:color w:val="000000"/>
          <w:sz w:val="24"/>
        </w:rPr>
      </w:pPr>
      <w:bookmarkStart w:id="13" w:name="_Toc65682915"/>
      <w:bookmarkStart w:id="14" w:name="_Toc17299"/>
      <w:r>
        <w:rPr>
          <w:rFonts w:hint="eastAsia" w:ascii="仿宋" w:hAnsi="仿宋" w:eastAsia="仿宋" w:cs="宋体"/>
          <w:color w:val="000000"/>
          <w:sz w:val="24"/>
          <w:szCs w:val="24"/>
        </w:rPr>
        <w:t>2.5服务期限：本工程项目预计工期120天，其中实际开工日期以承包方进场时间为准。分公司和顺德支公司在完成采购流程及相关审批流程后即可开工，南海支公司需要在完成大楼加固工程后开工。</w:t>
      </w:r>
      <w:r>
        <w:rPr>
          <w:rFonts w:hint="eastAsia" w:ascii="仿宋" w:hAnsi="仿宋" w:eastAsia="仿宋" w:cs="仿宋"/>
          <w:color w:val="000000"/>
          <w:sz w:val="24"/>
        </w:rPr>
        <w:t xml:space="preserve"> </w:t>
      </w:r>
    </w:p>
    <w:p w14:paraId="79E9C41A">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2.6服务地点：</w:t>
      </w:r>
      <w:bookmarkEnd w:id="12"/>
      <w:r>
        <w:rPr>
          <w:rFonts w:hint="eastAsia" w:ascii="仿宋" w:hAnsi="仿宋" w:eastAsia="仿宋" w:cs="宋体"/>
          <w:color w:val="000000"/>
          <w:sz w:val="24"/>
          <w:szCs w:val="24"/>
        </w:rPr>
        <w:t>佛山市</w:t>
      </w:r>
    </w:p>
    <w:p w14:paraId="207582D5">
      <w:pPr>
        <w:pStyle w:val="3"/>
        <w:rPr>
          <w:rFonts w:hint="eastAsia" w:ascii="仿宋" w:hAnsi="仿宋" w:cs="宋体"/>
          <w:color w:val="000000"/>
          <w:szCs w:val="24"/>
        </w:rPr>
      </w:pPr>
      <w:bookmarkStart w:id="15" w:name="_Toc6528"/>
      <w:bookmarkStart w:id="16" w:name="_Toc109124225"/>
      <w:r>
        <w:rPr>
          <w:rFonts w:hint="eastAsia" w:ascii="仿宋" w:hAnsi="仿宋" w:cs="宋体"/>
          <w:color w:val="000000"/>
          <w:szCs w:val="24"/>
        </w:rPr>
        <w:t>三、投标人资格要求</w:t>
      </w:r>
      <w:bookmarkEnd w:id="13"/>
      <w:bookmarkEnd w:id="14"/>
      <w:bookmarkEnd w:id="15"/>
      <w:bookmarkEnd w:id="16"/>
    </w:p>
    <w:p w14:paraId="4035E8C1">
      <w:pPr>
        <w:spacing w:after="120"/>
        <w:ind w:firstLine="480" w:firstLineChars="200"/>
        <w:rPr>
          <w:rFonts w:hint="eastAsia" w:ascii="仿宋" w:hAnsi="仿宋" w:eastAsia="仿宋" w:cs="仿宋"/>
          <w:sz w:val="24"/>
          <w:szCs w:val="24"/>
        </w:rPr>
      </w:pPr>
      <w:r>
        <w:rPr>
          <w:rFonts w:hint="eastAsia" w:ascii="仿宋" w:hAnsi="仿宋" w:eastAsia="仿宋" w:cs="宋体"/>
          <w:color w:val="000000"/>
          <w:sz w:val="24"/>
          <w:szCs w:val="24"/>
        </w:rPr>
        <w:t>3.1</w:t>
      </w:r>
      <w:r>
        <w:rPr>
          <w:rFonts w:hint="eastAsia" w:ascii="仿宋" w:hAnsi="仿宋" w:eastAsia="仿宋" w:cs="Monaco"/>
          <w:b/>
          <w:bCs/>
          <w:color w:val="000000"/>
          <w:sz w:val="24"/>
          <w:szCs w:val="24"/>
        </w:rPr>
        <w:t>在中华人民共和国境内依法登记的法人或其他组织，</w:t>
      </w:r>
      <w:r>
        <w:rPr>
          <w:rFonts w:hint="eastAsia" w:ascii="仿宋" w:hAnsi="仿宋" w:eastAsia="仿宋" w:cs="Monaco"/>
          <w:b/>
          <w:color w:val="000000"/>
          <w:sz w:val="24"/>
          <w:szCs w:val="24"/>
        </w:rPr>
        <w:t>具有独立承担民事责任的能力</w:t>
      </w:r>
      <w:r>
        <w:rPr>
          <w:rFonts w:hint="eastAsia" w:ascii="仿宋" w:hAnsi="仿宋" w:eastAsia="仿宋" w:cs="Monaco"/>
          <w:color w:val="000000"/>
          <w:sz w:val="24"/>
          <w:szCs w:val="24"/>
        </w:rPr>
        <w:t>，投标人如为企业法人，须提供企业法人营业执照</w:t>
      </w:r>
      <w:r>
        <w:rPr>
          <w:rFonts w:hint="eastAsia" w:ascii="仿宋" w:hAnsi="仿宋" w:eastAsia="仿宋" w:cs="Monaco"/>
          <w:color w:val="000000"/>
          <w:sz w:val="24"/>
        </w:rPr>
        <w:t>（复印件）</w:t>
      </w:r>
      <w:r>
        <w:rPr>
          <w:rFonts w:hint="eastAsia" w:ascii="仿宋" w:hAnsi="仿宋" w:eastAsia="仿宋" w:cs="Monaco"/>
          <w:color w:val="000000"/>
          <w:sz w:val="24"/>
          <w:szCs w:val="24"/>
        </w:rPr>
        <w:t>；投标人如为事业单位或其他组织，须提供事业单位法人证书或登</w:t>
      </w:r>
      <w:r>
        <w:rPr>
          <w:rFonts w:hint="eastAsia" w:ascii="仿宋" w:hAnsi="仿宋" w:eastAsia="仿宋" w:cs="Monaco"/>
          <w:sz w:val="24"/>
          <w:szCs w:val="24"/>
        </w:rPr>
        <w:t>记证或组织机构代码证或其他有效证明文件（复印件）。</w:t>
      </w:r>
      <w:r>
        <w:rPr>
          <w:rFonts w:hint="eastAsia" w:ascii="仿宋" w:hAnsi="仿宋" w:eastAsia="仿宋" w:cs="仿宋"/>
          <w:sz w:val="24"/>
          <w:szCs w:val="24"/>
        </w:rPr>
        <w:t>分支机构投标的，须提供总公司和分公司营业执照副本复印件，总公司出具给分支机构的授权书。</w:t>
      </w:r>
    </w:p>
    <w:p w14:paraId="24B176C7">
      <w:pPr>
        <w:pStyle w:val="3"/>
        <w:ind w:firstLine="482" w:firstLineChars="200"/>
        <w:rPr>
          <w:color w:val="auto"/>
          <w:highlight w:val="none"/>
        </w:rPr>
      </w:pPr>
      <w:r>
        <w:rPr>
          <w:rFonts w:hint="eastAsia"/>
          <w:color w:val="auto"/>
          <w:highlight w:val="none"/>
        </w:rPr>
        <w:t>3.2投标人应为所投产品的原厂商或其授权的代理商。</w:t>
      </w:r>
    </w:p>
    <w:p w14:paraId="56ED7B06">
      <w:pPr>
        <w:pStyle w:val="3"/>
        <w:ind w:firstLine="482" w:firstLineChars="200"/>
        <w:rPr>
          <w:color w:val="auto"/>
          <w:highlight w:val="none"/>
        </w:rPr>
      </w:pPr>
      <w:r>
        <w:rPr>
          <w:rFonts w:hint="eastAsia"/>
          <w:color w:val="auto"/>
          <w:highlight w:val="none"/>
        </w:rPr>
        <w:t>①投标人为本项目所投产品的制造商（提供声明函（格式自拟）或相关证明，并加盖投标单位公章），否则其投标将被否决。</w:t>
      </w:r>
    </w:p>
    <w:p w14:paraId="21AB7F54">
      <w:pPr>
        <w:pStyle w:val="3"/>
        <w:ind w:firstLine="482" w:firstLineChars="200"/>
        <w:rPr>
          <w:color w:val="auto"/>
          <w:highlight w:val="none"/>
        </w:rPr>
      </w:pPr>
      <w:r>
        <w:rPr>
          <w:rFonts w:hint="eastAsia"/>
          <w:color w:val="auto"/>
          <w:highlight w:val="none"/>
        </w:rPr>
        <w:t>②投标人为本项目所投产品的</w:t>
      </w:r>
      <w:r>
        <w:rPr>
          <w:rFonts w:hint="eastAsia" w:ascii="Times New Roman" w:eastAsia="宋体"/>
          <w:color w:val="auto"/>
          <w:highlight w:val="none"/>
        </w:rPr>
        <w:t>制造</w:t>
      </w:r>
      <w:r>
        <w:rPr>
          <w:rFonts w:hint="eastAsia"/>
          <w:color w:val="auto"/>
          <w:highlight w:val="none"/>
        </w:rPr>
        <w:t>商唯一授权的代理商（须提供制造商出具的针对本项目所投产品唯一授权函，如制造商同时授权多个代理商参与本项目投标，则所有代理均否决投标资格）。</w:t>
      </w:r>
    </w:p>
    <w:p w14:paraId="7CA18FCB">
      <w:pPr>
        <w:pStyle w:val="3"/>
        <w:ind w:firstLine="482" w:firstLineChars="200"/>
        <w:rPr>
          <w:color w:val="auto"/>
          <w:highlight w:val="none"/>
        </w:rPr>
      </w:pPr>
      <w:r>
        <w:rPr>
          <w:rFonts w:hint="eastAsia"/>
          <w:color w:val="auto"/>
          <w:highlight w:val="none"/>
        </w:rPr>
        <w:t>③制造商和其代理商不得同时参与本项目的投标，若原厂商和其代理商同时参与本项目投标，只接制造厂商投标。</w:t>
      </w:r>
    </w:p>
    <w:p w14:paraId="52D92924">
      <w:pPr>
        <w:pStyle w:val="3"/>
        <w:ind w:firstLine="482" w:firstLineChars="200"/>
        <w:rPr>
          <w:rFonts w:hint="eastAsia"/>
          <w:color w:val="auto"/>
          <w:highlight w:val="none"/>
        </w:rPr>
      </w:pPr>
      <w:r>
        <w:rPr>
          <w:rFonts w:hint="eastAsia"/>
          <w:color w:val="auto"/>
          <w:highlight w:val="none"/>
        </w:rPr>
        <w:t>3.3所投产品制造商必须取得有效的《中华人民共和国特种设备制造许可证》（电梯）（证书级别须为</w:t>
      </w:r>
      <w:r>
        <w:rPr>
          <w:rFonts w:hint="eastAsia"/>
          <w:color w:val="auto"/>
          <w:highlight w:val="none"/>
          <w:lang w:val="en-US" w:eastAsia="zh-CN"/>
        </w:rPr>
        <w:t>B</w:t>
      </w:r>
      <w:r>
        <w:rPr>
          <w:rFonts w:hint="eastAsia"/>
          <w:color w:val="auto"/>
          <w:highlight w:val="none"/>
        </w:rPr>
        <w:t>级或以上），或取得《中华人民共和国特种设备生产许可证》（电梯）。</w:t>
      </w:r>
    </w:p>
    <w:p w14:paraId="675BA582">
      <w:pPr>
        <w:pStyle w:val="3"/>
        <w:ind w:firstLine="482" w:firstLineChars="200"/>
        <w:rPr>
          <w:rFonts w:hint="eastAsia"/>
          <w:color w:val="auto"/>
          <w:highlight w:val="none"/>
        </w:rPr>
      </w:pPr>
      <w:r>
        <w:rPr>
          <w:rFonts w:hint="eastAsia"/>
          <w:color w:val="auto"/>
          <w:highlight w:val="none"/>
          <w:lang w:val="en-US" w:eastAsia="zh-CN"/>
        </w:rPr>
        <w:t>3.4</w:t>
      </w:r>
      <w:r>
        <w:rPr>
          <w:rFonts w:hint="eastAsia"/>
          <w:color w:val="auto"/>
          <w:highlight w:val="none"/>
        </w:rPr>
        <w:t>投标人必须取得有效的《中华人民共和国特种设备安装改造维修许可证》（电梯）（证书级别须为</w:t>
      </w:r>
      <w:r>
        <w:rPr>
          <w:rFonts w:hint="eastAsia"/>
          <w:color w:val="auto"/>
          <w:highlight w:val="none"/>
          <w:lang w:val="en-US" w:eastAsia="zh-CN"/>
        </w:rPr>
        <w:t>B</w:t>
      </w:r>
      <w:r>
        <w:rPr>
          <w:rFonts w:hint="eastAsia"/>
          <w:color w:val="auto"/>
          <w:highlight w:val="none"/>
        </w:rPr>
        <w:t>级或以上），或取得《中华人民共和国特种设备生产许可证》（电梯）。</w:t>
      </w:r>
    </w:p>
    <w:p w14:paraId="2771D51F">
      <w:pPr>
        <w:pStyle w:val="3"/>
        <w:ind w:firstLine="482" w:firstLineChars="200"/>
        <w:rPr>
          <w:rFonts w:hint="eastAsia"/>
          <w:color w:val="auto"/>
          <w:highlight w:val="none"/>
        </w:rPr>
      </w:pPr>
      <w:r>
        <w:rPr>
          <w:rFonts w:hint="eastAsia"/>
          <w:color w:val="auto"/>
          <w:highlight w:val="none"/>
          <w:lang w:val="en-US" w:eastAsia="zh-CN"/>
        </w:rPr>
        <w:t>3.5财务状况良好</w:t>
      </w:r>
      <w:r>
        <w:rPr>
          <w:rFonts w:hint="eastAsia"/>
          <w:color w:val="auto"/>
          <w:highlight w:val="none"/>
        </w:rPr>
        <w:t>：需提供202</w:t>
      </w:r>
      <w:r>
        <w:rPr>
          <w:rFonts w:hint="eastAsia"/>
          <w:color w:val="auto"/>
          <w:highlight w:val="none"/>
          <w:lang w:val="en-US" w:eastAsia="zh-CN"/>
        </w:rPr>
        <w:t>4</w:t>
      </w:r>
      <w:r>
        <w:rPr>
          <w:rFonts w:hint="eastAsia"/>
          <w:color w:val="auto"/>
          <w:highlight w:val="none"/>
        </w:rPr>
        <w:t>年度经会计师事务所或审计机构审计的财务审计报告及财务报表（至少包含会计师事务所或审计机构签章页、资产负债表、现金流量表、损益表/利润表）或开标日前6个月内开具的银行资信证明。</w:t>
      </w:r>
    </w:p>
    <w:p w14:paraId="6F985E3C">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6</w:t>
      </w:r>
      <w:r>
        <w:rPr>
          <w:rFonts w:hint="eastAsia" w:ascii="仿宋" w:hAnsi="仿宋" w:eastAsia="仿宋" w:cs="宋体"/>
          <w:color w:val="000000"/>
          <w:sz w:val="24"/>
          <w:szCs w:val="24"/>
        </w:rPr>
        <w:t xml:space="preserve"> </w:t>
      </w:r>
      <w:r>
        <w:rPr>
          <w:rFonts w:hint="eastAsia" w:ascii="仿宋" w:hAnsi="仿宋" w:eastAsia="仿宋" w:cs="宋体"/>
          <w:b/>
          <w:color w:val="000000"/>
          <w:sz w:val="24"/>
          <w:szCs w:val="24"/>
        </w:rPr>
        <w:t>具有依法缴纳税收和社会保障资金的良好记录</w:t>
      </w:r>
      <w:r>
        <w:rPr>
          <w:rFonts w:hint="eastAsia" w:ascii="仿宋" w:hAnsi="仿宋" w:eastAsia="仿宋" w:cs="宋体"/>
          <w:color w:val="000000"/>
          <w:sz w:val="24"/>
          <w:szCs w:val="24"/>
        </w:rPr>
        <w:t>，提供近6个月任意一个月的税收</w:t>
      </w:r>
      <w:r>
        <w:rPr>
          <w:rFonts w:hint="eastAsia" w:ascii="仿宋" w:hAnsi="仿宋" w:eastAsia="仿宋" w:cs="宋体"/>
          <w:b/>
          <w:color w:val="000000"/>
          <w:sz w:val="24"/>
          <w:szCs w:val="24"/>
        </w:rPr>
        <w:t>和</w:t>
      </w:r>
      <w:r>
        <w:rPr>
          <w:rFonts w:hint="eastAsia" w:ascii="仿宋" w:hAnsi="仿宋" w:eastAsia="仿宋" w:cs="宋体"/>
          <w:color w:val="000000"/>
          <w:sz w:val="24"/>
          <w:szCs w:val="24"/>
        </w:rPr>
        <w:t>社会保障资金缴纳凭证。</w:t>
      </w:r>
    </w:p>
    <w:p w14:paraId="14439D11">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7</w:t>
      </w:r>
      <w:r>
        <w:rPr>
          <w:rFonts w:hint="eastAsia" w:ascii="仿宋" w:hAnsi="仿宋" w:eastAsia="仿宋" w:cs="仿宋"/>
          <w:b/>
          <w:color w:val="auto"/>
          <w:sz w:val="24"/>
          <w:szCs w:val="24"/>
          <w:highlight w:val="none"/>
        </w:rPr>
        <w:t>投标人应经营状况良好，且近三年内（20</w:t>
      </w:r>
      <w:r>
        <w:rPr>
          <w:rFonts w:hint="eastAsia" w:ascii="仿宋" w:hAnsi="仿宋" w:eastAsia="仿宋" w:cs="仿宋"/>
          <w:b/>
          <w:color w:val="auto"/>
          <w:sz w:val="24"/>
          <w:szCs w:val="24"/>
          <w:highlight w:val="none"/>
          <w:lang w:val="en-US" w:eastAsia="zh-CN"/>
        </w:rPr>
        <w:t>22</w:t>
      </w:r>
      <w:r>
        <w:rPr>
          <w:rFonts w:hint="eastAsia" w:ascii="仿宋" w:hAnsi="仿宋" w:eastAsia="仿宋" w:cs="仿宋"/>
          <w:b/>
          <w:color w:val="auto"/>
          <w:sz w:val="24"/>
          <w:szCs w:val="24"/>
          <w:highlight w:val="none"/>
        </w:rPr>
        <w:t>年1月1日至今）无违法违规记录。</w:t>
      </w:r>
      <w:r>
        <w:rPr>
          <w:rFonts w:hint="eastAsia" w:ascii="仿宋" w:hAnsi="仿宋" w:eastAsia="仿宋" w:cs="仿宋"/>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14:paraId="65D3419E">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信用中国查询网址：</w:t>
      </w:r>
      <w:r>
        <w:rPr>
          <w:rFonts w:hint="eastAsia" w:ascii="仿宋" w:hAnsi="仿宋" w:eastAsia="仿宋" w:cs="仿宋"/>
          <w:color w:val="auto"/>
          <w:sz w:val="24"/>
          <w:szCs w:val="24"/>
          <w:highlight w:val="none"/>
          <w:u w:val="none"/>
        </w:rPr>
        <w:fldChar w:fldCharType="begin"/>
      </w:r>
      <w:r>
        <w:rPr>
          <w:rFonts w:hint="eastAsia" w:ascii="仿宋" w:hAnsi="仿宋" w:eastAsia="仿宋" w:cs="仿宋"/>
          <w:color w:val="auto"/>
          <w:sz w:val="24"/>
          <w:szCs w:val="24"/>
          <w:highlight w:val="none"/>
          <w:u w:val="none"/>
        </w:rPr>
        <w:instrText xml:space="preserve"> HYPERLINK "https://www.creditchina.gov.cn/zhuanxiangchaxun" </w:instrText>
      </w:r>
      <w:r>
        <w:rPr>
          <w:rFonts w:hint="eastAsia" w:ascii="仿宋" w:hAnsi="仿宋" w:eastAsia="仿宋" w:cs="仿宋"/>
          <w:color w:val="auto"/>
          <w:sz w:val="24"/>
          <w:szCs w:val="24"/>
          <w:highlight w:val="none"/>
          <w:u w:val="none"/>
        </w:rPr>
        <w:fldChar w:fldCharType="separate"/>
      </w:r>
      <w:r>
        <w:rPr>
          <w:rStyle w:val="7"/>
          <w:rFonts w:hint="eastAsia" w:ascii="仿宋" w:hAnsi="仿宋" w:eastAsia="仿宋" w:cs="仿宋"/>
          <w:color w:val="auto"/>
          <w:sz w:val="24"/>
          <w:szCs w:val="24"/>
          <w:highlight w:val="none"/>
          <w:u w:val="none"/>
        </w:rPr>
        <w:t>https://www.creditchina.gov.cn/zhuanxiangchaxun</w:t>
      </w:r>
      <w:r>
        <w:rPr>
          <w:rFonts w:hint="eastAsia" w:ascii="仿宋" w:hAnsi="仿宋" w:eastAsia="仿宋" w:cs="仿宋"/>
          <w:color w:val="auto"/>
          <w:sz w:val="24"/>
          <w:szCs w:val="24"/>
          <w:highlight w:val="none"/>
          <w:u w:val="none"/>
        </w:rPr>
        <w:fldChar w:fldCharType="end"/>
      </w:r>
    </w:p>
    <w:p w14:paraId="616B3394">
      <w:pPr>
        <w:spacing w:line="360" w:lineRule="auto"/>
        <w:ind w:firstLine="480" w:firstLineChars="200"/>
        <w:textAlignment w:val="baseline"/>
        <w:rPr>
          <w:rFonts w:hint="eastAsia" w:ascii="仿宋" w:hAnsi="仿宋" w:eastAsia="仿宋" w:cs="宋体"/>
          <w:b/>
          <w:color w:val="000000"/>
          <w:sz w:val="24"/>
          <w:szCs w:val="24"/>
        </w:rPr>
      </w:pPr>
      <w:r>
        <w:rPr>
          <w:rFonts w:hint="eastAsia" w:ascii="仿宋" w:hAnsi="仿宋" w:eastAsia="仿宋" w:cs="宋体"/>
          <w:color w:val="000000"/>
          <w:sz w:val="24"/>
          <w:szCs w:val="24"/>
        </w:rPr>
        <w:t>3</w:t>
      </w:r>
      <w:r>
        <w:rPr>
          <w:rFonts w:ascii="仿宋" w:hAnsi="仿宋" w:eastAsia="仿宋" w:cs="宋体"/>
          <w:color w:val="000000"/>
          <w:sz w:val="24"/>
          <w:szCs w:val="24"/>
        </w:rPr>
        <w:t>.</w:t>
      </w:r>
      <w:r>
        <w:rPr>
          <w:rFonts w:hint="eastAsia" w:ascii="仿宋" w:hAnsi="仿宋" w:eastAsia="仿宋" w:cs="宋体"/>
          <w:color w:val="000000"/>
          <w:sz w:val="24"/>
          <w:szCs w:val="24"/>
          <w:lang w:val="en-US" w:eastAsia="zh-CN"/>
        </w:rPr>
        <w:t>8</w:t>
      </w:r>
      <w:r>
        <w:rPr>
          <w:rFonts w:ascii="仿宋" w:hAnsi="仿宋" w:eastAsia="仿宋" w:cs="宋体"/>
          <w:color w:val="000000"/>
          <w:sz w:val="24"/>
          <w:szCs w:val="24"/>
        </w:rPr>
        <w:t xml:space="preserve"> </w:t>
      </w:r>
      <w:r>
        <w:rPr>
          <w:rFonts w:hint="eastAsia" w:ascii="仿宋" w:hAnsi="仿宋" w:eastAsia="仿宋" w:cs="宋体"/>
          <w:b/>
          <w:color w:val="000000"/>
          <w:sz w:val="24"/>
          <w:szCs w:val="24"/>
        </w:rPr>
        <w:t>严禁列入招标人及其所隶属的中国人民保险各级机构的供应商黑名单且在禁入期内的供应商参与采购活动。</w:t>
      </w:r>
    </w:p>
    <w:p w14:paraId="0880B812">
      <w:pPr>
        <w:spacing w:line="360" w:lineRule="auto"/>
        <w:ind w:firstLine="480" w:firstLineChars="200"/>
        <w:textAlignment w:val="baseline"/>
        <w:rPr>
          <w:rFonts w:hint="eastAsia" w:ascii="仿宋" w:hAnsi="仿宋" w:eastAsia="仿宋" w:cs="宋体"/>
          <w:color w:val="00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9</w:t>
      </w:r>
      <w:r>
        <w:rPr>
          <w:rFonts w:hint="eastAsia" w:ascii="仿宋" w:hAnsi="仿宋" w:eastAsia="仿宋" w:cs="宋体"/>
          <w:color w:val="000000"/>
          <w:sz w:val="24"/>
          <w:szCs w:val="24"/>
        </w:rPr>
        <w:t>单位负责人为同一人或存在控股、管理关系的不同单位，不得参加同一标段/标包投标或未划分标段/标包的同一招标项目投标，</w:t>
      </w:r>
      <w:r>
        <w:rPr>
          <w:rFonts w:hint="eastAsia" w:ascii="仿宋" w:hAnsi="仿宋" w:eastAsia="仿宋" w:cs="Monaco"/>
          <w:color w:val="000000"/>
          <w:sz w:val="24"/>
          <w:szCs w:val="24"/>
        </w:rPr>
        <w:t>需填写《投标人控股及管理关系情况申报表》。</w:t>
      </w:r>
    </w:p>
    <w:p w14:paraId="2F1DE2CC">
      <w:pPr>
        <w:spacing w:line="360" w:lineRule="auto"/>
        <w:ind w:firstLine="480" w:firstLineChars="200"/>
        <w:textAlignment w:val="baseline"/>
        <w:rPr>
          <w:rFonts w:hint="eastAsia" w:ascii="仿宋" w:hAnsi="仿宋" w:eastAsia="仿宋" w:cs="仿宋"/>
          <w:color w:val="FF0000"/>
          <w:sz w:val="24"/>
          <w:szCs w:val="24"/>
        </w:rPr>
      </w:pPr>
      <w:r>
        <w:rPr>
          <w:rFonts w:hint="eastAsia" w:ascii="仿宋" w:hAnsi="仿宋" w:eastAsia="仿宋" w:cs="宋体"/>
          <w:color w:val="000000"/>
          <w:sz w:val="24"/>
          <w:szCs w:val="24"/>
        </w:rPr>
        <w:t>3.</w:t>
      </w:r>
      <w:r>
        <w:rPr>
          <w:rFonts w:hint="eastAsia" w:ascii="仿宋" w:hAnsi="仿宋" w:eastAsia="仿宋" w:cs="宋体"/>
          <w:color w:val="000000"/>
          <w:sz w:val="24"/>
          <w:szCs w:val="24"/>
          <w:lang w:val="en-US" w:eastAsia="zh-CN"/>
        </w:rPr>
        <w:t>10</w:t>
      </w:r>
      <w:r>
        <w:rPr>
          <w:rFonts w:ascii="仿宋" w:hAnsi="仿宋" w:eastAsia="仿宋" w:cs="宋体"/>
          <w:color w:val="000000"/>
          <w:sz w:val="24"/>
          <w:szCs w:val="24"/>
        </w:rPr>
        <w:t xml:space="preserve"> </w:t>
      </w:r>
      <w:r>
        <w:rPr>
          <w:rFonts w:hint="eastAsia" w:ascii="仿宋" w:hAnsi="仿宋" w:eastAsia="仿宋" w:cs="宋体"/>
          <w:color w:val="000000"/>
          <w:sz w:val="24"/>
          <w:szCs w:val="24"/>
        </w:rPr>
        <w:t>本项目不接受联合体投标。</w:t>
      </w:r>
    </w:p>
    <w:p w14:paraId="472B69EC">
      <w:pPr>
        <w:pStyle w:val="3"/>
        <w:rPr>
          <w:rFonts w:hint="eastAsia" w:ascii="仿宋" w:hAnsi="仿宋" w:cs="宋体"/>
          <w:color w:val="000000"/>
        </w:rPr>
      </w:pPr>
      <w:bookmarkStart w:id="17" w:name="_Toc21224"/>
      <w:bookmarkStart w:id="18" w:name="_Toc12385"/>
      <w:bookmarkStart w:id="19" w:name="_Toc65682916"/>
      <w:bookmarkStart w:id="20" w:name="_Toc109124226"/>
      <w:r>
        <w:rPr>
          <w:rFonts w:hint="eastAsia" w:ascii="仿宋" w:hAnsi="仿宋" w:cs="宋体"/>
          <w:color w:val="000000"/>
        </w:rPr>
        <w:t>四、资格审查方法</w:t>
      </w:r>
      <w:bookmarkEnd w:id="17"/>
      <w:bookmarkEnd w:id="18"/>
      <w:bookmarkEnd w:id="19"/>
      <w:bookmarkEnd w:id="20"/>
    </w:p>
    <w:p w14:paraId="0D3280BF">
      <w:pPr>
        <w:spacing w:line="360" w:lineRule="auto"/>
        <w:ind w:firstLine="480" w:firstLineChars="200"/>
        <w:textAlignment w:val="baseline"/>
        <w:rPr>
          <w:rFonts w:hint="eastAsia" w:ascii="仿宋" w:hAnsi="仿宋" w:eastAsia="仿宋" w:cs="宋体"/>
          <w:color w:val="000000"/>
          <w:sz w:val="24"/>
          <w:szCs w:val="24"/>
        </w:rPr>
      </w:pPr>
      <w:bookmarkStart w:id="21" w:name="_Toc32460"/>
      <w:bookmarkStart w:id="22" w:name="_Toc65682917"/>
      <w:r>
        <w:rPr>
          <w:rFonts w:hint="eastAsia" w:ascii="仿宋" w:hAnsi="仿宋" w:eastAsia="仿宋" w:cs="宋体"/>
          <w:color w:val="000000"/>
          <w:sz w:val="24"/>
          <w:szCs w:val="24"/>
        </w:rPr>
        <w:t>本项目将进行资格后审，资格审查方法为合格制，资格审查标准和内容见招标文件第三章“评标办法”。未通过资格后审的投标人，投标将被否决。</w:t>
      </w:r>
    </w:p>
    <w:p w14:paraId="3079A3CE">
      <w:pPr>
        <w:pStyle w:val="3"/>
        <w:rPr>
          <w:rFonts w:hint="eastAsia" w:ascii="仿宋" w:hAnsi="仿宋" w:cs="宋体"/>
          <w:color w:val="000000"/>
          <w:szCs w:val="24"/>
        </w:rPr>
      </w:pPr>
      <w:bookmarkStart w:id="23" w:name="_Toc11877"/>
      <w:bookmarkStart w:id="24" w:name="_Toc109124227"/>
      <w:r>
        <w:rPr>
          <w:rFonts w:hint="eastAsia" w:ascii="仿宋" w:hAnsi="仿宋" w:cs="宋体"/>
          <w:color w:val="000000"/>
          <w:szCs w:val="24"/>
        </w:rPr>
        <w:t>五、招标文件的获取</w:t>
      </w:r>
      <w:bookmarkEnd w:id="21"/>
      <w:bookmarkEnd w:id="22"/>
      <w:bookmarkEnd w:id="23"/>
      <w:bookmarkEnd w:id="24"/>
    </w:p>
    <w:p w14:paraId="5C73AE7F">
      <w:pPr>
        <w:spacing w:line="360" w:lineRule="auto"/>
        <w:ind w:firstLine="480" w:firstLineChars="200"/>
        <w:textAlignment w:val="baseline"/>
        <w:rPr>
          <w:rFonts w:hint="eastAsia" w:ascii="仿宋" w:hAnsi="仿宋" w:eastAsia="仿宋" w:cs="仿宋"/>
          <w:sz w:val="24"/>
          <w:szCs w:val="24"/>
        </w:rPr>
      </w:pPr>
      <w:bookmarkStart w:id="25" w:name="_Toc24187"/>
      <w:bookmarkStart w:id="26" w:name="_Toc7046"/>
      <w:bookmarkStart w:id="27" w:name="_Toc109124230"/>
      <w:bookmarkStart w:id="28" w:name="_Toc26408"/>
      <w:bookmarkStart w:id="29" w:name="_Toc20415"/>
      <w:bookmarkStart w:id="30" w:name="_Toc24589"/>
      <w:r>
        <w:rPr>
          <w:rFonts w:hint="eastAsia" w:ascii="仿宋" w:hAnsi="仿宋" w:eastAsia="仿宋" w:cs="仿宋"/>
          <w:sz w:val="24"/>
          <w:szCs w:val="24"/>
        </w:rPr>
        <w:t>5.1招标文件获取时间：</w:t>
      </w:r>
      <w:r>
        <w:rPr>
          <w:rFonts w:hint="eastAsia" w:ascii="仿宋" w:hAnsi="仿宋" w:eastAsia="仿宋" w:cs="仿宋"/>
          <w:b/>
          <w:sz w:val="24"/>
          <w:szCs w:val="24"/>
          <w:u w:val="single"/>
        </w:rPr>
        <w:t>2025年</w:t>
      </w:r>
      <w:r>
        <w:rPr>
          <w:rFonts w:hint="eastAsia" w:ascii="仿宋" w:hAnsi="仿宋" w:eastAsia="仿宋" w:cs="仿宋"/>
          <w:b/>
          <w:sz w:val="24"/>
          <w:szCs w:val="24"/>
          <w:u w:val="single"/>
          <w:lang w:val="en-US" w:eastAsia="zh-CN"/>
        </w:rPr>
        <w:t>11</w:t>
      </w:r>
      <w:r>
        <w:rPr>
          <w:rFonts w:hint="eastAsia" w:ascii="仿宋" w:hAnsi="仿宋" w:eastAsia="仿宋" w:cs="仿宋"/>
          <w:b/>
          <w:sz w:val="24"/>
          <w:szCs w:val="24"/>
          <w:u w:val="single"/>
        </w:rPr>
        <w:t>月</w:t>
      </w:r>
      <w:r>
        <w:rPr>
          <w:rFonts w:hint="eastAsia" w:ascii="仿宋" w:hAnsi="仿宋" w:eastAsia="仿宋" w:cs="仿宋"/>
          <w:b/>
          <w:sz w:val="24"/>
          <w:szCs w:val="24"/>
          <w:u w:val="single"/>
          <w:lang w:val="en-US" w:eastAsia="zh-CN"/>
        </w:rPr>
        <w:t>14</w:t>
      </w:r>
      <w:r>
        <w:rPr>
          <w:rFonts w:hint="eastAsia" w:ascii="仿宋" w:hAnsi="仿宋" w:eastAsia="仿宋" w:cs="仿宋"/>
          <w:b/>
          <w:sz w:val="24"/>
          <w:szCs w:val="24"/>
          <w:u w:val="single"/>
        </w:rPr>
        <w:t>日</w:t>
      </w:r>
      <w:r>
        <w:rPr>
          <w:rFonts w:hint="eastAsia" w:ascii="仿宋" w:hAnsi="仿宋" w:eastAsia="仿宋" w:cs="仿宋"/>
          <w:b/>
          <w:sz w:val="24"/>
          <w:szCs w:val="24"/>
        </w:rPr>
        <w:t>至</w:t>
      </w:r>
      <w:r>
        <w:rPr>
          <w:rFonts w:hint="eastAsia" w:ascii="仿宋" w:hAnsi="仿宋" w:eastAsia="仿宋" w:cs="仿宋"/>
          <w:b/>
          <w:sz w:val="24"/>
          <w:szCs w:val="24"/>
          <w:u w:val="single"/>
        </w:rPr>
        <w:t>2025年</w:t>
      </w:r>
      <w:r>
        <w:rPr>
          <w:rFonts w:hint="eastAsia" w:ascii="仿宋" w:hAnsi="仿宋" w:eastAsia="仿宋" w:cs="仿宋"/>
          <w:b/>
          <w:sz w:val="24"/>
          <w:szCs w:val="24"/>
          <w:u w:val="single"/>
          <w:lang w:val="en-US" w:eastAsia="zh-CN"/>
        </w:rPr>
        <w:t>11</w:t>
      </w:r>
      <w:r>
        <w:rPr>
          <w:rFonts w:hint="eastAsia" w:ascii="仿宋" w:hAnsi="仿宋" w:eastAsia="仿宋" w:cs="仿宋"/>
          <w:b/>
          <w:sz w:val="24"/>
          <w:szCs w:val="24"/>
          <w:u w:val="single"/>
        </w:rPr>
        <w:t>月</w:t>
      </w:r>
      <w:r>
        <w:rPr>
          <w:rFonts w:hint="eastAsia" w:ascii="仿宋" w:hAnsi="仿宋" w:eastAsia="仿宋" w:cs="仿宋"/>
          <w:b/>
          <w:sz w:val="24"/>
          <w:szCs w:val="24"/>
          <w:u w:val="single"/>
          <w:lang w:val="en-US" w:eastAsia="zh-CN"/>
        </w:rPr>
        <w:t>21</w:t>
      </w:r>
      <w:r>
        <w:rPr>
          <w:rFonts w:hint="eastAsia" w:ascii="仿宋" w:hAnsi="仿宋" w:eastAsia="仿宋" w:cs="仿宋"/>
          <w:b/>
          <w:sz w:val="24"/>
          <w:szCs w:val="24"/>
          <w:u w:val="single"/>
        </w:rPr>
        <w:t xml:space="preserve"> 日</w:t>
      </w:r>
      <w:r>
        <w:rPr>
          <w:rFonts w:hint="eastAsia" w:ascii="仿宋" w:hAnsi="仿宋" w:eastAsia="仿宋" w:cs="仿宋"/>
          <w:sz w:val="24"/>
          <w:szCs w:val="24"/>
        </w:rPr>
        <w:t>（法定公休日、法定节假日除外），每日上午8时30分至12时00分，下午14时00分至17时30分（北京时间，下同）。</w:t>
      </w:r>
    </w:p>
    <w:p w14:paraId="29F53E8D">
      <w:pPr>
        <w:spacing w:line="360" w:lineRule="auto"/>
        <w:ind w:firstLine="482" w:firstLineChars="200"/>
        <w:textAlignment w:val="baseline"/>
        <w:rPr>
          <w:rFonts w:hint="eastAsia" w:ascii="仿宋" w:hAnsi="仿宋" w:eastAsia="仿宋" w:cs="仿宋"/>
          <w:b/>
          <w:bCs/>
          <w:sz w:val="24"/>
          <w:szCs w:val="24"/>
        </w:rPr>
      </w:pPr>
      <w:r>
        <w:rPr>
          <w:rFonts w:hint="eastAsia" w:ascii="仿宋" w:hAnsi="仿宋" w:eastAsia="仿宋" w:cs="仿宋"/>
          <w:b/>
          <w:bCs/>
          <w:sz w:val="24"/>
          <w:szCs w:val="24"/>
        </w:rPr>
        <w:t>5.2凡有意向参加本项目投标的潜在投标人，均须在招标文件获取时间内完成以下操作：</w:t>
      </w:r>
    </w:p>
    <w:p w14:paraId="21789A37">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（一）招标人平台：</w:t>
      </w:r>
      <w:r>
        <w:rPr>
          <w:rFonts w:hint="eastAsia" w:ascii="仿宋" w:hAnsi="仿宋" w:eastAsia="仿宋" w:cs="仿宋"/>
          <w:sz w:val="24"/>
          <w:szCs w:val="24"/>
        </w:rPr>
        <w:t>登录“人保e采”外网门户（ec.picc.com）申请注册入库，审核通过后进行项目报名（相关详见“人保e采”外网门户的《人保e采管理系统供应商入库操作指南》）。</w:t>
      </w:r>
    </w:p>
    <w:p w14:paraId="1E914C55">
      <w:pPr>
        <w:spacing w:line="360" w:lineRule="auto"/>
        <w:ind w:firstLine="482" w:firstLineChars="200"/>
        <w:textAlignment w:val="baseline"/>
        <w:rPr>
          <w:rFonts w:hint="eastAsia" w:ascii="仿宋" w:hAnsi="仿宋" w:eastAsia="仿宋" w:cs="仿宋"/>
          <w:b/>
          <w:bCs/>
          <w:sz w:val="24"/>
          <w:szCs w:val="24"/>
        </w:rPr>
      </w:pPr>
      <w:r>
        <w:rPr>
          <w:rFonts w:hint="eastAsia" w:ascii="仿宋" w:hAnsi="仿宋" w:eastAsia="仿宋" w:cs="仿宋"/>
          <w:b/>
          <w:bCs/>
          <w:sz w:val="24"/>
          <w:szCs w:val="24"/>
        </w:rPr>
        <w:t>（二）招标代理机构平台：</w:t>
      </w:r>
    </w:p>
    <w:p w14:paraId="6F47706A">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 xml:space="preserve">（1）招标文件获取方式（以下方式任选其一即可，推荐方式②）： </w:t>
      </w:r>
    </w:p>
    <w:p w14:paraId="04C64CDB">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①电子招标系统获取文件：</w:t>
      </w:r>
      <w:r>
        <w:rPr>
          <w:rFonts w:hint="eastAsia" w:ascii="仿宋" w:hAnsi="仿宋" w:eastAsia="仿宋" w:cs="仿宋"/>
          <w:sz w:val="24"/>
          <w:szCs w:val="24"/>
        </w:rPr>
        <w:t>登录中捷通信有限公司电子招标系统（链捷招）（zjzb.chinaccsscm.cn）完成获取并下载文件，账号为贵公司组织机构代码或统一社会信用代码，登录/注册后请及时完善信息并更改密码。</w:t>
      </w:r>
    </w:p>
    <w:p w14:paraId="16A8A415">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②邮件获取文件：</w:t>
      </w:r>
      <w:r>
        <w:rPr>
          <w:rFonts w:hint="eastAsia" w:ascii="仿宋" w:hAnsi="仿宋" w:eastAsia="仿宋" w:cs="仿宋"/>
          <w:sz w:val="24"/>
          <w:szCs w:val="24"/>
        </w:rPr>
        <w:t>将营业执照复印件盖章+授权委托书+标书款汇款底单+标书售卖登记表（盖章）打包发以邮件方式发送给文件售卖联系人。</w:t>
      </w:r>
    </w:p>
    <w:p w14:paraId="6299D53B">
      <w:pPr>
        <w:spacing w:line="360" w:lineRule="auto"/>
        <w:ind w:firstLine="482" w:firstLineChars="200"/>
        <w:textAlignment w:val="baseline"/>
        <w:rPr>
          <w:rFonts w:hint="eastAsia" w:ascii="仿宋" w:hAnsi="仿宋" w:eastAsia="仿宋" w:cs="仿宋"/>
          <w:sz w:val="24"/>
          <w:szCs w:val="24"/>
        </w:rPr>
      </w:pPr>
      <w:r>
        <w:rPr>
          <w:rFonts w:hint="eastAsia" w:ascii="仿宋" w:hAnsi="仿宋" w:eastAsia="仿宋" w:cs="仿宋"/>
          <w:b/>
          <w:bCs/>
          <w:sz w:val="24"/>
          <w:szCs w:val="24"/>
        </w:rPr>
        <w:t>③现场获取文件：</w:t>
      </w:r>
      <w:r>
        <w:rPr>
          <w:rFonts w:hint="eastAsia" w:ascii="仿宋" w:hAnsi="仿宋" w:eastAsia="仿宋" w:cs="仿宋"/>
          <w:sz w:val="24"/>
          <w:szCs w:val="24"/>
        </w:rPr>
        <w:t>携带营业执照复印件盖章、授权委托书及受托人身份证或工作证于广州市越秀区较场西路21号中捷通信有限公司4楼标书售卖室获取文件。</w:t>
      </w:r>
    </w:p>
    <w:p w14:paraId="4FB2EF6A">
      <w:pPr>
        <w:keepNext w:val="0"/>
        <w:keepLines w:val="0"/>
        <w:pageBreakBefore w:val="0"/>
        <w:widowControl w:val="0"/>
        <w:kinsoku/>
        <w:wordWrap w:val="0"/>
        <w:overflowPunct/>
        <w:topLinePunct w:val="0"/>
        <w:autoSpaceDE/>
        <w:autoSpaceDN/>
        <w:bidi w:val="0"/>
        <w:adjustRightInd/>
        <w:snapToGrid/>
        <w:spacing w:line="360" w:lineRule="auto"/>
        <w:ind w:firstLine="482" w:firstLineChars="200"/>
        <w:jc w:val="left"/>
        <w:textAlignment w:val="baseline"/>
        <w:rPr>
          <w:rFonts w:hint="eastAsia" w:ascii="仿宋" w:hAnsi="仿宋" w:eastAsia="仿宋" w:cs="仿宋"/>
          <w:b/>
          <w:bCs/>
          <w:sz w:val="24"/>
          <w:szCs w:val="24"/>
        </w:rPr>
      </w:pPr>
      <w:r>
        <w:rPr>
          <w:rFonts w:hint="eastAsia" w:ascii="仿宋" w:hAnsi="仿宋" w:eastAsia="仿宋" w:cs="仿宋"/>
          <w:b/>
          <w:bCs/>
          <w:sz w:val="24"/>
          <w:szCs w:val="24"/>
        </w:rPr>
        <w:t>文件售卖联系人：黄小姐，联系电话：020-83820346/020-83800940/020-83806127，QQ：2959505405，联系邮箱：zhongjbss2@zjscs.com。</w:t>
      </w:r>
    </w:p>
    <w:p w14:paraId="6B37BA87">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（2）招标文件每套售价300元人民币，售后不退。</w:t>
      </w:r>
    </w:p>
    <w:p w14:paraId="4DC19416">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开户银行：中信银行广州花园支行</w:t>
      </w:r>
    </w:p>
    <w:p w14:paraId="652DD475">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户    名：中捷通信有限公司</w:t>
      </w:r>
    </w:p>
    <w:p w14:paraId="34A82C38">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账    号：</w:t>
      </w:r>
      <w:r>
        <w:rPr>
          <w:rFonts w:hint="eastAsia" w:ascii="仿宋" w:hAnsi="仿宋" w:eastAsia="仿宋" w:cs="仿宋"/>
          <w:sz w:val="24"/>
          <w:szCs w:val="24"/>
          <w:lang w:eastAsia="zh-CN"/>
        </w:rPr>
        <w:t>3110910043850058771</w:t>
      </w:r>
      <w:r>
        <w:rPr>
          <w:rFonts w:hint="eastAsia" w:ascii="仿宋" w:hAnsi="仿宋" w:eastAsia="仿宋" w:cs="仿宋"/>
          <w:sz w:val="24"/>
          <w:szCs w:val="24"/>
        </w:rPr>
        <w:t>（每个项目的汇款账号会有所不同，请在汇款前认真核对账号，由于投标人的汇错账号等因素造成的一切后果由投标人自行承担）</w:t>
      </w:r>
    </w:p>
    <w:p w14:paraId="49D950AF">
      <w:pPr>
        <w:pStyle w:val="3"/>
        <w:rPr>
          <w:rFonts w:hint="eastAsia" w:ascii="仿宋" w:hAnsi="仿宋" w:cs="仿宋"/>
        </w:rPr>
      </w:pPr>
      <w:bookmarkStart w:id="31" w:name="_Toc9340"/>
      <w:bookmarkStart w:id="32" w:name="_Toc109124228"/>
      <w:bookmarkStart w:id="33" w:name="_Toc7435"/>
      <w:r>
        <w:rPr>
          <w:rFonts w:hint="eastAsia" w:ascii="仿宋" w:hAnsi="仿宋" w:cs="仿宋"/>
        </w:rPr>
        <w:t>六、投标文件的递交</w:t>
      </w:r>
      <w:bookmarkEnd w:id="31"/>
      <w:bookmarkEnd w:id="32"/>
      <w:bookmarkEnd w:id="33"/>
    </w:p>
    <w:p w14:paraId="56D2023A">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6.1投标文件递交截止时间：</w:t>
      </w:r>
      <w:r>
        <w:rPr>
          <w:rFonts w:hint="eastAsia" w:ascii="仿宋" w:hAnsi="仿宋" w:eastAsia="仿宋" w:cs="仿宋"/>
          <w:b/>
          <w:bCs/>
          <w:sz w:val="24"/>
          <w:szCs w:val="24"/>
          <w:u w:val="single"/>
        </w:rPr>
        <w:t>2025年1</w:t>
      </w:r>
      <w:r>
        <w:rPr>
          <w:rFonts w:hint="eastAsia" w:ascii="仿宋" w:hAnsi="仿宋" w:eastAsia="仿宋" w:cs="仿宋"/>
          <w:b/>
          <w:bCs/>
          <w:sz w:val="24"/>
          <w:szCs w:val="24"/>
          <w:u w:val="single"/>
          <w:lang w:val="en-US" w:eastAsia="zh-CN"/>
        </w:rPr>
        <w:t>2</w:t>
      </w:r>
      <w:r>
        <w:rPr>
          <w:rFonts w:hint="eastAsia" w:ascii="仿宋" w:hAnsi="仿宋" w:eastAsia="仿宋" w:cs="仿宋"/>
          <w:b/>
          <w:bCs/>
          <w:sz w:val="24"/>
          <w:szCs w:val="24"/>
          <w:u w:val="single"/>
        </w:rPr>
        <w:t>月</w:t>
      </w:r>
      <w:r>
        <w:rPr>
          <w:rFonts w:hint="eastAsia" w:ascii="仿宋" w:hAnsi="仿宋" w:eastAsia="仿宋" w:cs="仿宋"/>
          <w:b/>
          <w:bCs/>
          <w:sz w:val="24"/>
          <w:szCs w:val="24"/>
          <w:u w:val="single"/>
          <w:lang w:val="en-US" w:eastAsia="zh-CN"/>
        </w:rPr>
        <w:t>05</w:t>
      </w:r>
      <w:r>
        <w:rPr>
          <w:rFonts w:hint="eastAsia" w:ascii="仿宋" w:hAnsi="仿宋" w:eastAsia="仿宋" w:cs="仿宋"/>
          <w:b/>
          <w:bCs/>
          <w:sz w:val="24"/>
          <w:szCs w:val="24"/>
          <w:u w:val="single"/>
        </w:rPr>
        <w:t>日09时00分00秒</w:t>
      </w:r>
      <w:r>
        <w:rPr>
          <w:rFonts w:hint="eastAsia" w:ascii="仿宋" w:hAnsi="仿宋" w:eastAsia="仿宋" w:cs="仿宋"/>
          <w:b/>
          <w:bCs/>
          <w:sz w:val="24"/>
          <w:szCs w:val="24"/>
        </w:rPr>
        <w:t>。</w:t>
      </w:r>
    </w:p>
    <w:p w14:paraId="4629873E">
      <w:pPr>
        <w:spacing w:line="360" w:lineRule="auto"/>
        <w:ind w:firstLine="480" w:firstLineChars="200"/>
        <w:textAlignment w:val="baseline"/>
        <w:rPr>
          <w:rFonts w:hint="eastAsia" w:ascii="仿宋" w:hAnsi="仿宋" w:eastAsia="仿宋" w:cs="仿宋"/>
          <w:b/>
          <w:bCs/>
          <w:sz w:val="24"/>
          <w:szCs w:val="24"/>
        </w:rPr>
      </w:pPr>
      <w:r>
        <w:rPr>
          <w:rFonts w:hint="eastAsia" w:ascii="仿宋" w:hAnsi="仿宋" w:eastAsia="仿宋" w:cs="仿宋"/>
          <w:sz w:val="24"/>
          <w:szCs w:val="24"/>
        </w:rPr>
        <w:t>6.2投标文件递交地点：须现场递交/邮寄</w:t>
      </w:r>
      <w:r>
        <w:rPr>
          <w:rFonts w:hint="eastAsia" w:ascii="仿宋" w:hAnsi="仿宋" w:eastAsia="仿宋" w:cs="仿宋"/>
          <w:b/>
          <w:bCs/>
          <w:sz w:val="24"/>
          <w:szCs w:val="24"/>
        </w:rPr>
        <w:t>至</w:t>
      </w:r>
      <w:r>
        <w:rPr>
          <w:rFonts w:hint="eastAsia" w:ascii="仿宋" w:hAnsi="仿宋" w:eastAsia="仿宋" w:cs="仿宋"/>
          <w:b/>
          <w:bCs/>
          <w:sz w:val="24"/>
          <w:szCs w:val="24"/>
          <w:u w:val="single"/>
        </w:rPr>
        <w:t>佛山市禅城区澜石二路36号展弘大厦二座8楼中捷通信有限公司佛山分公司</w:t>
      </w:r>
      <w:r>
        <w:rPr>
          <w:rFonts w:hint="eastAsia" w:ascii="仿宋" w:hAnsi="仿宋" w:eastAsia="仿宋" w:cs="仿宋"/>
          <w:b/>
          <w:bCs/>
          <w:sz w:val="24"/>
          <w:szCs w:val="24"/>
        </w:rPr>
        <w:t>，逾期送达或者未送达指定地点或者未按照招标文件要求封装的纸质投标文件不予接收。</w:t>
      </w:r>
      <w:bookmarkStart w:id="34" w:name="_Toc109124229"/>
      <w:bookmarkStart w:id="35" w:name="_Toc3941"/>
    </w:p>
    <w:p w14:paraId="6BB59209">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6.3</w:t>
      </w:r>
      <w:r>
        <w:rPr>
          <w:rFonts w:hint="eastAsia" w:ascii="仿宋" w:hAnsi="仿宋" w:eastAsia="仿宋" w:cs="仿宋"/>
          <w:b/>
          <w:bCs/>
          <w:sz w:val="24"/>
          <w:szCs w:val="24"/>
        </w:rPr>
        <w:t>本项目将于上述同一时间、地点进行开标</w:t>
      </w:r>
      <w:r>
        <w:rPr>
          <w:rFonts w:hint="eastAsia" w:ascii="仿宋" w:hAnsi="仿宋" w:eastAsia="仿宋" w:cs="仿宋"/>
          <w:sz w:val="24"/>
          <w:szCs w:val="24"/>
        </w:rPr>
        <w:t>，招标人/招标代理机构邀请投标人代表准时参加。</w:t>
      </w:r>
    </w:p>
    <w:p w14:paraId="3DB54C48">
      <w:pPr>
        <w:spacing w:line="360" w:lineRule="auto"/>
        <w:ind w:firstLine="480" w:firstLineChars="200"/>
        <w:textAlignment w:val="baseline"/>
        <w:rPr>
          <w:rFonts w:hint="eastAsia" w:ascii="仿宋" w:hAnsi="仿宋" w:eastAsia="仿宋" w:cs="仿宋"/>
          <w:b/>
          <w:bCs/>
          <w:sz w:val="24"/>
          <w:szCs w:val="24"/>
        </w:rPr>
      </w:pPr>
      <w:r>
        <w:rPr>
          <w:rFonts w:hint="eastAsia" w:ascii="仿宋" w:hAnsi="仿宋" w:eastAsia="仿宋" w:cs="仿宋"/>
          <w:sz w:val="24"/>
          <w:szCs w:val="24"/>
        </w:rPr>
        <w:t>6.4</w:t>
      </w:r>
      <w:r>
        <w:rPr>
          <w:rFonts w:hint="eastAsia" w:ascii="仿宋" w:hAnsi="仿宋" w:eastAsia="仿宋" w:cs="仿宋"/>
          <w:b/>
          <w:bCs/>
          <w:sz w:val="24"/>
          <w:szCs w:val="24"/>
        </w:rPr>
        <w:t>出现以下情形之一时，招标人/招标代理机构不予接收投标文件：</w:t>
      </w:r>
    </w:p>
    <w:p w14:paraId="5F75F275">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6.4.1逾期送达或者未送达指定地点的；</w:t>
      </w:r>
    </w:p>
    <w:p w14:paraId="19077555">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6.4.2未按照招标文件要求密封的；</w:t>
      </w:r>
    </w:p>
    <w:p w14:paraId="2DF2EFCA">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6.4.3未按照招标公告要求获取招标文件的。</w:t>
      </w:r>
    </w:p>
    <w:p w14:paraId="3C6C434E">
      <w:pPr>
        <w:pStyle w:val="3"/>
        <w:rPr>
          <w:rFonts w:hint="eastAsia" w:ascii="仿宋" w:hAnsi="仿宋" w:cs="仿宋"/>
        </w:rPr>
      </w:pPr>
      <w:bookmarkStart w:id="36" w:name="_Toc7476"/>
      <w:r>
        <w:rPr>
          <w:rFonts w:hint="eastAsia" w:ascii="仿宋" w:hAnsi="仿宋" w:cs="仿宋"/>
        </w:rPr>
        <w:t>七、发布公告的媒介</w:t>
      </w:r>
      <w:bookmarkEnd w:id="34"/>
      <w:bookmarkEnd w:id="35"/>
      <w:bookmarkEnd w:id="36"/>
    </w:p>
    <w:p w14:paraId="707B8B5D">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本项目招标公告同时在</w:t>
      </w:r>
      <w:r>
        <w:rPr>
          <w:rFonts w:hint="eastAsia" w:ascii="仿宋" w:hAnsi="仿宋" w:eastAsia="仿宋" w:cs="仿宋"/>
          <w:sz w:val="24"/>
          <w:u w:val="single"/>
        </w:rPr>
        <w:t>“人保e采”外网门户（ec.picc.com）、</w:t>
      </w:r>
      <w:r>
        <w:rPr>
          <w:rFonts w:hint="eastAsia" w:ascii="仿宋" w:hAnsi="仿宋" w:eastAsia="仿宋" w:cs="仿宋"/>
          <w:sz w:val="24"/>
          <w:szCs w:val="24"/>
          <w:u w:val="single"/>
        </w:rPr>
        <w:t>中国招标投标公共服务平台（bulletin.cebpubservice.com）、中国金融集中采购网（www.cfcpn.com）、中国采购与招标网（www.chinabidding.com.cn）及中捷通信有限公司电子招标系统（链捷招）（zjzb.chinaccsscm.cn）</w:t>
      </w:r>
      <w:r>
        <w:rPr>
          <w:rFonts w:hint="eastAsia" w:ascii="仿宋" w:hAnsi="仿宋" w:eastAsia="仿宋" w:cs="仿宋"/>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0A0473CE">
      <w:pPr>
        <w:pStyle w:val="3"/>
        <w:rPr>
          <w:rFonts w:hint="eastAsia" w:ascii="仿宋" w:hAnsi="仿宋" w:cs="宋体"/>
          <w:color w:val="000000"/>
        </w:rPr>
      </w:pPr>
      <w:r>
        <w:rPr>
          <w:rFonts w:hint="eastAsia" w:ascii="仿宋" w:hAnsi="仿宋" w:cs="宋体"/>
          <w:color w:val="000000"/>
        </w:rPr>
        <w:t>八、联系方式</w:t>
      </w:r>
      <w:bookmarkEnd w:id="25"/>
      <w:bookmarkEnd w:id="26"/>
      <w:bookmarkEnd w:id="27"/>
      <w:bookmarkEnd w:id="28"/>
      <w:bookmarkEnd w:id="29"/>
      <w:bookmarkEnd w:id="30"/>
    </w:p>
    <w:p w14:paraId="3A161EB3">
      <w:pPr>
        <w:tabs>
          <w:tab w:val="left" w:pos="-105"/>
          <w:tab w:val="left" w:pos="420"/>
          <w:tab w:val="left" w:pos="630"/>
          <w:tab w:val="left" w:pos="1155"/>
          <w:tab w:val="left" w:pos="1890"/>
          <w:tab w:val="left" w:pos="3150"/>
          <w:tab w:val="left" w:pos="3780"/>
        </w:tabs>
        <w:spacing w:line="360" w:lineRule="auto"/>
        <w:ind w:firstLine="422" w:firstLineChars="175"/>
        <w:jc w:val="left"/>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采购人：中国人民财产保险股份有限公司佛山市分公司</w:t>
      </w:r>
    </w:p>
    <w:p w14:paraId="335C23D1">
      <w:pPr>
        <w:spacing w:line="360" w:lineRule="auto"/>
        <w:ind w:firstLine="420" w:firstLineChars="175"/>
        <w:jc w:val="left"/>
        <w:rPr>
          <w:rFonts w:hint="eastAsia"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地址：广东省佛山市禅城区季华五路9号 </w:t>
      </w:r>
    </w:p>
    <w:p w14:paraId="32D7D869">
      <w:pPr>
        <w:spacing w:line="360" w:lineRule="auto"/>
        <w:ind w:firstLine="482" w:firstLineChars="200"/>
        <w:textAlignment w:val="baseline"/>
        <w:rPr>
          <w:rFonts w:hint="eastAsia" w:ascii="仿宋" w:hAnsi="仿宋" w:eastAsia="仿宋" w:cs="仿宋"/>
          <w:b/>
          <w:sz w:val="24"/>
          <w:szCs w:val="24"/>
        </w:rPr>
      </w:pPr>
      <w:r>
        <w:rPr>
          <w:rFonts w:hint="eastAsia" w:ascii="仿宋" w:hAnsi="仿宋" w:eastAsia="仿宋" w:cs="仿宋"/>
          <w:b/>
          <w:sz w:val="24"/>
          <w:szCs w:val="24"/>
        </w:rPr>
        <w:t>招标代理机构：中捷通信有限公司</w:t>
      </w:r>
    </w:p>
    <w:p w14:paraId="3AC5E167">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地址：广州市越秀区较场西路21号</w:t>
      </w:r>
    </w:p>
    <w:p w14:paraId="1C176870">
      <w:pPr>
        <w:spacing w:line="360" w:lineRule="auto"/>
        <w:ind w:firstLine="480" w:firstLineChars="200"/>
        <w:textAlignment w:val="baseline"/>
        <w:rPr>
          <w:rFonts w:hint="eastAsia" w:ascii="仿宋" w:hAnsi="仿宋" w:eastAsia="仿宋" w:cs="仿宋"/>
          <w:sz w:val="24"/>
          <w:szCs w:val="24"/>
        </w:rPr>
      </w:pPr>
      <w:bookmarkStart w:id="37" w:name="_Hlk69457004"/>
      <w:r>
        <w:rPr>
          <w:rFonts w:hint="eastAsia" w:ascii="仿宋" w:hAnsi="仿宋" w:eastAsia="仿宋" w:cs="仿宋"/>
          <w:sz w:val="24"/>
          <w:szCs w:val="24"/>
        </w:rPr>
        <w:t>项目经理：丁海军（招标师）、叶家良、李叔文</w:t>
      </w:r>
    </w:p>
    <w:p w14:paraId="0A22C641">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 xml:space="preserve">电话：13660559868、13168804301 </w:t>
      </w:r>
    </w:p>
    <w:p w14:paraId="41A01902">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电子邮件：</w:t>
      </w:r>
      <w:bookmarkEnd w:id="37"/>
      <w:r>
        <w:rPr>
          <w:rFonts w:hint="eastAsia" w:ascii="仿宋" w:hAnsi="仿宋" w:eastAsia="仿宋" w:cs="仿宋"/>
          <w:sz w:val="24"/>
          <w:szCs w:val="24"/>
        </w:rPr>
        <w:t>13660559868@163.com</w:t>
      </w:r>
    </w:p>
    <w:p w14:paraId="5C71DFBC">
      <w:pPr>
        <w:spacing w:line="360" w:lineRule="auto"/>
        <w:ind w:firstLine="480" w:firstLineChars="200"/>
        <w:textAlignment w:val="baseline"/>
        <w:rPr>
          <w:rFonts w:hint="eastAsia" w:ascii="仿宋" w:hAnsi="仿宋" w:eastAsia="仿宋" w:cs="仿宋"/>
          <w:sz w:val="24"/>
          <w:szCs w:val="24"/>
        </w:rPr>
      </w:pPr>
      <w:r>
        <w:rPr>
          <w:rFonts w:hint="eastAsia" w:ascii="仿宋" w:hAnsi="仿宋" w:eastAsia="仿宋" w:cs="仿宋"/>
          <w:sz w:val="24"/>
          <w:szCs w:val="24"/>
        </w:rPr>
        <w:t>户    名：中捷通信有限公司</w:t>
      </w:r>
    </w:p>
    <w:p w14:paraId="133B5687">
      <w:pPr>
        <w:spacing w:line="360" w:lineRule="auto"/>
        <w:ind w:firstLine="480" w:firstLineChars="200"/>
        <w:textAlignment w:val="baseline"/>
        <w:rPr>
          <w:rFonts w:hint="eastAsia" w:ascii="仿宋" w:hAnsi="仿宋" w:eastAsia="仿宋" w:cs="仿宋"/>
          <w:bCs/>
          <w:sz w:val="24"/>
          <w:szCs w:val="24"/>
        </w:rPr>
      </w:pPr>
      <w:r>
        <w:rPr>
          <w:rFonts w:hint="eastAsia" w:ascii="仿宋" w:hAnsi="仿宋" w:eastAsia="仿宋" w:cs="仿宋"/>
          <w:bCs/>
          <w:sz w:val="24"/>
          <w:szCs w:val="24"/>
        </w:rPr>
        <w:t xml:space="preserve">开户银行：中信银行广州花园支行   </w:t>
      </w:r>
    </w:p>
    <w:p w14:paraId="1AF1DD20">
      <w:pPr>
        <w:spacing w:line="360" w:lineRule="auto"/>
        <w:ind w:firstLine="480" w:firstLineChars="200"/>
        <w:textAlignment w:val="baseline"/>
        <w:rPr>
          <w:rFonts w:hint="eastAsia" w:ascii="仿宋" w:hAnsi="仿宋" w:eastAsia="仿宋" w:cs="仿宋"/>
          <w:bCs/>
          <w:sz w:val="24"/>
          <w:szCs w:val="24"/>
          <w:lang w:eastAsia="zh-CN"/>
        </w:rPr>
      </w:pPr>
      <w:r>
        <w:rPr>
          <w:rFonts w:hint="eastAsia" w:ascii="仿宋" w:hAnsi="仿宋" w:eastAsia="仿宋" w:cs="仿宋"/>
          <w:bCs/>
          <w:sz w:val="24"/>
          <w:szCs w:val="24"/>
        </w:rPr>
        <w:t>账号：</w:t>
      </w:r>
      <w:r>
        <w:rPr>
          <w:rFonts w:hint="eastAsia" w:ascii="仿宋" w:hAnsi="仿宋" w:eastAsia="仿宋" w:cs="仿宋"/>
          <w:bCs/>
          <w:sz w:val="24"/>
          <w:szCs w:val="24"/>
          <w:lang w:eastAsia="zh-CN"/>
        </w:rPr>
        <w:t>3110910043850058771</w:t>
      </w:r>
    </w:p>
    <w:p w14:paraId="133D487C">
      <w:pPr>
        <w:spacing w:line="360" w:lineRule="auto"/>
        <w:textAlignment w:val="baseline"/>
        <w:rPr>
          <w:rFonts w:hint="eastAsia" w:ascii="仿宋" w:hAnsi="仿宋" w:eastAsia="仿宋" w:cs="宋体"/>
          <w:color w:val="FF0000"/>
          <w:sz w:val="24"/>
          <w:szCs w:val="24"/>
        </w:rPr>
      </w:pPr>
    </w:p>
    <w:p w14:paraId="6263B3C3">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招标人：</w:t>
      </w:r>
      <w:r>
        <w:rPr>
          <w:rFonts w:hint="eastAsia" w:ascii="仿宋" w:hAnsi="仿宋" w:eastAsia="仿宋" w:cs="宋体"/>
          <w:sz w:val="24"/>
        </w:rPr>
        <w:t>中国人民财产保险股份有限公司佛山市分公司</w:t>
      </w:r>
    </w:p>
    <w:p w14:paraId="371B4050">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招标代理机构：</w:t>
      </w:r>
      <w:r>
        <w:rPr>
          <w:rFonts w:hint="eastAsia" w:ascii="仿宋" w:hAnsi="仿宋" w:eastAsia="仿宋" w:cs="仿宋"/>
          <w:bCs/>
          <w:sz w:val="24"/>
          <w:szCs w:val="24"/>
        </w:rPr>
        <w:t>中捷通信有限公司</w:t>
      </w:r>
    </w:p>
    <w:p w14:paraId="4ECB1DDF">
      <w:pPr>
        <w:spacing w:line="360" w:lineRule="auto"/>
        <w:ind w:firstLine="480" w:firstLineChars="200"/>
        <w:jc w:val="right"/>
        <w:textAlignment w:val="baseline"/>
        <w:rPr>
          <w:rFonts w:hint="eastAsia" w:ascii="仿宋" w:hAnsi="仿宋" w:eastAsia="仿宋" w:cs="宋体"/>
          <w:sz w:val="24"/>
          <w:szCs w:val="24"/>
        </w:rPr>
      </w:pPr>
      <w:r>
        <w:rPr>
          <w:rFonts w:hint="eastAsia" w:ascii="仿宋" w:hAnsi="仿宋" w:eastAsia="仿宋" w:cs="宋体"/>
          <w:sz w:val="24"/>
          <w:szCs w:val="24"/>
        </w:rPr>
        <w:t>日期：2025年</w:t>
      </w:r>
      <w:r>
        <w:rPr>
          <w:rFonts w:hint="eastAsia" w:ascii="仿宋" w:hAnsi="仿宋" w:eastAsia="仿宋" w:cs="宋体"/>
          <w:sz w:val="24"/>
          <w:szCs w:val="24"/>
          <w:lang w:val="en-US" w:eastAsia="zh-CN"/>
        </w:rPr>
        <w:t>11</w:t>
      </w:r>
      <w:r>
        <w:rPr>
          <w:rFonts w:hint="eastAsia" w:ascii="仿宋" w:hAnsi="仿宋" w:eastAsia="仿宋" w:cs="宋体"/>
          <w:sz w:val="24"/>
          <w:szCs w:val="24"/>
        </w:rPr>
        <w:t>月</w:t>
      </w:r>
      <w:r>
        <w:rPr>
          <w:rFonts w:hint="eastAsia" w:ascii="仿宋" w:hAnsi="仿宋" w:eastAsia="仿宋" w:cs="宋体"/>
          <w:sz w:val="24"/>
          <w:szCs w:val="24"/>
          <w:lang w:val="en-US" w:eastAsia="zh-CN"/>
        </w:rPr>
        <w:t>14</w:t>
      </w:r>
      <w:r>
        <w:rPr>
          <w:rFonts w:hint="eastAsia" w:ascii="仿宋" w:hAnsi="仿宋" w:eastAsia="仿宋" w:cs="宋体"/>
          <w:sz w:val="24"/>
          <w:szCs w:val="24"/>
        </w:rPr>
        <w:t>日</w:t>
      </w:r>
    </w:p>
    <w:p w14:paraId="2FEFA3B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onaco">
    <w:altName w:val="Courier New"/>
    <w:panose1 w:val="00000000000000000000"/>
    <w:charset w:val="00"/>
    <w:family w:val="moder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453EA1"/>
    <w:rsid w:val="418278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12" w:lineRule="auto"/>
      <w:jc w:val="both"/>
    </w:pPr>
    <w:rPr>
      <w:rFonts w:ascii="Calibri" w:hAnsi="Calibri" w:eastAsia="宋体" w:cs="Calibri"/>
      <w:kern w:val="2"/>
      <w:sz w:val="21"/>
      <w:lang w:val="en-US" w:eastAsia="zh-CN" w:bidi="ar-SA"/>
    </w:rPr>
  </w:style>
  <w:style w:type="paragraph" w:styleId="2">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3">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character" w:styleId="7">
    <w:name w:val="Hyperlink"/>
    <w:qFormat/>
    <w:uiPriority w:val="99"/>
    <w:rPr>
      <w:color w:val="0563C1"/>
      <w:u w:val="single"/>
    </w:rPr>
  </w:style>
  <w:style w:type="paragraph" w:customStyle="1" w:styleId="8">
    <w:name w:val="正文首行缩进1"/>
    <w:basedOn w:val="4"/>
    <w:next w:val="1"/>
    <w:qFormat/>
    <w:uiPriority w:val="0"/>
    <w:pPr>
      <w:widowControl w:val="0"/>
      <w:spacing w:before="0" w:after="120" w:line="360" w:lineRule="auto"/>
      <w:ind w:firstLine="420" w:firstLineChars="100"/>
      <w:jc w:val="both"/>
    </w:pPr>
    <w:rPr>
      <w:rFonts w:ascii="Cambria" w:hAnsi="Cambria"/>
      <w:sz w:val="24"/>
      <w:szCs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3031</Words>
  <Characters>3453</Characters>
  <Lines>0</Lines>
  <Paragraphs>0</Paragraphs>
  <TotalTime>0</TotalTime>
  <ScaleCrop>false</ScaleCrop>
  <LinksUpToDate>false</LinksUpToDate>
  <CharactersWithSpaces>3478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2025-10-21T09:14:00Z</dcterms:created>
  <dc:creator>13660</dc:creator>
  <cp:lastModifiedBy>Yung.</cp:lastModifiedBy>
  <dcterms:modified xsi:type="dcterms:W3CDTF">2025-11-14T02:43:29Z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eyJoZGlkIjoiOGM5NDRkMzU0YTAyMTI1YmZjMzNjODJkNGQ2NzI0ODQiLCJ1c2VySWQiOiIyNDU4MDIzMDMifQ==</vt:lpwstr>
  </property>
  <property fmtid="{D5CDD505-2E9C-101B-9397-08002B2CF9AE}" pid="4" name="ICV">
    <vt:lpwstr>D92C203ABCDC47F6B42A8483B1437CA6_12</vt:lpwstr>
  </property>
</Properties>
</file>