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54BF2A">
      <w:pPr>
        <w:keepNext/>
        <w:widowControl/>
        <w:tabs>
          <w:tab w:val="left" w:pos="432"/>
        </w:tabs>
        <w:spacing w:line="520" w:lineRule="exact"/>
        <w:jc w:val="both"/>
        <w:outlineLvl w:val="1"/>
        <w:rPr>
          <w:rFonts w:hint="eastAsia" w:ascii="宋体" w:hAnsi="宋体" w:eastAsia="宋体" w:cs="宋体"/>
          <w:b/>
          <w:bCs/>
          <w:color w:val="auto"/>
          <w:kern w:val="0"/>
          <w:sz w:val="36"/>
          <w:szCs w:val="21"/>
          <w:highlight w:val="none"/>
        </w:rPr>
      </w:pPr>
      <w:bookmarkStart w:id="0" w:name="_Toc17572"/>
      <w:bookmarkStart w:id="1" w:name="_Toc30089"/>
      <w:bookmarkStart w:id="2" w:name="_Toc32352"/>
      <w:r>
        <w:rPr>
          <w:rFonts w:hint="eastAsia" w:ascii="宋体" w:hAnsi="宋体" w:eastAsia="宋体" w:cs="宋体"/>
          <w:b/>
          <w:bCs/>
          <w:color w:val="auto"/>
          <w:kern w:val="0"/>
          <w:sz w:val="36"/>
          <w:szCs w:val="21"/>
          <w:highlight w:val="none"/>
          <w:lang w:eastAsia="zh-CN"/>
        </w:rPr>
        <w:t>交通银行股份有限公司陕西省分行信用卡催收及商务推广服务业务外包项目(2025-2028年）</w:t>
      </w:r>
      <w:r>
        <w:rPr>
          <w:rFonts w:hint="eastAsia" w:ascii="宋体" w:hAnsi="宋体" w:eastAsia="宋体" w:cs="宋体"/>
          <w:b/>
          <w:bCs/>
          <w:color w:val="auto"/>
          <w:kern w:val="0"/>
          <w:sz w:val="36"/>
          <w:szCs w:val="21"/>
          <w:highlight w:val="none"/>
        </w:rPr>
        <w:t>招标公告</w:t>
      </w:r>
      <w:bookmarkEnd w:id="0"/>
      <w:bookmarkEnd w:id="1"/>
      <w:bookmarkEnd w:id="2"/>
    </w:p>
    <w:p w14:paraId="28AF0058">
      <w:pPr>
        <w:spacing w:line="396" w:lineRule="auto"/>
        <w:jc w:val="both"/>
        <w:rPr>
          <w:rFonts w:hint="eastAsia" w:ascii="宋体" w:hAnsi="宋体" w:eastAsia="宋体" w:cs="宋体"/>
          <w:color w:val="auto"/>
          <w:szCs w:val="21"/>
          <w:highlight w:val="none"/>
        </w:rPr>
      </w:pPr>
      <w:bookmarkStart w:id="3" w:name="_Toc352691467"/>
      <w:bookmarkEnd w:id="3"/>
      <w:bookmarkStart w:id="4" w:name="_Toc144974481"/>
      <w:bookmarkEnd w:id="4"/>
      <w:bookmarkStart w:id="5" w:name="_Toc247527547"/>
      <w:bookmarkEnd w:id="5"/>
      <w:bookmarkStart w:id="6" w:name="_Toc369531498"/>
      <w:bookmarkEnd w:id="6"/>
      <w:bookmarkStart w:id="7" w:name="_Toc300834941"/>
      <w:bookmarkEnd w:id="7"/>
      <w:bookmarkStart w:id="8" w:name="_Toc152042299"/>
      <w:bookmarkEnd w:id="8"/>
      <w:bookmarkStart w:id="9" w:name="_Toc384308199"/>
      <w:bookmarkEnd w:id="9"/>
      <w:bookmarkStart w:id="10" w:name="_Toc384308203"/>
      <w:bookmarkEnd w:id="10"/>
      <w:bookmarkStart w:id="11" w:name="_Toc361508574"/>
      <w:bookmarkEnd w:id="11"/>
      <w:bookmarkStart w:id="12" w:name="_Toc352691465"/>
      <w:bookmarkEnd w:id="12"/>
      <w:bookmarkStart w:id="13" w:name="_Toc352691456"/>
      <w:bookmarkEnd w:id="13"/>
      <w:bookmarkStart w:id="14" w:name="_Toc152042289"/>
      <w:bookmarkEnd w:id="14"/>
      <w:bookmarkStart w:id="15" w:name="_Toc384308185"/>
      <w:bookmarkEnd w:id="15"/>
      <w:bookmarkStart w:id="16" w:name="_Toc247513946"/>
      <w:bookmarkEnd w:id="16"/>
      <w:bookmarkStart w:id="17" w:name="_Toc369531507"/>
      <w:bookmarkEnd w:id="17"/>
      <w:bookmarkStart w:id="18" w:name="_Toc152045513"/>
      <w:bookmarkEnd w:id="18"/>
      <w:bookmarkStart w:id="19" w:name="_Toc361508563"/>
      <w:bookmarkEnd w:id="19"/>
      <w:bookmarkStart w:id="20" w:name="_Toc361508560"/>
      <w:bookmarkEnd w:id="20"/>
      <w:bookmarkStart w:id="21" w:name="_Toc300834930"/>
      <w:bookmarkEnd w:id="21"/>
      <w:bookmarkStart w:id="22" w:name="_Toc352691453"/>
      <w:bookmarkEnd w:id="22"/>
      <w:bookmarkStart w:id="23" w:name="_Toc361508578"/>
      <w:bookmarkEnd w:id="23"/>
      <w:bookmarkStart w:id="24" w:name="_Toc19794"/>
      <w:bookmarkEnd w:id="24"/>
      <w:bookmarkStart w:id="25" w:name="_Toc10785"/>
      <w:bookmarkEnd w:id="25"/>
      <w:bookmarkStart w:id="26" w:name="_Toc247527536"/>
      <w:bookmarkEnd w:id="26"/>
      <w:bookmarkStart w:id="27" w:name="_Toc152045523"/>
      <w:bookmarkEnd w:id="27"/>
      <w:bookmarkStart w:id="28" w:name="_Toc144974491"/>
      <w:bookmarkEnd w:id="28"/>
      <w:bookmarkStart w:id="29" w:name="_Toc369531495"/>
      <w:bookmarkEnd w:id="29"/>
      <w:bookmarkStart w:id="30" w:name="_Toc247513935"/>
      <w:bookmarkEnd w:id="30"/>
      <w:bookmarkStart w:id="31" w:name="_Toc300834927"/>
      <w:bookmarkEnd w:id="31"/>
      <w:bookmarkStart w:id="32" w:name="_Toc18885"/>
      <w:bookmarkEnd w:id="32"/>
      <w:bookmarkStart w:id="33" w:name="_Toc17972"/>
      <w:bookmarkEnd w:id="33"/>
      <w:bookmarkStart w:id="34" w:name="_Toc384308188"/>
      <w:bookmarkEnd w:id="34"/>
      <w:bookmarkStart w:id="35" w:name="_Toc369531509"/>
      <w:bookmarkEnd w:id="35"/>
    </w:p>
    <w:p w14:paraId="132DD563">
      <w:pPr>
        <w:spacing w:line="360" w:lineRule="auto"/>
        <w:ind w:firstLine="443" w:firstLineChars="210"/>
        <w:outlineLvl w:val="1"/>
        <w:rPr>
          <w:rFonts w:hint="eastAsia" w:ascii="宋体" w:hAnsi="宋体" w:eastAsia="宋体" w:cs="宋体"/>
          <w:b/>
          <w:bCs/>
          <w:color w:val="auto"/>
          <w:szCs w:val="21"/>
          <w:highlight w:val="none"/>
        </w:rPr>
      </w:pPr>
      <w:bookmarkStart w:id="36" w:name="_Toc29607"/>
      <w:bookmarkStart w:id="37" w:name="_Toc16887"/>
      <w:bookmarkStart w:id="38" w:name="_Toc5303"/>
      <w:r>
        <w:rPr>
          <w:rFonts w:hint="eastAsia" w:ascii="宋体" w:hAnsi="宋体" w:eastAsia="宋体" w:cs="宋体"/>
          <w:b/>
          <w:bCs/>
          <w:color w:val="auto"/>
          <w:szCs w:val="21"/>
          <w:highlight w:val="none"/>
        </w:rPr>
        <w:t>一、招标条件</w:t>
      </w:r>
      <w:bookmarkEnd w:id="36"/>
      <w:bookmarkEnd w:id="37"/>
      <w:bookmarkEnd w:id="38"/>
    </w:p>
    <w:p w14:paraId="60FB5FD8">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w:t>
      </w:r>
      <w:r>
        <w:rPr>
          <w:rFonts w:hint="eastAsia" w:ascii="宋体" w:hAnsi="宋体" w:eastAsia="宋体" w:cs="宋体"/>
          <w:color w:val="auto"/>
          <w:szCs w:val="21"/>
          <w:highlight w:val="none"/>
          <w:lang w:val="en-US" w:eastAsia="zh-CN"/>
        </w:rPr>
        <w:t>项目</w:t>
      </w:r>
      <w:r>
        <w:rPr>
          <w:rFonts w:hint="eastAsia" w:ascii="宋体" w:hAnsi="宋体" w:eastAsia="宋体" w:cs="宋体"/>
          <w:color w:val="auto"/>
          <w:szCs w:val="21"/>
          <w:highlight w:val="none"/>
          <w:u w:val="single"/>
          <w:lang w:eastAsia="zh-CN"/>
        </w:rPr>
        <w:t>交通银行股份有限公司陕西省分行信用卡催收及商务推广服务业务外包项目(2025-2028年）</w:t>
      </w:r>
      <w:r>
        <w:rPr>
          <w:rFonts w:hint="eastAsia" w:ascii="宋体" w:hAnsi="宋体" w:eastAsia="宋体" w:cs="宋体"/>
          <w:color w:val="auto"/>
          <w:szCs w:val="21"/>
          <w:highlight w:val="none"/>
        </w:rPr>
        <w:t>已由项目审批/核准/备案机关批准，项目资金来源为自筹资金，招标人为</w:t>
      </w:r>
      <w:r>
        <w:rPr>
          <w:rFonts w:hint="eastAsia" w:ascii="宋体" w:hAnsi="宋体" w:eastAsia="宋体" w:cs="宋体"/>
          <w:color w:val="auto"/>
          <w:szCs w:val="21"/>
          <w:highlight w:val="none"/>
          <w:lang w:eastAsia="zh-CN"/>
        </w:rPr>
        <w:t>交通银行股份有限公司陕西省分行</w:t>
      </w:r>
      <w:r>
        <w:rPr>
          <w:rFonts w:hint="eastAsia" w:ascii="宋体" w:hAnsi="宋体" w:eastAsia="宋体" w:cs="宋体"/>
          <w:color w:val="auto"/>
          <w:szCs w:val="21"/>
          <w:highlight w:val="none"/>
        </w:rPr>
        <w:t>。本项目已具备招标条件，现招标方式为公开招标。</w:t>
      </w:r>
    </w:p>
    <w:p w14:paraId="39BD515E">
      <w:pPr>
        <w:spacing w:line="360" w:lineRule="auto"/>
        <w:ind w:firstLine="443" w:firstLineChars="210"/>
        <w:outlineLvl w:val="1"/>
        <w:rPr>
          <w:rFonts w:hint="eastAsia" w:ascii="宋体" w:hAnsi="宋体" w:eastAsia="宋体" w:cs="宋体"/>
          <w:b/>
          <w:bCs/>
          <w:color w:val="auto"/>
          <w:szCs w:val="21"/>
          <w:highlight w:val="none"/>
        </w:rPr>
      </w:pPr>
      <w:bookmarkStart w:id="39" w:name="_Toc27056"/>
      <w:bookmarkStart w:id="40" w:name="_Toc9926"/>
      <w:bookmarkStart w:id="41" w:name="_Toc9515"/>
      <w:r>
        <w:rPr>
          <w:rFonts w:hint="eastAsia" w:ascii="宋体" w:hAnsi="宋体" w:eastAsia="宋体" w:cs="宋体"/>
          <w:b/>
          <w:bCs/>
          <w:color w:val="auto"/>
          <w:szCs w:val="21"/>
          <w:highlight w:val="none"/>
        </w:rPr>
        <w:t>二、项目概况和招标范围</w:t>
      </w:r>
      <w:bookmarkEnd w:id="39"/>
      <w:bookmarkEnd w:id="40"/>
      <w:bookmarkEnd w:id="41"/>
    </w:p>
    <w:p w14:paraId="1EF67910">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项目概况</w:t>
      </w:r>
      <w:r>
        <w:rPr>
          <w:rFonts w:hint="eastAsia" w:ascii="宋体" w:hAnsi="宋体" w:eastAsia="宋体" w:cs="宋体"/>
          <w:color w:val="auto"/>
          <w:szCs w:val="21"/>
          <w:highlight w:val="none"/>
        </w:rPr>
        <w:t>：本项目采用驻场式外包模式，外包服务涵盖催收业务（催收含直催、司法催收）和商务业务。其中：</w:t>
      </w:r>
    </w:p>
    <w:p w14:paraId="6883DF31">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催收业务外包项目服务内容：负责对信用卡欠款进行电话、上门及信函等催收；妥善处理客户投诉；负责日常司法业务处理，辅助律师开展司法诉讼、公安报案的全流程工作，建立并维护当地司法催收渠道、第三方查询渠道等工作。</w:t>
      </w:r>
    </w:p>
    <w:p w14:paraId="336007DD">
      <w:pPr>
        <w:spacing w:line="360" w:lineRule="auto"/>
        <w:ind w:firstLine="441" w:firstLineChars="210"/>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rPr>
        <w:t>商务业务外包项目服务内容：承担特惠商户拓展与维护工作；负责商务落地营销活动策划与执行：提升商户价值及其它商务或综合服务方面的工作</w:t>
      </w:r>
      <w:r>
        <w:rPr>
          <w:rFonts w:hint="eastAsia" w:ascii="宋体" w:hAnsi="宋体" w:eastAsia="宋体" w:cs="宋体"/>
          <w:color w:val="auto"/>
          <w:szCs w:val="21"/>
          <w:highlight w:val="none"/>
          <w:u w:val="none"/>
          <w:lang w:val="en-US" w:eastAsia="zh-CN"/>
        </w:rPr>
        <w:t>。</w:t>
      </w:r>
    </w:p>
    <w:p w14:paraId="4BCF43A1">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招标范围：</w:t>
      </w:r>
      <w:r>
        <w:rPr>
          <w:rFonts w:hint="eastAsia" w:ascii="宋体" w:hAnsi="宋体" w:eastAsia="宋体" w:cs="宋体"/>
          <w:color w:val="auto"/>
          <w:szCs w:val="21"/>
          <w:highlight w:val="none"/>
        </w:rPr>
        <w:t>本招标项目划分为 1 个标段，本次招标为其中的：</w:t>
      </w:r>
    </w:p>
    <w:p w14:paraId="0BB9BBCE">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(001)</w:t>
      </w:r>
      <w:r>
        <w:rPr>
          <w:rFonts w:hint="eastAsia" w:ascii="宋体" w:hAnsi="宋体" w:eastAsia="宋体" w:cs="宋体"/>
          <w:color w:val="auto"/>
          <w:szCs w:val="21"/>
          <w:highlight w:val="none"/>
          <w:lang w:eastAsia="zh-CN"/>
        </w:rPr>
        <w:t>交通银行股份有限公司陕西省分行信用卡催收及商务推广服务业务外包项目(2025-2028年）</w:t>
      </w:r>
      <w:r>
        <w:rPr>
          <w:rFonts w:hint="eastAsia" w:ascii="宋体" w:hAnsi="宋体" w:eastAsia="宋体" w:cs="宋体"/>
          <w:color w:val="auto"/>
          <w:szCs w:val="21"/>
          <w:highlight w:val="none"/>
        </w:rPr>
        <w:t>;</w:t>
      </w:r>
    </w:p>
    <w:p w14:paraId="668DEA2A">
      <w:pPr>
        <w:spacing w:line="360" w:lineRule="auto"/>
        <w:ind w:firstLine="443" w:firstLineChars="210"/>
        <w:outlineLvl w:val="1"/>
        <w:rPr>
          <w:rFonts w:hint="eastAsia" w:ascii="宋体" w:hAnsi="宋体" w:eastAsia="宋体" w:cs="宋体"/>
          <w:b/>
          <w:bCs/>
          <w:color w:val="auto"/>
          <w:szCs w:val="21"/>
          <w:highlight w:val="none"/>
        </w:rPr>
      </w:pPr>
      <w:bookmarkStart w:id="42" w:name="_Toc27578"/>
      <w:bookmarkStart w:id="43" w:name="_Toc5872"/>
      <w:bookmarkStart w:id="44" w:name="_Toc32696"/>
      <w:r>
        <w:rPr>
          <w:rFonts w:hint="eastAsia" w:ascii="宋体" w:hAnsi="宋体" w:eastAsia="宋体" w:cs="宋体"/>
          <w:b/>
          <w:bCs/>
          <w:color w:val="auto"/>
          <w:szCs w:val="21"/>
          <w:highlight w:val="none"/>
        </w:rPr>
        <w:t>三、投标人资格要求</w:t>
      </w:r>
      <w:bookmarkEnd w:id="42"/>
      <w:bookmarkEnd w:id="43"/>
      <w:bookmarkEnd w:id="44"/>
    </w:p>
    <w:p w14:paraId="139F2567">
      <w:pPr>
        <w:spacing w:line="360" w:lineRule="auto"/>
        <w:ind w:firstLine="441" w:firstLineChars="210"/>
        <w:rPr>
          <w:rFonts w:hint="eastAsia" w:ascii="宋体" w:hAnsi="宋体" w:eastAsia="宋体" w:cs="宋体"/>
          <w:color w:val="auto"/>
          <w:szCs w:val="21"/>
          <w:highlight w:val="none"/>
          <w:lang w:val="en-US" w:eastAsia="zh-CN"/>
        </w:rPr>
      </w:pPr>
      <w:bookmarkStart w:id="45" w:name="OLE_LINK1"/>
      <w:r>
        <w:rPr>
          <w:rFonts w:hint="eastAsia" w:ascii="宋体" w:hAnsi="宋体" w:eastAsia="宋体" w:cs="宋体"/>
          <w:color w:val="auto"/>
          <w:szCs w:val="21"/>
          <w:highlight w:val="none"/>
        </w:rPr>
        <w:t>(001)</w:t>
      </w:r>
      <w:r>
        <w:rPr>
          <w:rFonts w:hint="eastAsia" w:ascii="宋体" w:hAnsi="宋体" w:eastAsia="宋体" w:cs="宋体"/>
          <w:color w:val="auto"/>
          <w:szCs w:val="21"/>
          <w:highlight w:val="none"/>
          <w:lang w:eastAsia="zh-CN"/>
        </w:rPr>
        <w:t>交通银行股份有限公司陕西省分行信用卡催收及商务推广服务业务外包项目(2025-2028年）</w:t>
      </w:r>
      <w:r>
        <w:rPr>
          <w:rFonts w:hint="eastAsia" w:ascii="宋体" w:hAnsi="宋体" w:eastAsia="宋体" w:cs="宋体"/>
          <w:color w:val="auto"/>
          <w:szCs w:val="21"/>
          <w:highlight w:val="none"/>
        </w:rPr>
        <w:t>;</w:t>
      </w:r>
    </w:p>
    <w:p w14:paraId="753E9AFA">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提供在中华人民共和国境内注册的法人或其他组织的营业执照或事业单位法人证书或社会团体法人登记证书复印件；如国家另有规定的，则从其规定。（分公司投标，须取得具有法人资格的总公司（总所）出具给分公司的授权书，并提供总公司（总所）和分公司的营业执照（执业许可证）复印件。已由总公司（总所）授权的，总公司（总所）取得的相关资质证书对分公司有效，法律法规或者行业另有规定的除外）。</w:t>
      </w:r>
    </w:p>
    <w:p w14:paraId="393DE7D5">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2.财务核算规范，具有良好的资金实力和财务状况，提供2022年、2023年、2024财务年度会计事务所出具的年度财务审计报告复印件；提供资料需要加盖公章。</w:t>
      </w:r>
    </w:p>
    <w:p w14:paraId="7233849D">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若投标人为本年度新成立企业，可提供最近一期的财务报表，加盖公章，同时提供近1个月内银行资信证明函。</w:t>
      </w:r>
    </w:p>
    <w:p w14:paraId="356D09E2">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3.投标人须遵守国家法律法规，在经营活动中没有违法记录；投标人未处于被责令停业、投标资格被取消或者财产被接管、冻结和破产状态（提供承诺函）；</w:t>
      </w:r>
    </w:p>
    <w:p w14:paraId="203FF2B4">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4.投标人有依法缴纳税收和社会保障资金的良好记录（提供近六个月内任意一期缴纳税收和社保的证明材料）；</w:t>
      </w:r>
    </w:p>
    <w:p w14:paraId="45CB75BC">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投标人具有良好的商业信誉，近3年内未因违约或违法行为被交通银行取消投标资格，且没有被清理退出交通银行集中采购供应商库的记录，如果被列入交通银行供应商黑名单的，将取消其投标资格（提供承诺函）；</w:t>
      </w:r>
    </w:p>
    <w:p w14:paraId="3D79E973">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投标人须遵守国家法律法规，当前未被列入“信用中国（https://www.creditchina.gov.cn/）”有关失信被执行人名单、重大税收违法失信主体、政府采购严重违法失信行为记录名单和经营异常名录（提供网络查询截图，加盖公章）（招标人和招标机构有权根据评标需要，在评标现场对本条款的相关要求进行网络查询核实，并由评标委员会根据查询情况予以评判）；</w:t>
      </w:r>
    </w:p>
    <w:p w14:paraId="316B4CC9">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7.投标人须在法律和财务上独立、合法运作并独立于招标人和代理机构（提供承诺函）；</w:t>
      </w:r>
    </w:p>
    <w:p w14:paraId="53D6D9C7">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投标人须承诺，招标人在其本国使用投标人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14:paraId="3C18B307">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9.投标人不将本项目招标内容以任何方式进行转包、分包（提供承诺函）；</w:t>
      </w:r>
    </w:p>
    <w:p w14:paraId="003C7AC3">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10.投标人应保证完全遵守招标人有关安全保密条例，并保守招标人的商业机密（提供承诺函）；</w:t>
      </w:r>
    </w:p>
    <w:p w14:paraId="592D3849">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11.投标人必须从招标代理机构获得招标文件并登记备案，否则不能参加本次招标；</w:t>
      </w:r>
    </w:p>
    <w:p w14:paraId="01A3529B">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12.法定代表人为同一个人的两个及两个以上法人，母公司与全资子公司/由其控股的子公司，不得在本项目中同时投标；</w:t>
      </w:r>
    </w:p>
    <w:p w14:paraId="39CAECBD">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13.本项目不允许联合体投标。</w:t>
      </w:r>
    </w:p>
    <w:bookmarkEnd w:id="45"/>
    <w:p w14:paraId="79366080">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获取时间：从</w:t>
      </w:r>
      <w:r>
        <w:rPr>
          <w:rFonts w:hint="eastAsia" w:ascii="宋体" w:hAnsi="宋体" w:eastAsia="宋体" w:cs="宋体"/>
          <w:color w:val="auto"/>
          <w:szCs w:val="21"/>
          <w:highlight w:val="none"/>
          <w:lang w:eastAsia="zh-CN"/>
        </w:rPr>
        <w:t>20</w:t>
      </w: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lang w:val="en-US" w:eastAsia="zh-CN"/>
        </w:rPr>
        <w:t xml:space="preserve"> 5 月 17 </w:t>
      </w:r>
      <w:r>
        <w:rPr>
          <w:rFonts w:hint="eastAsia" w:ascii="宋体" w:hAnsi="宋体" w:eastAsia="宋体" w:cs="宋体"/>
          <w:color w:val="auto"/>
          <w:szCs w:val="21"/>
          <w:highlight w:val="none"/>
        </w:rPr>
        <w:t xml:space="preserve">日 </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9时0</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分到</w:t>
      </w:r>
      <w:r>
        <w:rPr>
          <w:rFonts w:hint="eastAsia" w:ascii="宋体" w:hAnsi="宋体" w:eastAsia="宋体" w:cs="宋体"/>
          <w:color w:val="auto"/>
          <w:szCs w:val="21"/>
          <w:highlight w:val="none"/>
          <w:lang w:eastAsia="zh-CN"/>
        </w:rPr>
        <w:t>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lang w:val="en-US" w:eastAsia="zh-CN"/>
        </w:rPr>
        <w:t xml:space="preserve"> 5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lang w:val="en-US" w:eastAsia="zh-CN"/>
        </w:rPr>
        <w:t xml:space="preserve"> 23 </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17</w:t>
      </w:r>
      <w:r>
        <w:rPr>
          <w:rFonts w:hint="eastAsia" w:ascii="宋体" w:hAnsi="宋体" w:eastAsia="宋体" w:cs="宋体"/>
          <w:color w:val="auto"/>
          <w:szCs w:val="21"/>
          <w:highlight w:val="none"/>
        </w:rPr>
        <w:t>时</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0分。</w:t>
      </w:r>
    </w:p>
    <w:p w14:paraId="6CDD55DF">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获取方式：（1）凡有意参加投标者，请于获取时间内(北京时间，下同)，登陆中招联合招标采购网（以下简称平台，网址 http://www.365trade.com.cn/）下载电子招标文件。投标人应充分考虑平台注册、信息检查、资料上传、购标确认、费用支付所需时间，投标人必须在前述获取时间段内完成支付，确保在招标文件发售截止时间前成功购买下载招标文件。招标文件售价 </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00 元，售后不退。（2）投标人在中招联合招标采购平台购买下载招标文件的，另需向平台支付交易服务费 200 元/标包。</w:t>
      </w:r>
      <w:bookmarkStart w:id="46" w:name="_Toc7415"/>
      <w:bookmarkStart w:id="47" w:name="_Toc14657"/>
      <w:bookmarkStart w:id="48" w:name="_Toc8704"/>
    </w:p>
    <w:p w14:paraId="103E2D0C">
      <w:pPr>
        <w:spacing w:line="360" w:lineRule="auto"/>
        <w:ind w:firstLine="441" w:firstLineChars="210"/>
        <w:rPr>
          <w:rFonts w:hint="eastAsia" w:ascii="宋体" w:hAnsi="宋体" w:eastAsia="宋体" w:cs="宋体"/>
          <w:b/>
          <w:bCs/>
          <w:color w:val="auto"/>
          <w:sz w:val="24"/>
          <w:szCs w:val="24"/>
          <w:highlight w:val="none"/>
        </w:rPr>
      </w:pPr>
      <w:r>
        <w:rPr>
          <w:rFonts w:hint="eastAsia" w:ascii="宋体" w:hAnsi="宋体" w:eastAsia="宋体" w:cs="宋体"/>
          <w:color w:val="auto"/>
          <w:kern w:val="2"/>
          <w:sz w:val="21"/>
          <w:szCs w:val="21"/>
          <w:highlight w:val="none"/>
          <w:lang w:val="en" w:eastAsia="zh-CN" w:bidi="ar-SA"/>
        </w:rPr>
        <w:t>投标人在投标截止时间5个工作日前,在交通银行智采平台( https://bocom-gys.bankcomm.com)供应商门户网站申请注册,具体操作流程请登录门户网站查阅《供应商门户操作手册》完成注册后,及时向招标代理机构反馈注册结果(智采平台网站中通过注册审批的截图)。未注册的供应商将无法在平台推送中标结果影响后续流程办理的,后果自负</w:t>
      </w:r>
      <w:r>
        <w:rPr>
          <w:rFonts w:hint="eastAsia" w:ascii="宋体" w:hAnsi="宋体" w:eastAsia="宋体" w:cs="宋体"/>
          <w:color w:val="auto"/>
          <w:kern w:val="2"/>
          <w:sz w:val="21"/>
          <w:szCs w:val="21"/>
          <w:highlight w:val="none"/>
          <w:lang w:val="en-US" w:eastAsia="zh-CN" w:bidi="ar-SA"/>
        </w:rPr>
        <w:t>。请投标人在投标截止时间3个工作日前，在交通银行智采平台供应商门户网站（https://bocom-gys.bankcomm.com）完成注册，详情请登录门户网站查阅《供应商门户操作手册》。完成注册后，及时向招标代理机构反馈注册结果（智采平台网站中通过注册审批的截图），</w:t>
      </w:r>
      <w:r>
        <w:rPr>
          <w:rFonts w:hint="eastAsia" w:ascii="宋体" w:hAnsi="宋体" w:eastAsia="宋体" w:cs="宋体"/>
          <w:b/>
          <w:bCs/>
          <w:color w:val="auto"/>
          <w:kern w:val="2"/>
          <w:sz w:val="21"/>
          <w:szCs w:val="21"/>
          <w:highlight w:val="none"/>
          <w:lang w:val="en-US" w:eastAsia="zh-CN" w:bidi="ar-SA"/>
        </w:rPr>
        <w:t>截图路径为登录后点击基本资料显示“基</w:t>
      </w:r>
      <w:r>
        <w:rPr>
          <w:rFonts w:hint="eastAsia" w:ascii="宋体" w:hAnsi="宋体" w:eastAsia="宋体" w:cs="宋体"/>
          <w:b/>
          <w:bCs/>
          <w:color w:val="auto"/>
          <w:sz w:val="21"/>
          <w:szCs w:val="21"/>
          <w:highlight w:val="none"/>
        </w:rPr>
        <w:t>本信息”的截图，且“服务分行”中必须选中“陕西省分行”。</w:t>
      </w:r>
    </w:p>
    <w:p w14:paraId="25A0F669">
      <w:pPr>
        <w:spacing w:line="360" w:lineRule="auto"/>
        <w:ind w:firstLine="443" w:firstLineChars="210"/>
        <w:outlineLvl w:val="1"/>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五、投标文件的递交</w:t>
      </w:r>
      <w:bookmarkEnd w:id="46"/>
      <w:bookmarkEnd w:id="47"/>
      <w:bookmarkEnd w:id="48"/>
    </w:p>
    <w:p w14:paraId="35091F9E">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递交截止时间：</w:t>
      </w:r>
      <w:r>
        <w:rPr>
          <w:rFonts w:hint="eastAsia" w:ascii="宋体" w:hAnsi="宋体" w:eastAsia="宋体" w:cs="宋体"/>
          <w:color w:val="auto"/>
          <w:szCs w:val="21"/>
          <w:highlight w:val="none"/>
          <w:lang w:val="en-US" w:eastAsia="zh-CN"/>
        </w:rPr>
        <w:t>2025年6月10</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 xml:space="preserve">9 </w:t>
      </w:r>
      <w:r>
        <w:rPr>
          <w:rFonts w:hint="eastAsia" w:ascii="宋体" w:hAnsi="宋体" w:eastAsia="宋体" w:cs="宋体"/>
          <w:color w:val="auto"/>
          <w:szCs w:val="21"/>
          <w:highlight w:val="none"/>
        </w:rPr>
        <w:t>时30分</w:t>
      </w:r>
    </w:p>
    <w:p w14:paraId="0897B0ED">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递交方式：</w:t>
      </w:r>
      <w:r>
        <w:rPr>
          <w:rFonts w:hint="eastAsia" w:ascii="宋体" w:hAnsi="宋体" w:eastAsia="宋体" w:cs="宋体"/>
          <w:color w:val="auto"/>
          <w:szCs w:val="21"/>
          <w:highlight w:val="none"/>
          <w:lang w:eastAsia="zh-CN"/>
        </w:rPr>
        <w:t>西安市高新区锦业路1号都市之门C座9层</w:t>
      </w:r>
      <w:r>
        <w:rPr>
          <w:rFonts w:hint="eastAsia" w:ascii="宋体" w:hAnsi="宋体" w:eastAsia="宋体" w:cs="宋体"/>
          <w:color w:val="auto"/>
          <w:szCs w:val="21"/>
          <w:highlight w:val="none"/>
        </w:rPr>
        <w:t>第</w:t>
      </w:r>
      <w:r>
        <w:rPr>
          <w:rFonts w:hint="eastAsia" w:ascii="宋体" w:hAnsi="宋体" w:eastAsia="宋体" w:cs="宋体"/>
          <w:color w:val="auto"/>
          <w:szCs w:val="21"/>
          <w:highlight w:val="none"/>
          <w:lang w:val="en-US" w:eastAsia="zh-CN"/>
        </w:rPr>
        <w:t>四</w:t>
      </w:r>
      <w:r>
        <w:rPr>
          <w:rFonts w:hint="eastAsia" w:ascii="宋体" w:hAnsi="宋体" w:eastAsia="宋体" w:cs="宋体"/>
          <w:color w:val="auto"/>
          <w:szCs w:val="21"/>
          <w:highlight w:val="none"/>
        </w:rPr>
        <w:t>会议室纸质文件递交。</w:t>
      </w:r>
    </w:p>
    <w:p w14:paraId="75855B39">
      <w:pPr>
        <w:spacing w:line="360" w:lineRule="auto"/>
        <w:ind w:firstLine="443" w:firstLineChars="210"/>
        <w:outlineLvl w:val="1"/>
        <w:rPr>
          <w:rFonts w:hint="eastAsia" w:ascii="宋体" w:hAnsi="宋体" w:eastAsia="宋体" w:cs="宋体"/>
          <w:b/>
          <w:bCs/>
          <w:color w:val="auto"/>
          <w:szCs w:val="21"/>
          <w:highlight w:val="none"/>
        </w:rPr>
      </w:pPr>
      <w:bookmarkStart w:id="49" w:name="_Toc23240"/>
      <w:bookmarkStart w:id="50" w:name="_Toc28600"/>
      <w:bookmarkStart w:id="51" w:name="_Toc14151"/>
      <w:r>
        <w:rPr>
          <w:rFonts w:hint="eastAsia" w:ascii="宋体" w:hAnsi="宋体" w:eastAsia="宋体" w:cs="宋体"/>
          <w:b/>
          <w:bCs/>
          <w:color w:val="auto"/>
          <w:szCs w:val="21"/>
          <w:highlight w:val="none"/>
        </w:rPr>
        <w:t>六、开标时间及地点</w:t>
      </w:r>
      <w:bookmarkEnd w:id="49"/>
      <w:bookmarkEnd w:id="50"/>
      <w:bookmarkEnd w:id="51"/>
    </w:p>
    <w:p w14:paraId="6D485036">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r>
        <w:rPr>
          <w:rFonts w:hint="eastAsia" w:ascii="宋体" w:hAnsi="宋体" w:eastAsia="宋体" w:cs="宋体"/>
          <w:color w:val="auto"/>
          <w:szCs w:val="21"/>
          <w:highlight w:val="none"/>
          <w:lang w:val="en-US" w:eastAsia="zh-CN"/>
        </w:rPr>
        <w:t>2025年6月10</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 xml:space="preserve">9 </w:t>
      </w:r>
      <w:r>
        <w:rPr>
          <w:rFonts w:hint="eastAsia" w:ascii="宋体" w:hAnsi="宋体" w:eastAsia="宋体" w:cs="宋体"/>
          <w:color w:val="auto"/>
          <w:szCs w:val="21"/>
          <w:highlight w:val="none"/>
        </w:rPr>
        <w:t>时30分</w:t>
      </w:r>
    </w:p>
    <w:p w14:paraId="747EF917">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r>
        <w:rPr>
          <w:rFonts w:hint="eastAsia" w:ascii="宋体" w:hAnsi="宋体" w:eastAsia="宋体" w:cs="宋体"/>
          <w:color w:val="auto"/>
          <w:szCs w:val="21"/>
          <w:highlight w:val="none"/>
          <w:lang w:eastAsia="zh-CN"/>
        </w:rPr>
        <w:t>西安市高新区锦业路1号都市之门C座9层</w:t>
      </w:r>
      <w:r>
        <w:rPr>
          <w:rFonts w:hint="eastAsia" w:ascii="宋体" w:hAnsi="宋体" w:eastAsia="宋体" w:cs="宋体"/>
          <w:color w:val="auto"/>
          <w:szCs w:val="21"/>
          <w:highlight w:val="none"/>
        </w:rPr>
        <w:t>第</w:t>
      </w:r>
      <w:r>
        <w:rPr>
          <w:rFonts w:hint="eastAsia" w:ascii="宋体" w:hAnsi="宋体" w:eastAsia="宋体" w:cs="宋体"/>
          <w:color w:val="auto"/>
          <w:szCs w:val="21"/>
          <w:highlight w:val="none"/>
          <w:lang w:val="en-US" w:eastAsia="zh-CN"/>
        </w:rPr>
        <w:t>四</w:t>
      </w:r>
      <w:r>
        <w:rPr>
          <w:rFonts w:hint="eastAsia" w:ascii="宋体" w:hAnsi="宋体" w:eastAsia="宋体" w:cs="宋体"/>
          <w:color w:val="auto"/>
          <w:szCs w:val="21"/>
          <w:highlight w:val="none"/>
        </w:rPr>
        <w:t>会议室。</w:t>
      </w:r>
    </w:p>
    <w:p w14:paraId="6506239D">
      <w:pPr>
        <w:spacing w:line="360" w:lineRule="auto"/>
        <w:ind w:firstLine="443" w:firstLineChars="210"/>
        <w:outlineLvl w:val="1"/>
        <w:rPr>
          <w:rFonts w:hint="eastAsia" w:ascii="宋体" w:hAnsi="宋体" w:eastAsia="宋体" w:cs="宋体"/>
          <w:b/>
          <w:bCs/>
          <w:color w:val="auto"/>
          <w:szCs w:val="21"/>
          <w:highlight w:val="none"/>
        </w:rPr>
      </w:pPr>
      <w:bookmarkStart w:id="52" w:name="_Toc5512"/>
      <w:bookmarkStart w:id="53" w:name="_Toc27286"/>
      <w:bookmarkStart w:id="54" w:name="_Toc32300"/>
      <w:r>
        <w:rPr>
          <w:rFonts w:hint="eastAsia" w:ascii="宋体" w:hAnsi="宋体" w:eastAsia="宋体" w:cs="宋体"/>
          <w:b/>
          <w:bCs/>
          <w:color w:val="auto"/>
          <w:szCs w:val="21"/>
          <w:highlight w:val="none"/>
        </w:rPr>
        <w:t>七、其他</w:t>
      </w:r>
      <w:bookmarkEnd w:id="52"/>
      <w:bookmarkEnd w:id="53"/>
      <w:bookmarkEnd w:id="54"/>
    </w:p>
    <w:p w14:paraId="7B8F0A04">
      <w:pPr>
        <w:spacing w:line="360" w:lineRule="auto"/>
        <w:ind w:firstLine="441" w:firstLineChars="21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本次招标公告在《陕西采购与招标网》、《金采网》</w:t>
      </w: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中招联合招标采购平台</w:t>
      </w: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rPr>
        <w:t>上发布。</w:t>
      </w:r>
    </w:p>
    <w:p w14:paraId="3DE49287">
      <w:pPr>
        <w:spacing w:line="360" w:lineRule="auto"/>
        <w:ind w:firstLine="443" w:firstLineChars="210"/>
        <w:outlineLvl w:val="1"/>
        <w:rPr>
          <w:rFonts w:hint="eastAsia" w:ascii="宋体" w:hAnsi="宋体" w:eastAsia="宋体" w:cs="宋体"/>
          <w:b/>
          <w:bCs/>
          <w:color w:val="auto"/>
          <w:szCs w:val="21"/>
          <w:highlight w:val="none"/>
        </w:rPr>
      </w:pPr>
      <w:bookmarkStart w:id="55" w:name="_Toc19981"/>
      <w:bookmarkStart w:id="56" w:name="_Toc3515"/>
      <w:bookmarkStart w:id="57" w:name="_Toc18611"/>
      <w:r>
        <w:rPr>
          <w:rFonts w:hint="eastAsia" w:ascii="宋体" w:hAnsi="宋体" w:eastAsia="宋体" w:cs="宋体"/>
          <w:b/>
          <w:bCs/>
          <w:color w:val="auto"/>
          <w:szCs w:val="21"/>
          <w:highlight w:val="none"/>
        </w:rPr>
        <w:t>八、监督部门</w:t>
      </w:r>
      <w:bookmarkEnd w:id="55"/>
      <w:bookmarkEnd w:id="56"/>
      <w:bookmarkEnd w:id="57"/>
    </w:p>
    <w:p w14:paraId="7C234AC2">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本招标项目的监督部门为</w:t>
      </w:r>
      <w:r>
        <w:rPr>
          <w:rFonts w:hint="eastAsia" w:ascii="宋体" w:hAnsi="宋体" w:eastAsia="宋体" w:cs="宋体"/>
          <w:color w:val="auto"/>
          <w:szCs w:val="21"/>
          <w:highlight w:val="none"/>
          <w:lang w:eastAsia="zh-CN"/>
        </w:rPr>
        <w:t>交通银行股份有限公司陕西省分行</w:t>
      </w:r>
      <w:r>
        <w:rPr>
          <w:rFonts w:hint="eastAsia" w:ascii="宋体" w:hAnsi="宋体" w:eastAsia="宋体" w:cs="宋体"/>
          <w:color w:val="auto"/>
          <w:szCs w:val="21"/>
          <w:highlight w:val="none"/>
          <w:lang w:val="en-US" w:eastAsia="zh-CN"/>
        </w:rPr>
        <w:t>财管部</w:t>
      </w:r>
      <w:r>
        <w:rPr>
          <w:rFonts w:hint="eastAsia" w:ascii="宋体" w:hAnsi="宋体" w:eastAsia="宋体" w:cs="宋体"/>
          <w:color w:val="auto"/>
          <w:szCs w:val="21"/>
          <w:highlight w:val="none"/>
        </w:rPr>
        <w:t>。</w:t>
      </w:r>
    </w:p>
    <w:p w14:paraId="217F4DA0">
      <w:pPr>
        <w:spacing w:line="360" w:lineRule="auto"/>
        <w:ind w:firstLine="443" w:firstLineChars="210"/>
        <w:outlineLvl w:val="1"/>
        <w:rPr>
          <w:rFonts w:hint="eastAsia" w:ascii="宋体" w:hAnsi="宋体" w:eastAsia="宋体" w:cs="宋体"/>
          <w:b/>
          <w:bCs/>
          <w:color w:val="auto"/>
          <w:szCs w:val="21"/>
          <w:highlight w:val="none"/>
        </w:rPr>
      </w:pPr>
      <w:bookmarkStart w:id="58" w:name="_Toc2313"/>
      <w:bookmarkStart w:id="59" w:name="_Toc1458"/>
      <w:bookmarkStart w:id="60" w:name="_Toc23052"/>
      <w:r>
        <w:rPr>
          <w:rFonts w:hint="eastAsia" w:ascii="宋体" w:hAnsi="宋体" w:eastAsia="宋体" w:cs="宋体"/>
          <w:b/>
          <w:bCs/>
          <w:color w:val="auto"/>
          <w:szCs w:val="21"/>
          <w:highlight w:val="none"/>
        </w:rPr>
        <w:t>九、联系方式</w:t>
      </w:r>
      <w:bookmarkEnd w:id="58"/>
      <w:bookmarkEnd w:id="59"/>
      <w:bookmarkEnd w:id="60"/>
    </w:p>
    <w:p w14:paraId="34965D6A">
      <w:pPr>
        <w:spacing w:line="360" w:lineRule="auto"/>
        <w:ind w:firstLine="441" w:firstLineChars="21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招标人：</w:t>
      </w:r>
      <w:r>
        <w:rPr>
          <w:rFonts w:hint="eastAsia" w:ascii="宋体" w:hAnsi="宋体" w:eastAsia="宋体" w:cs="宋体"/>
          <w:color w:val="auto"/>
          <w:szCs w:val="21"/>
          <w:highlight w:val="none"/>
          <w:lang w:eastAsia="zh-CN"/>
        </w:rPr>
        <w:t>交通银行股份有限公司陕西省分行</w:t>
      </w:r>
    </w:p>
    <w:p w14:paraId="280240B0">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地址：新城区西新街88 号</w:t>
      </w:r>
    </w:p>
    <w:p w14:paraId="4B32A0AC">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联系人：</w:t>
      </w:r>
      <w:r>
        <w:rPr>
          <w:rFonts w:hint="eastAsia" w:ascii="宋体" w:hAnsi="宋体" w:eastAsia="宋体" w:cs="宋体"/>
          <w:color w:val="auto"/>
          <w:szCs w:val="21"/>
          <w:highlight w:val="none"/>
          <w:lang w:val="en-US" w:eastAsia="zh-CN"/>
        </w:rPr>
        <w:t>吴老师</w:t>
      </w:r>
    </w:p>
    <w:p w14:paraId="799C0CE8">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电话：029-87653</w:t>
      </w:r>
      <w:r>
        <w:rPr>
          <w:rFonts w:hint="eastAsia" w:ascii="宋体" w:hAnsi="宋体" w:eastAsia="宋体" w:cs="宋体"/>
          <w:color w:val="auto"/>
          <w:szCs w:val="21"/>
          <w:highlight w:val="none"/>
          <w:lang w:val="en-US" w:eastAsia="zh-CN"/>
        </w:rPr>
        <w:t>127</w:t>
      </w:r>
    </w:p>
    <w:p w14:paraId="23256F2F">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招标代理机构：陕西省采购招标有限责任公司</w:t>
      </w:r>
    </w:p>
    <w:p w14:paraId="27A252A8">
      <w:pPr>
        <w:spacing w:line="360" w:lineRule="auto"/>
        <w:ind w:firstLine="441" w:firstLineChars="21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 xml:space="preserve">地址： </w:t>
      </w:r>
      <w:r>
        <w:rPr>
          <w:rFonts w:hint="eastAsia" w:ascii="宋体" w:hAnsi="宋体" w:eastAsia="宋体" w:cs="宋体"/>
          <w:color w:val="auto"/>
          <w:szCs w:val="21"/>
          <w:highlight w:val="none"/>
          <w:lang w:eastAsia="zh-CN"/>
        </w:rPr>
        <w:t>西安市高新区锦业路1号都市之门C座9层</w:t>
      </w:r>
    </w:p>
    <w:p w14:paraId="42789941">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 系 人：高若翔</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白国锋</w:t>
      </w:r>
    </w:p>
    <w:p w14:paraId="31D50ED2">
      <w:pPr>
        <w:spacing w:line="360" w:lineRule="auto"/>
        <w:ind w:firstLine="441" w:firstLineChars="21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电话： 029-</w:t>
      </w:r>
      <w:r>
        <w:rPr>
          <w:rFonts w:hint="eastAsia" w:ascii="宋体" w:hAnsi="宋体" w:eastAsia="宋体" w:cs="宋体"/>
          <w:color w:val="auto"/>
          <w:szCs w:val="21"/>
          <w:highlight w:val="none"/>
          <w:lang w:val="en-US" w:eastAsia="zh-CN"/>
        </w:rPr>
        <w:t>85266644</w:t>
      </w:r>
    </w:p>
    <w:p w14:paraId="2DB779B9">
      <w:pPr>
        <w:spacing w:line="360" w:lineRule="auto"/>
        <w:ind w:firstLine="441" w:firstLineChars="21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电子邮件：</w:t>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"mailto:540669223@qq.com" </w:instrText>
      </w:r>
      <w:r>
        <w:rPr>
          <w:rFonts w:hint="eastAsia" w:ascii="宋体" w:hAnsi="宋体" w:eastAsia="宋体" w:cs="宋体"/>
          <w:color w:val="auto"/>
          <w:szCs w:val="21"/>
          <w:highlight w:val="none"/>
        </w:rPr>
        <w:fldChar w:fldCharType="separate"/>
      </w:r>
      <w:r>
        <w:rPr>
          <w:rStyle w:val="5"/>
          <w:rFonts w:hint="eastAsia" w:ascii="宋体" w:hAnsi="宋体" w:eastAsia="宋体" w:cs="宋体"/>
          <w:color w:val="auto"/>
          <w:szCs w:val="21"/>
          <w:highlight w:val="none"/>
        </w:rPr>
        <w:t>540669223@qq.com</w:t>
      </w:r>
      <w:r>
        <w:rPr>
          <w:rFonts w:hint="eastAsia" w:ascii="宋体" w:hAnsi="宋体" w:eastAsia="宋体" w:cs="宋体"/>
          <w:color w:val="auto"/>
          <w:szCs w:val="21"/>
          <w:highlight w:val="none"/>
        </w:rPr>
        <w:fldChar w:fldCharType="end"/>
      </w:r>
    </w:p>
    <w:p w14:paraId="2CCE484B">
      <w:bookmarkStart w:id="61" w:name="_GoBack"/>
      <w:bookmarkEnd w:id="6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907F9"/>
    <w:rsid w:val="13B90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styleId="5">
    <w:name w:val="Hyperlink"/>
    <w:basedOn w:val="4"/>
    <w:qFormat/>
    <w:uiPriority w:val="0"/>
    <w:rPr>
      <w:rFonts w:ascii="Times New Roman" w:hAnsi="Times New Roman" w:eastAsia="宋体" w:cs="Times New Roman"/>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2025-05-16T09:11:00Z</dcterms:created>
  <dc:creator>高若翔</dc:creator>
  <cp:lastModifiedBy>高若翔</cp:lastModifiedBy>
  <dcterms:modified xsi:type="dcterms:W3CDTF">2025-05-16T09:11:17Z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91E77E25904E4E618488F94ADEFD3024_11</vt:lpwstr>
  </property>
  <property fmtid="{D5CDD505-2E9C-101B-9397-08002B2CF9AE}" pid="4" name="KSOTemplateDocerSaveRecord">
    <vt:lpwstr>eyJoZGlkIjoiZWVmMmU5Mzk2YjIwNTI1YWQ3NDU2ZWZmODhmNmQzM2EiLCJ1c2VySWQiOiIzNjc4NzE3MDIifQ==</vt:lpwstr>
  </property>
</Properties>
</file>