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E822C7">
      <w:pPr>
        <w:keepNext/>
        <w:keepLines/>
        <w:widowControl/>
        <w:spacing w:before="120" w:after="240" w:line="360" w:lineRule="exact"/>
        <w:jc w:val="center"/>
        <w:outlineLvl w:val="0"/>
        <w:rPr>
          <w:rFonts w:ascii="Calibri" w:hAnsi="Calibri" w:eastAsia="黑体" w:cs="Times New Roman"/>
          <w:b/>
          <w:kern w:val="44"/>
          <w:sz w:val="32"/>
          <w:szCs w:val="22"/>
          <w:lang w:val="en-US" w:eastAsia="zh-CN" w:bidi="ar-SA"/>
        </w:rPr>
      </w:pPr>
      <w:r>
        <w:rPr>
          <w:rFonts w:hint="eastAsia" w:ascii="Calibri" w:hAnsi="Calibri" w:eastAsia="黑体" w:cs="Times New Roman"/>
          <w:b/>
          <w:kern w:val="44"/>
          <w:sz w:val="32"/>
          <w:szCs w:val="22"/>
          <w:lang w:val="en-US" w:eastAsia="zh-CN" w:bidi="ar-SA"/>
        </w:rPr>
        <w:t>征询公告</w:t>
      </w:r>
    </w:p>
    <w:p w14:paraId="348DE709">
      <w:pPr>
        <w:spacing w:line="360" w:lineRule="auto"/>
        <w:ind w:firstLine="480" w:firstLineChars="200"/>
        <w:rPr>
          <w:rFonts w:ascii="宋体" w:hAnsi="Calibri" w:eastAsia="宋体" w:cs="Times New Roman"/>
          <w:sz w:val="24"/>
          <w:szCs w:val="22"/>
          <w:u w:val="single"/>
        </w:rPr>
      </w:pPr>
    </w:p>
    <w:p w14:paraId="07C3AF6D">
      <w:pPr>
        <w:spacing w:line="360" w:lineRule="auto"/>
        <w:ind w:firstLine="480" w:firstLineChars="200"/>
        <w:rPr>
          <w:rFonts w:ascii="宋体" w:hAnsi="Courier New" w:eastAsia="宋体" w:cs="Times New Roman"/>
          <w:sz w:val="24"/>
          <w:szCs w:val="22"/>
        </w:rPr>
      </w:pPr>
      <w:r>
        <w:rPr>
          <w:rFonts w:hint="eastAsia" w:ascii="宋体" w:hAnsi="Calibri" w:eastAsia="宋体" w:cs="Times New Roman"/>
          <w:sz w:val="24"/>
          <w:szCs w:val="22"/>
        </w:rPr>
        <w:t>中国民生银行股份有限公司苏州分</w:t>
      </w:r>
      <w:bookmarkStart w:id="1" w:name="_GoBack"/>
      <w:bookmarkEnd w:id="1"/>
      <w:r>
        <w:rPr>
          <w:rFonts w:hint="eastAsia" w:ascii="宋体" w:hAnsi="Calibri" w:eastAsia="宋体" w:cs="Times New Roman"/>
          <w:sz w:val="24"/>
          <w:szCs w:val="22"/>
        </w:rPr>
        <w:t>行（征询方）现就</w:t>
      </w:r>
      <w:r>
        <w:rPr>
          <w:rFonts w:hint="eastAsia" w:ascii="Calibri" w:hAnsi="Calibri" w:eastAsia="宋体" w:cs="Times New Roman"/>
          <w:sz w:val="24"/>
          <w:szCs w:val="24"/>
          <w:lang w:eastAsia="zh-CN"/>
        </w:rPr>
        <w:t>中国民生银行股份有限公司2025年苏州分行中心机房核心网络设备超期更换项目和支行网络设备超期更换项目</w:t>
      </w:r>
      <w:r>
        <w:rPr>
          <w:rFonts w:hint="eastAsia" w:ascii="宋体" w:hAnsi="Calibri" w:eastAsia="宋体" w:cs="Times New Roman"/>
          <w:sz w:val="24"/>
          <w:szCs w:val="22"/>
        </w:rPr>
        <w:t>采购事宜开展征询，</w:t>
      </w:r>
      <w:r>
        <w:rPr>
          <w:rFonts w:hint="eastAsia" w:ascii="Calibri" w:hAnsi="Calibri" w:eastAsia="宋体" w:cs="Times New Roman"/>
          <w:sz w:val="24"/>
          <w:szCs w:val="22"/>
        </w:rPr>
        <w:t>邀请资质合格且具备服务能力的响应方前来参加征询，递交响应文件。</w:t>
      </w:r>
      <w:r>
        <w:rPr>
          <w:rFonts w:hint="eastAsia" w:ascii="宋体" w:hAnsi="Calibri" w:eastAsia="宋体" w:cs="Times New Roman"/>
          <w:sz w:val="24"/>
          <w:szCs w:val="22"/>
        </w:rPr>
        <w:t>本项目采购征询事宜由以下</w:t>
      </w:r>
      <w:r>
        <w:rPr>
          <w:rFonts w:ascii="宋体" w:hAnsi="Courier New" w:eastAsia="宋体" w:cs="Times New Roman"/>
          <w:sz w:val="24"/>
          <w:szCs w:val="22"/>
          <w:u w:val="single"/>
        </w:rPr>
        <w:fldChar w:fldCharType="begin">
          <w:ffData>
            <w:name w:val="Text1"/>
            <w:enabled/>
            <w:calcOnExit w:val="0"/>
            <w:textInput>
              <w:default w:val="（2）"/>
            </w:textInput>
          </w:ffData>
        </w:fldChar>
      </w:r>
      <w:bookmarkStart w:id="0" w:name="Text1"/>
      <w:r>
        <w:rPr>
          <w:rFonts w:ascii="宋体" w:hAnsi="Courier New" w:eastAsia="宋体" w:cs="Times New Roman"/>
          <w:sz w:val="24"/>
          <w:szCs w:val="22"/>
          <w:u w:val="single"/>
        </w:rPr>
        <w:instrText xml:space="preserve"> </w:instrText>
      </w:r>
      <w:r>
        <w:rPr>
          <w:rFonts w:hint="eastAsia" w:ascii="宋体" w:hAnsi="Courier New" w:eastAsia="宋体" w:cs="Times New Roman"/>
          <w:sz w:val="24"/>
          <w:szCs w:val="22"/>
          <w:u w:val="single"/>
        </w:rPr>
        <w:instrText xml:space="preserve">FORMTEXT</w:instrText>
      </w:r>
      <w:r>
        <w:rPr>
          <w:rFonts w:ascii="宋体" w:hAnsi="Courier New" w:eastAsia="宋体" w:cs="Times New Roman"/>
          <w:sz w:val="24"/>
          <w:szCs w:val="22"/>
          <w:u w:val="single"/>
        </w:rPr>
        <w:instrText xml:space="preserve"> </w:instrText>
      </w:r>
      <w:r>
        <w:rPr>
          <w:rFonts w:ascii="宋体" w:hAnsi="Courier New" w:eastAsia="宋体" w:cs="Times New Roman"/>
          <w:sz w:val="24"/>
          <w:szCs w:val="22"/>
          <w:u w:val="single"/>
        </w:rPr>
        <w:fldChar w:fldCharType="separate"/>
      </w:r>
      <w:r>
        <w:rPr>
          <w:rFonts w:hint="eastAsia" w:ascii="宋体" w:hAnsi="Courier New" w:eastAsia="宋体" w:cs="Times New Roman"/>
          <w:sz w:val="24"/>
          <w:szCs w:val="22"/>
          <w:u w:val="single"/>
        </w:rPr>
        <w:t>（2）</w:t>
      </w:r>
      <w:r>
        <w:rPr>
          <w:rFonts w:ascii="宋体" w:hAnsi="Courier New" w:eastAsia="宋体" w:cs="Times New Roman"/>
          <w:sz w:val="24"/>
          <w:szCs w:val="22"/>
          <w:u w:val="single"/>
        </w:rPr>
        <w:fldChar w:fldCharType="end"/>
      </w:r>
      <w:bookmarkEnd w:id="0"/>
      <w:r>
        <w:rPr>
          <w:rFonts w:hint="eastAsia" w:ascii="宋体" w:hAnsi="Courier New" w:eastAsia="宋体" w:cs="Times New Roman"/>
          <w:sz w:val="24"/>
          <w:szCs w:val="22"/>
        </w:rPr>
        <w:t>执行：</w:t>
      </w:r>
    </w:p>
    <w:p w14:paraId="31BC54CD">
      <w:pPr>
        <w:spacing w:line="360" w:lineRule="auto"/>
        <w:ind w:firstLine="480" w:firstLineChars="200"/>
        <w:rPr>
          <w:rFonts w:ascii="宋体" w:hAnsi="Calibri" w:eastAsia="宋体" w:cs="Times New Roman"/>
          <w:sz w:val="24"/>
          <w:szCs w:val="22"/>
        </w:rPr>
      </w:pPr>
      <w:r>
        <w:rPr>
          <w:rFonts w:hint="eastAsia" w:ascii="宋体" w:hAnsi="Calibri" w:eastAsia="宋体" w:cs="Times New Roman"/>
          <w:sz w:val="24"/>
          <w:szCs w:val="22"/>
        </w:rPr>
        <w:t>（1）征询方（2）征询方委托：</w:t>
      </w:r>
      <w:r>
        <w:rPr>
          <w:rFonts w:hint="eastAsia" w:ascii="Calibri" w:hAnsi="Calibri" w:eastAsia="宋体" w:cs="Times New Roman"/>
          <w:b/>
          <w:bCs/>
          <w:sz w:val="24"/>
          <w:szCs w:val="24"/>
        </w:rPr>
        <w:t>江苏中博通信有限</w:t>
      </w:r>
      <w:r>
        <w:rPr>
          <w:rFonts w:hint="eastAsia" w:ascii="宋体" w:hAnsi="Calibri" w:eastAsia="宋体" w:cs="Times New Roman"/>
          <w:b/>
          <w:bCs/>
          <w:sz w:val="24"/>
          <w:szCs w:val="22"/>
        </w:rPr>
        <w:t>公司（代理机构</w:t>
      </w:r>
      <w:r>
        <w:rPr>
          <w:rFonts w:hint="eastAsia" w:ascii="宋体" w:hAnsi="Calibri" w:eastAsia="宋体" w:cs="Times New Roman"/>
          <w:sz w:val="24"/>
          <w:szCs w:val="22"/>
        </w:rPr>
        <w:t>）。</w:t>
      </w:r>
    </w:p>
    <w:p w14:paraId="3EC92ECA">
      <w:pPr>
        <w:numPr>
          <w:ilvl w:val="0"/>
          <w:numId w:val="1"/>
        </w:numPr>
        <w:spacing w:line="360" w:lineRule="auto"/>
        <w:ind w:firstLine="482" w:firstLineChars="200"/>
        <w:rPr>
          <w:rFonts w:ascii="宋体" w:hAnsi="宋体" w:eastAsia="宋体" w:cs="宋体"/>
          <w:b/>
          <w:bCs/>
          <w:sz w:val="24"/>
          <w:szCs w:val="24"/>
        </w:rPr>
      </w:pPr>
      <w:r>
        <w:rPr>
          <w:rFonts w:hint="eastAsia" w:ascii="宋体" w:hAnsi="宋体" w:eastAsia="宋体" w:cs="宋体"/>
          <w:b/>
          <w:bCs/>
          <w:sz w:val="24"/>
          <w:szCs w:val="24"/>
        </w:rPr>
        <w:t>征询项目概要及要求：</w:t>
      </w:r>
    </w:p>
    <w:p w14:paraId="347A7C16">
      <w:pPr>
        <w:keepNext/>
        <w:keepLines/>
        <w:widowControl/>
        <w:numPr>
          <w:ilvl w:val="0"/>
          <w:numId w:val="2"/>
        </w:numPr>
        <w:spacing w:before="260" w:after="260" w:line="360" w:lineRule="auto"/>
        <w:ind w:firstLine="480" w:firstLineChars="200"/>
        <w:jc w:val="left"/>
        <w:outlineLvl w:val="1"/>
        <w:rPr>
          <w:rFonts w:ascii="宋体" w:hAnsi="宋体" w:eastAsia="宋体" w:cs="宋体"/>
          <w:b w:val="0"/>
          <w:kern w:val="0"/>
          <w:sz w:val="24"/>
          <w:szCs w:val="24"/>
          <w:lang w:val="en-US" w:eastAsia="zh-CN" w:bidi="ar-SA"/>
        </w:rPr>
      </w:pPr>
      <w:r>
        <w:rPr>
          <w:rFonts w:hint="eastAsia" w:ascii="宋体" w:hAnsi="宋体" w:eastAsia="宋体" w:cs="宋体"/>
          <w:b w:val="0"/>
          <w:kern w:val="0"/>
          <w:sz w:val="24"/>
          <w:szCs w:val="24"/>
          <w:lang w:val="en-US" w:eastAsia="zh-CN" w:bidi="ar-SA"/>
        </w:rPr>
        <w:t>项目名称：中国民生银行股份有限公司2025年苏州分行中心机房核心网络设备超期更换项目和支行网络设备超期更换项目</w:t>
      </w:r>
    </w:p>
    <w:p w14:paraId="09AFF553">
      <w:pPr>
        <w:keepNext/>
        <w:keepLines/>
        <w:widowControl/>
        <w:numPr>
          <w:ilvl w:val="0"/>
          <w:numId w:val="2"/>
        </w:numPr>
        <w:spacing w:before="260" w:after="260" w:line="360" w:lineRule="auto"/>
        <w:ind w:firstLine="480" w:firstLineChars="200"/>
        <w:jc w:val="left"/>
        <w:outlineLvl w:val="1"/>
        <w:rPr>
          <w:rFonts w:ascii="宋体" w:hAnsi="宋体" w:eastAsia="宋体" w:cs="宋体"/>
          <w:b w:val="0"/>
          <w:kern w:val="0"/>
          <w:sz w:val="24"/>
          <w:szCs w:val="24"/>
          <w:lang w:val="en-US" w:eastAsia="zh-CN" w:bidi="ar-SA"/>
        </w:rPr>
      </w:pPr>
      <w:r>
        <w:rPr>
          <w:rFonts w:hint="eastAsia" w:ascii="宋体" w:hAnsi="宋体" w:eastAsia="宋体" w:cs="宋体"/>
          <w:b w:val="0"/>
          <w:kern w:val="0"/>
          <w:sz w:val="24"/>
          <w:szCs w:val="24"/>
          <w:lang w:val="en-US" w:eastAsia="zh-CN" w:bidi="ar-SA"/>
        </w:rPr>
        <w:t>项目编号：CGFA-2025-1817</w:t>
      </w:r>
    </w:p>
    <w:p w14:paraId="3695C86E">
      <w:pPr>
        <w:keepNext/>
        <w:keepLines/>
        <w:widowControl/>
        <w:numPr>
          <w:ilvl w:val="0"/>
          <w:numId w:val="2"/>
        </w:numPr>
        <w:spacing w:before="260" w:after="260" w:line="360" w:lineRule="auto"/>
        <w:ind w:firstLine="480" w:firstLineChars="200"/>
        <w:jc w:val="left"/>
        <w:outlineLvl w:val="1"/>
        <w:rPr>
          <w:rFonts w:hint="eastAsia" w:ascii="宋体" w:hAnsi="宋体" w:eastAsia="宋体" w:cs="宋体"/>
          <w:b w:val="0"/>
          <w:kern w:val="0"/>
          <w:sz w:val="24"/>
          <w:szCs w:val="24"/>
          <w:lang w:val="en-US" w:eastAsia="zh-CN" w:bidi="ar-SA"/>
        </w:rPr>
      </w:pPr>
      <w:r>
        <w:rPr>
          <w:rFonts w:hint="eastAsia" w:ascii="宋体" w:hAnsi="宋体" w:eastAsia="宋体" w:cs="宋体"/>
          <w:b w:val="0"/>
          <w:kern w:val="0"/>
          <w:sz w:val="24"/>
          <w:szCs w:val="24"/>
          <w:lang w:val="en-US" w:eastAsia="zh-CN" w:bidi="ar-SA"/>
        </w:rPr>
        <w:t>采购方式</w:t>
      </w:r>
      <w:r>
        <w:rPr>
          <w:rFonts w:hint="eastAsia" w:ascii="宋体" w:hAnsi="宋体" w:eastAsia="黑体" w:cs="宋体"/>
          <w:b w:val="0"/>
          <w:kern w:val="0"/>
          <w:sz w:val="24"/>
          <w:szCs w:val="24"/>
          <w:lang w:val="en-US" w:eastAsia="zh-CN" w:bidi="ar-SA"/>
        </w:rPr>
        <w:t>：</w:t>
      </w:r>
      <w:r>
        <w:rPr>
          <w:rFonts w:hint="eastAsia" w:ascii="宋体" w:hAnsi="宋体" w:eastAsia="宋体" w:cs="宋体"/>
          <w:b w:val="0"/>
          <w:kern w:val="0"/>
          <w:sz w:val="24"/>
          <w:szCs w:val="24"/>
          <w:lang w:val="en-US" w:eastAsia="zh-CN" w:bidi="ar-SA"/>
        </w:rPr>
        <w:t>本项目采用公开征询的采购方式，本征询项目每个包件的实质性响应的供应商不得少于三家，如不足三家，公示期延长5个工作日，两个公告期结束后，单个包件报名并满足资质要求的供应商只有两家，则该包件在两家中进行竞争性谈判；单个包件报名并满足资质要求的供应商只有1家，该包件进行重新征询。</w:t>
      </w:r>
    </w:p>
    <w:p w14:paraId="5318CB34">
      <w:pPr>
        <w:keepNext/>
        <w:keepLines/>
        <w:widowControl/>
        <w:numPr>
          <w:ilvl w:val="0"/>
          <w:numId w:val="0"/>
        </w:numPr>
        <w:spacing w:before="260" w:after="260" w:line="360" w:lineRule="auto"/>
        <w:ind w:firstLine="480" w:firstLineChars="200"/>
        <w:jc w:val="left"/>
        <w:outlineLvl w:val="1"/>
        <w:rPr>
          <w:rFonts w:hint="eastAsia" w:ascii="宋体" w:hAnsi="宋体" w:eastAsia="宋体" w:cs="宋体"/>
          <w:b w:val="0"/>
          <w:kern w:val="0"/>
          <w:sz w:val="24"/>
          <w:szCs w:val="24"/>
          <w:lang w:val="en-US" w:eastAsia="zh-CN" w:bidi="ar-SA"/>
        </w:rPr>
      </w:pPr>
      <w:r>
        <w:rPr>
          <w:rFonts w:hint="eastAsia" w:ascii="宋体" w:hAnsi="宋体" w:eastAsia="宋体" w:cs="宋体"/>
          <w:b w:val="0"/>
          <w:kern w:val="0"/>
          <w:sz w:val="24"/>
          <w:szCs w:val="24"/>
          <w:lang w:val="en-US" w:eastAsia="zh-CN" w:bidi="ar-SA"/>
        </w:rPr>
        <w:t>4）评审方法：最低评审价法，单个产品报价不得超过上限单价，单个包件总价最低的供应商中选，如总价相同，则采用现场抽签的方式，确定中选供应商，每个包件中选1家，可重复中选。</w:t>
      </w:r>
    </w:p>
    <w:p w14:paraId="40C733E2">
      <w:pPr>
        <w:widowControl w:val="0"/>
        <w:numPr>
          <w:ilvl w:val="0"/>
          <w:numId w:val="0"/>
        </w:numPr>
        <w:adjustRightInd w:val="0"/>
        <w:snapToGrid w:val="0"/>
        <w:spacing w:line="360" w:lineRule="auto"/>
        <w:ind w:firstLine="480" w:firstLineChars="200"/>
        <w:jc w:val="left"/>
        <w:rPr>
          <w:rFonts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5）采购内容：</w:t>
      </w:r>
    </w:p>
    <w:p w14:paraId="39CFA091">
      <w:pPr>
        <w:keepNext w:val="0"/>
        <w:keepLines w:val="0"/>
        <w:pageBreakBefore w:val="0"/>
        <w:widowControl/>
        <w:kinsoku/>
        <w:wordWrap/>
        <w:overflowPunct/>
        <w:topLinePunct w:val="0"/>
        <w:autoSpaceDE/>
        <w:autoSpaceDN/>
        <w:adjustRightInd/>
        <w:snapToGrid/>
        <w:spacing w:line="360" w:lineRule="auto"/>
        <w:ind w:left="0" w:leftChars="0" w:firstLine="0" w:firstLineChars="0"/>
        <w:jc w:val="both"/>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b w:val="0"/>
          <w:kern w:val="2"/>
          <w:sz w:val="24"/>
          <w:szCs w:val="24"/>
          <w:highlight w:val="none"/>
          <w:lang w:val="en-US" w:eastAsia="zh-CN" w:bidi="ar-SA"/>
        </w:rPr>
        <w:t>包件1、</w:t>
      </w:r>
      <w:r>
        <w:rPr>
          <w:rFonts w:hint="eastAsia" w:ascii="宋体" w:hAnsi="宋体" w:eastAsia="宋体" w:cs="宋体"/>
          <w:b w:val="0"/>
          <w:kern w:val="2"/>
          <w:sz w:val="24"/>
          <w:szCs w:val="24"/>
          <w:lang w:val="en-US" w:eastAsia="zh-CN" w:bidi="ar-SA"/>
        </w:rPr>
        <w:t>2025年</w:t>
      </w:r>
      <w:r>
        <w:rPr>
          <w:rFonts w:hint="eastAsia" w:ascii="宋体" w:hAnsi="宋体" w:eastAsia="宋体" w:cs="宋体"/>
          <w:b w:val="0"/>
          <w:kern w:val="2"/>
          <w:sz w:val="24"/>
          <w:szCs w:val="24"/>
          <w:highlight w:val="none"/>
          <w:lang w:val="en-US" w:eastAsia="zh-CN" w:bidi="ar-SA"/>
        </w:rPr>
        <w:t>苏州分行中心机房网络设备超期更换项目</w:t>
      </w:r>
    </w:p>
    <w:tbl>
      <w:tblPr>
        <w:tblStyle w:val="2"/>
        <w:tblW w:w="938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85"/>
        <w:gridCol w:w="1283"/>
        <w:gridCol w:w="5068"/>
        <w:gridCol w:w="850"/>
        <w:gridCol w:w="1403"/>
      </w:tblGrid>
      <w:tr w14:paraId="64C2BB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8" w:hRule="atLeast"/>
        </w:trPr>
        <w:tc>
          <w:tcPr>
            <w:tcW w:w="78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0E3A03E">
            <w:pPr>
              <w:keepNext w:val="0"/>
              <w:keepLines w:val="0"/>
              <w:widowControl/>
              <w:suppressLineNumbers w:val="0"/>
              <w:jc w:val="center"/>
              <w:textAlignment w:val="center"/>
              <w:rPr>
                <w:rFonts w:hint="eastAsia" w:ascii="宋体" w:hAnsi="宋体" w:eastAsia="宋体" w:cs="宋体"/>
                <w:b/>
                <w:i w:val="0"/>
                <w:iCs w:val="0"/>
                <w:color w:val="000000"/>
                <w:sz w:val="20"/>
                <w:szCs w:val="20"/>
                <w:highlight w:val="none"/>
                <w:u w:val="none"/>
              </w:rPr>
            </w:pPr>
            <w:r>
              <w:rPr>
                <w:rFonts w:hint="eastAsia" w:ascii="宋体" w:hAnsi="宋体" w:eastAsia="宋体" w:cs="宋体"/>
                <w:b/>
                <w:i w:val="0"/>
                <w:iCs w:val="0"/>
                <w:color w:val="000000"/>
                <w:kern w:val="0"/>
                <w:sz w:val="20"/>
                <w:szCs w:val="20"/>
                <w:highlight w:val="none"/>
                <w:u w:val="none"/>
                <w:lang w:val="en-US" w:eastAsia="zh-CN" w:bidi="ar-SA"/>
              </w:rPr>
              <w:t>设备名称</w:t>
            </w:r>
          </w:p>
        </w:tc>
        <w:tc>
          <w:tcPr>
            <w:tcW w:w="128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5878929">
            <w:pPr>
              <w:keepNext w:val="0"/>
              <w:keepLines w:val="0"/>
              <w:widowControl/>
              <w:suppressLineNumbers w:val="0"/>
              <w:jc w:val="left"/>
              <w:textAlignment w:val="center"/>
              <w:rPr>
                <w:rFonts w:hint="eastAsia" w:ascii="宋体" w:hAnsi="宋体" w:eastAsia="宋体" w:cs="宋体"/>
                <w:b/>
                <w:i w:val="0"/>
                <w:iCs w:val="0"/>
                <w:color w:val="000000"/>
                <w:sz w:val="20"/>
                <w:szCs w:val="20"/>
                <w:highlight w:val="none"/>
                <w:u w:val="none"/>
              </w:rPr>
            </w:pPr>
            <w:r>
              <w:rPr>
                <w:rFonts w:hint="eastAsia" w:ascii="宋体" w:hAnsi="宋体" w:eastAsia="宋体" w:cs="宋体"/>
                <w:b/>
                <w:i w:val="0"/>
                <w:iCs w:val="0"/>
                <w:color w:val="000000"/>
                <w:kern w:val="0"/>
                <w:sz w:val="20"/>
                <w:szCs w:val="20"/>
                <w:highlight w:val="none"/>
                <w:u w:val="none"/>
                <w:lang w:val="en-US" w:eastAsia="zh-CN" w:bidi="ar-SA"/>
              </w:rPr>
              <w:t>产品型号</w:t>
            </w:r>
          </w:p>
        </w:tc>
        <w:tc>
          <w:tcPr>
            <w:tcW w:w="506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F81BC17">
            <w:pPr>
              <w:keepNext w:val="0"/>
              <w:keepLines w:val="0"/>
              <w:widowControl/>
              <w:suppressLineNumbers w:val="0"/>
              <w:jc w:val="center"/>
              <w:textAlignment w:val="center"/>
              <w:rPr>
                <w:rFonts w:hint="eastAsia" w:ascii="宋体" w:hAnsi="宋体" w:eastAsia="宋体" w:cs="宋体"/>
                <w:b/>
                <w:i w:val="0"/>
                <w:iCs w:val="0"/>
                <w:color w:val="000000"/>
                <w:sz w:val="20"/>
                <w:szCs w:val="20"/>
                <w:highlight w:val="none"/>
                <w:u w:val="none"/>
              </w:rPr>
            </w:pPr>
            <w:r>
              <w:rPr>
                <w:rFonts w:hint="eastAsia" w:ascii="宋体" w:hAnsi="宋体" w:eastAsia="宋体" w:cs="宋体"/>
                <w:b/>
                <w:i w:val="0"/>
                <w:iCs w:val="0"/>
                <w:color w:val="000000"/>
                <w:kern w:val="0"/>
                <w:sz w:val="20"/>
                <w:szCs w:val="20"/>
                <w:highlight w:val="none"/>
                <w:u w:val="none"/>
                <w:lang w:val="en-US" w:eastAsia="zh-CN" w:bidi="ar-SA"/>
              </w:rPr>
              <w:t>产品描述</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5A2617E">
            <w:pPr>
              <w:keepNext w:val="0"/>
              <w:keepLines w:val="0"/>
              <w:widowControl/>
              <w:suppressLineNumbers w:val="0"/>
              <w:jc w:val="center"/>
              <w:textAlignment w:val="center"/>
              <w:rPr>
                <w:rFonts w:hint="eastAsia" w:ascii="宋体" w:hAnsi="宋体" w:eastAsia="宋体" w:cs="宋体"/>
                <w:b/>
                <w:i w:val="0"/>
                <w:iCs w:val="0"/>
                <w:color w:val="000000"/>
                <w:sz w:val="20"/>
                <w:szCs w:val="20"/>
                <w:highlight w:val="none"/>
                <w:u w:val="none"/>
              </w:rPr>
            </w:pPr>
            <w:r>
              <w:rPr>
                <w:rFonts w:hint="eastAsia" w:ascii="宋体" w:hAnsi="宋体" w:eastAsia="宋体" w:cs="宋体"/>
                <w:b/>
                <w:i w:val="0"/>
                <w:iCs w:val="0"/>
                <w:color w:val="000000"/>
                <w:kern w:val="0"/>
                <w:sz w:val="20"/>
                <w:szCs w:val="20"/>
                <w:highlight w:val="none"/>
                <w:u w:val="none"/>
                <w:lang w:val="en-US" w:eastAsia="zh-CN" w:bidi="ar-SA"/>
              </w:rPr>
              <w:t>数量</w:t>
            </w:r>
          </w:p>
        </w:tc>
        <w:tc>
          <w:tcPr>
            <w:tcW w:w="1403" w:type="dxa"/>
            <w:tcBorders>
              <w:top w:val="single" w:color="000000" w:sz="4" w:space="0"/>
              <w:left w:val="single" w:color="000000" w:sz="4" w:space="0"/>
              <w:bottom w:val="single" w:color="000000" w:sz="4" w:space="0"/>
              <w:right w:val="single" w:color="000000" w:sz="4" w:space="0"/>
            </w:tcBorders>
            <w:noWrap w:val="0"/>
            <w:vAlign w:val="center"/>
          </w:tcPr>
          <w:p w14:paraId="5E6E860A">
            <w:pPr>
              <w:keepNext w:val="0"/>
              <w:keepLines w:val="0"/>
              <w:widowControl/>
              <w:suppressLineNumbers w:val="0"/>
              <w:jc w:val="center"/>
              <w:textAlignment w:val="center"/>
              <w:rPr>
                <w:rFonts w:hint="eastAsia" w:ascii="宋体" w:hAnsi="宋体" w:eastAsia="宋体" w:cs="宋体"/>
                <w:b/>
                <w:i w:val="0"/>
                <w:iCs w:val="0"/>
                <w:color w:val="000000"/>
                <w:sz w:val="20"/>
                <w:szCs w:val="20"/>
                <w:highlight w:val="none"/>
                <w:u w:val="none"/>
              </w:rPr>
            </w:pPr>
            <w:r>
              <w:rPr>
                <w:rFonts w:hint="eastAsia" w:ascii="宋体" w:hAnsi="宋体" w:eastAsia="宋体" w:cs="宋体"/>
                <w:b/>
                <w:i w:val="0"/>
                <w:iCs w:val="0"/>
                <w:color w:val="000000"/>
                <w:kern w:val="0"/>
                <w:sz w:val="20"/>
                <w:szCs w:val="20"/>
                <w:highlight w:val="none"/>
                <w:u w:val="none"/>
                <w:lang w:val="en-US" w:eastAsia="zh-CN" w:bidi="ar-SA"/>
              </w:rPr>
              <w:t>服务</w:t>
            </w:r>
          </w:p>
        </w:tc>
      </w:tr>
      <w:tr w14:paraId="2A349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136" w:type="dxa"/>
            <w:gridSpan w:val="3"/>
            <w:tcBorders>
              <w:top w:val="single" w:color="000000" w:sz="4" w:space="0"/>
              <w:left w:val="single" w:color="000000" w:sz="4" w:space="0"/>
              <w:bottom w:val="single" w:color="000000" w:sz="4" w:space="0"/>
              <w:right w:val="single" w:color="000000" w:sz="4" w:space="0"/>
            </w:tcBorders>
            <w:noWrap w:val="0"/>
            <w:vAlign w:val="center"/>
          </w:tcPr>
          <w:p w14:paraId="542556DA">
            <w:pPr>
              <w:keepNext w:val="0"/>
              <w:keepLines w:val="0"/>
              <w:widowControl/>
              <w:numPr>
                <w:ilvl w:val="0"/>
                <w:numId w:val="3"/>
              </w:numPr>
              <w:suppressLineNumbers w:val="0"/>
              <w:jc w:val="left"/>
              <w:textAlignment w:val="center"/>
              <w:rPr>
                <w:rFonts w:hint="eastAsia" w:ascii="宋体" w:hAnsi="宋体" w:eastAsia="宋体" w:cs="宋体"/>
                <w:b/>
                <w:i w:val="0"/>
                <w:iCs w:val="0"/>
                <w:color w:val="000000"/>
                <w:sz w:val="20"/>
                <w:szCs w:val="20"/>
                <w:highlight w:val="none"/>
                <w:u w:val="none"/>
              </w:rPr>
            </w:pPr>
            <w:r>
              <w:rPr>
                <w:rFonts w:hint="eastAsia" w:ascii="宋体" w:hAnsi="宋体" w:eastAsia="宋体" w:cs="宋体"/>
                <w:b/>
                <w:i w:val="0"/>
                <w:iCs w:val="0"/>
                <w:color w:val="000000"/>
                <w:kern w:val="0"/>
                <w:sz w:val="20"/>
                <w:szCs w:val="20"/>
                <w:highlight w:val="none"/>
                <w:u w:val="none"/>
                <w:lang w:val="en-US" w:eastAsia="zh-CN" w:bidi="ar-SA"/>
              </w:rPr>
              <w:t>H3C S7503X-G_一级分行灾备核心交换机(中性能容量）</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29E60DBA">
            <w:pPr>
              <w:keepNext w:val="0"/>
              <w:keepLines w:val="0"/>
              <w:widowControl/>
              <w:suppressLineNumbers w:val="0"/>
              <w:jc w:val="center"/>
              <w:textAlignment w:val="center"/>
              <w:rPr>
                <w:rFonts w:hint="eastAsia" w:ascii="宋体" w:hAnsi="宋体" w:eastAsia="宋体" w:cs="宋体"/>
                <w:b/>
                <w:i w:val="0"/>
                <w:iCs w:val="0"/>
                <w:color w:val="000000"/>
                <w:sz w:val="20"/>
                <w:szCs w:val="20"/>
                <w:highlight w:val="none"/>
                <w:u w:val="none"/>
              </w:rPr>
            </w:pPr>
            <w:r>
              <w:rPr>
                <w:rFonts w:hint="eastAsia" w:ascii="宋体" w:hAnsi="宋体" w:eastAsia="宋体" w:cs="宋体"/>
                <w:b/>
                <w:i w:val="0"/>
                <w:iCs w:val="0"/>
                <w:color w:val="000000"/>
                <w:kern w:val="0"/>
                <w:sz w:val="20"/>
                <w:szCs w:val="20"/>
                <w:highlight w:val="none"/>
                <w:u w:val="none"/>
                <w:lang w:val="en-US" w:eastAsia="zh-CN" w:bidi="ar-SA"/>
              </w:rPr>
              <w:t xml:space="preserve">2 </w:t>
            </w:r>
          </w:p>
        </w:tc>
        <w:tc>
          <w:tcPr>
            <w:tcW w:w="1403" w:type="dxa"/>
            <w:tcBorders>
              <w:top w:val="single" w:color="000000" w:sz="4" w:space="0"/>
              <w:left w:val="single" w:color="000000" w:sz="4" w:space="0"/>
              <w:bottom w:val="single" w:color="000000" w:sz="4" w:space="0"/>
              <w:right w:val="single" w:color="000000" w:sz="4" w:space="0"/>
            </w:tcBorders>
            <w:noWrap w:val="0"/>
            <w:vAlign w:val="center"/>
          </w:tcPr>
          <w:p w14:paraId="41706A0F">
            <w:pPr>
              <w:keepNext w:val="0"/>
              <w:keepLines w:val="0"/>
              <w:widowControl/>
              <w:suppressLineNumbers w:val="0"/>
              <w:jc w:val="center"/>
              <w:textAlignment w:val="center"/>
              <w:rPr>
                <w:rFonts w:hint="eastAsia" w:ascii="宋体" w:hAnsi="宋体" w:eastAsia="宋体" w:cs="宋体"/>
                <w:b/>
                <w:i w:val="0"/>
                <w:iCs w:val="0"/>
                <w:color w:val="000000"/>
                <w:sz w:val="20"/>
                <w:szCs w:val="20"/>
                <w:highlight w:val="none"/>
                <w:u w:val="none"/>
              </w:rPr>
            </w:pPr>
            <w:r>
              <w:rPr>
                <w:rFonts w:hint="eastAsia" w:ascii="宋体" w:hAnsi="宋体" w:eastAsia="宋体" w:cs="宋体"/>
                <w:b/>
                <w:i w:val="0"/>
                <w:iCs w:val="0"/>
                <w:color w:val="000000"/>
                <w:kern w:val="0"/>
                <w:sz w:val="20"/>
                <w:szCs w:val="20"/>
                <w:highlight w:val="none"/>
                <w:u w:val="none"/>
                <w:lang w:val="en-US" w:eastAsia="zh-CN" w:bidi="ar-SA"/>
              </w:rPr>
              <w:t>7*24原厂维保服务，5年</w:t>
            </w:r>
          </w:p>
        </w:tc>
      </w:tr>
      <w:tr w14:paraId="4F8BB4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85" w:type="dxa"/>
            <w:vMerge w:val="restart"/>
            <w:tcBorders>
              <w:top w:val="single" w:color="000000" w:sz="4" w:space="0"/>
              <w:left w:val="single" w:color="000000" w:sz="4" w:space="0"/>
              <w:bottom w:val="single" w:color="000000" w:sz="4" w:space="0"/>
              <w:right w:val="single" w:color="000000" w:sz="4" w:space="0"/>
            </w:tcBorders>
            <w:noWrap w:val="0"/>
            <w:vAlign w:val="center"/>
          </w:tcPr>
          <w:p w14:paraId="432D462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配置明细</w:t>
            </w:r>
          </w:p>
        </w:tc>
        <w:tc>
          <w:tcPr>
            <w:tcW w:w="1283" w:type="dxa"/>
            <w:tcBorders>
              <w:top w:val="nil"/>
              <w:left w:val="nil"/>
              <w:bottom w:val="single" w:color="000000" w:sz="4" w:space="0"/>
              <w:right w:val="single" w:color="000000" w:sz="4" w:space="0"/>
            </w:tcBorders>
            <w:noWrap/>
            <w:vAlign w:val="bottom"/>
          </w:tcPr>
          <w:p w14:paraId="4602B7DD">
            <w:pPr>
              <w:keepNext w:val="0"/>
              <w:keepLines w:val="0"/>
              <w:widowControl/>
              <w:suppressLineNumbers w:val="0"/>
              <w:jc w:val="center"/>
              <w:textAlignment w:val="bottom"/>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SA"/>
              </w:rPr>
              <w:t>LS-7503X-G</w:t>
            </w:r>
          </w:p>
        </w:tc>
        <w:tc>
          <w:tcPr>
            <w:tcW w:w="5068" w:type="dxa"/>
            <w:tcBorders>
              <w:top w:val="nil"/>
              <w:left w:val="nil"/>
              <w:bottom w:val="single" w:color="000000" w:sz="4" w:space="0"/>
              <w:right w:val="single" w:color="000000" w:sz="4" w:space="0"/>
            </w:tcBorders>
            <w:noWrap w:val="0"/>
            <w:vAlign w:val="bottom"/>
          </w:tcPr>
          <w:p w14:paraId="508D2604">
            <w:pPr>
              <w:keepNext w:val="0"/>
              <w:keepLines w:val="0"/>
              <w:widowControl/>
              <w:suppressLineNumbers w:val="0"/>
              <w:jc w:val="left"/>
              <w:textAlignment w:val="bottom"/>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SA"/>
              </w:rPr>
              <w:t>H3C S7503X-G 以太网交换机主机（含风扇）</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739278E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 xml:space="preserve">1 </w:t>
            </w:r>
          </w:p>
        </w:tc>
        <w:tc>
          <w:tcPr>
            <w:tcW w:w="1403" w:type="dxa"/>
            <w:tcBorders>
              <w:top w:val="single" w:color="000000" w:sz="4" w:space="0"/>
              <w:left w:val="single" w:color="000000" w:sz="4" w:space="0"/>
              <w:bottom w:val="single" w:color="000000" w:sz="4" w:space="0"/>
              <w:right w:val="single" w:color="000000" w:sz="4" w:space="0"/>
            </w:tcBorders>
            <w:noWrap w:val="0"/>
            <w:vAlign w:val="center"/>
          </w:tcPr>
          <w:p w14:paraId="72211EB3">
            <w:pPr>
              <w:jc w:val="center"/>
              <w:rPr>
                <w:rFonts w:hint="eastAsia" w:ascii="宋体" w:hAnsi="宋体" w:eastAsia="宋体" w:cs="宋体"/>
                <w:i w:val="0"/>
                <w:iCs w:val="0"/>
                <w:color w:val="000000"/>
                <w:sz w:val="20"/>
                <w:szCs w:val="20"/>
                <w:highlight w:val="none"/>
                <w:u w:val="none"/>
              </w:rPr>
            </w:pPr>
          </w:p>
        </w:tc>
      </w:tr>
      <w:tr w14:paraId="1918A7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85" w:type="dxa"/>
            <w:vMerge w:val="continue"/>
            <w:tcBorders>
              <w:top w:val="single" w:color="000000" w:sz="4" w:space="0"/>
              <w:left w:val="single" w:color="000000" w:sz="4" w:space="0"/>
              <w:bottom w:val="single" w:color="000000" w:sz="4" w:space="0"/>
              <w:right w:val="single" w:color="000000" w:sz="4" w:space="0"/>
            </w:tcBorders>
            <w:noWrap w:val="0"/>
            <w:vAlign w:val="center"/>
          </w:tcPr>
          <w:p w14:paraId="2DD453B6">
            <w:pPr>
              <w:jc w:val="center"/>
              <w:rPr>
                <w:rFonts w:hint="eastAsia" w:ascii="宋体" w:hAnsi="宋体" w:eastAsia="宋体" w:cs="宋体"/>
                <w:i w:val="0"/>
                <w:iCs w:val="0"/>
                <w:color w:val="000000"/>
                <w:sz w:val="20"/>
                <w:szCs w:val="20"/>
                <w:highlight w:val="none"/>
                <w:u w:val="none"/>
              </w:rPr>
            </w:pPr>
          </w:p>
        </w:tc>
        <w:tc>
          <w:tcPr>
            <w:tcW w:w="1283" w:type="dxa"/>
            <w:tcBorders>
              <w:top w:val="nil"/>
              <w:left w:val="nil"/>
              <w:bottom w:val="single" w:color="000000" w:sz="4" w:space="0"/>
              <w:right w:val="single" w:color="000000" w:sz="4" w:space="0"/>
            </w:tcBorders>
            <w:noWrap/>
            <w:vAlign w:val="bottom"/>
          </w:tcPr>
          <w:p w14:paraId="0F07675F">
            <w:pPr>
              <w:keepNext w:val="0"/>
              <w:keepLines w:val="0"/>
              <w:widowControl/>
              <w:suppressLineNumbers w:val="0"/>
              <w:jc w:val="center"/>
              <w:textAlignment w:val="bottom"/>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SA"/>
              </w:rPr>
              <w:t>LSCM3SUP03A0</w:t>
            </w:r>
          </w:p>
        </w:tc>
        <w:tc>
          <w:tcPr>
            <w:tcW w:w="5068" w:type="dxa"/>
            <w:tcBorders>
              <w:top w:val="nil"/>
              <w:left w:val="nil"/>
              <w:bottom w:val="single" w:color="000000" w:sz="4" w:space="0"/>
              <w:right w:val="single" w:color="000000" w:sz="4" w:space="0"/>
            </w:tcBorders>
            <w:noWrap w:val="0"/>
            <w:vAlign w:val="bottom"/>
          </w:tcPr>
          <w:p w14:paraId="60DCD005">
            <w:pPr>
              <w:keepNext w:val="0"/>
              <w:keepLines w:val="0"/>
              <w:widowControl/>
              <w:suppressLineNumbers w:val="0"/>
              <w:jc w:val="left"/>
              <w:textAlignment w:val="bottom"/>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SA"/>
              </w:rPr>
              <w:t>H3C S7503X-G主控制引擎模块,A类</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58A0701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 xml:space="preserve">2 </w:t>
            </w:r>
          </w:p>
        </w:tc>
        <w:tc>
          <w:tcPr>
            <w:tcW w:w="1403" w:type="dxa"/>
            <w:tcBorders>
              <w:top w:val="single" w:color="000000" w:sz="4" w:space="0"/>
              <w:left w:val="single" w:color="000000" w:sz="4" w:space="0"/>
              <w:bottom w:val="single" w:color="000000" w:sz="4" w:space="0"/>
              <w:right w:val="single" w:color="000000" w:sz="4" w:space="0"/>
            </w:tcBorders>
            <w:noWrap w:val="0"/>
            <w:vAlign w:val="center"/>
          </w:tcPr>
          <w:p w14:paraId="72AFCE7C">
            <w:pPr>
              <w:jc w:val="center"/>
              <w:rPr>
                <w:rFonts w:hint="eastAsia" w:ascii="宋体" w:hAnsi="宋体" w:eastAsia="宋体" w:cs="宋体"/>
                <w:i w:val="0"/>
                <w:iCs w:val="0"/>
                <w:color w:val="000000"/>
                <w:sz w:val="20"/>
                <w:szCs w:val="20"/>
                <w:highlight w:val="none"/>
                <w:u w:val="none"/>
              </w:rPr>
            </w:pPr>
          </w:p>
        </w:tc>
      </w:tr>
      <w:tr w14:paraId="20E317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85" w:type="dxa"/>
            <w:vMerge w:val="continue"/>
            <w:tcBorders>
              <w:top w:val="single" w:color="000000" w:sz="4" w:space="0"/>
              <w:left w:val="single" w:color="000000" w:sz="4" w:space="0"/>
              <w:bottom w:val="single" w:color="000000" w:sz="4" w:space="0"/>
              <w:right w:val="single" w:color="000000" w:sz="4" w:space="0"/>
            </w:tcBorders>
            <w:noWrap w:val="0"/>
            <w:vAlign w:val="center"/>
          </w:tcPr>
          <w:p w14:paraId="360E1D87">
            <w:pPr>
              <w:jc w:val="center"/>
              <w:rPr>
                <w:rFonts w:hint="eastAsia" w:ascii="宋体" w:hAnsi="宋体" w:eastAsia="宋体" w:cs="宋体"/>
                <w:i w:val="0"/>
                <w:iCs w:val="0"/>
                <w:color w:val="000000"/>
                <w:sz w:val="20"/>
                <w:szCs w:val="20"/>
                <w:highlight w:val="none"/>
                <w:u w:val="none"/>
              </w:rPr>
            </w:pPr>
          </w:p>
        </w:tc>
        <w:tc>
          <w:tcPr>
            <w:tcW w:w="1283" w:type="dxa"/>
            <w:tcBorders>
              <w:top w:val="nil"/>
              <w:left w:val="nil"/>
              <w:bottom w:val="single" w:color="000000" w:sz="4" w:space="0"/>
              <w:right w:val="single" w:color="000000" w:sz="4" w:space="0"/>
            </w:tcBorders>
            <w:noWrap/>
            <w:vAlign w:val="bottom"/>
          </w:tcPr>
          <w:p w14:paraId="5242F60C">
            <w:pPr>
              <w:keepNext w:val="0"/>
              <w:keepLines w:val="0"/>
              <w:widowControl/>
              <w:suppressLineNumbers w:val="0"/>
              <w:jc w:val="center"/>
              <w:textAlignment w:val="bottom"/>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SA"/>
              </w:rPr>
              <w:t>LSCM2GT48SD0</w:t>
            </w:r>
          </w:p>
        </w:tc>
        <w:tc>
          <w:tcPr>
            <w:tcW w:w="5068" w:type="dxa"/>
            <w:tcBorders>
              <w:top w:val="nil"/>
              <w:left w:val="nil"/>
              <w:bottom w:val="single" w:color="000000" w:sz="4" w:space="0"/>
              <w:right w:val="single" w:color="000000" w:sz="4" w:space="0"/>
            </w:tcBorders>
            <w:noWrap w:val="0"/>
            <w:vAlign w:val="bottom"/>
          </w:tcPr>
          <w:p w14:paraId="74915E9F">
            <w:pPr>
              <w:keepNext w:val="0"/>
              <w:keepLines w:val="0"/>
              <w:widowControl/>
              <w:suppressLineNumbers w:val="0"/>
              <w:jc w:val="left"/>
              <w:textAlignment w:val="bottom"/>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SA"/>
              </w:rPr>
              <w:t>H3C S7503X-G 48端口千兆以太网电接口模块(RJ45)(SD)</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7826AEA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 xml:space="preserve">1 </w:t>
            </w:r>
          </w:p>
        </w:tc>
        <w:tc>
          <w:tcPr>
            <w:tcW w:w="1403" w:type="dxa"/>
            <w:tcBorders>
              <w:top w:val="single" w:color="000000" w:sz="4" w:space="0"/>
              <w:left w:val="single" w:color="000000" w:sz="4" w:space="0"/>
              <w:bottom w:val="single" w:color="000000" w:sz="4" w:space="0"/>
              <w:right w:val="single" w:color="000000" w:sz="4" w:space="0"/>
            </w:tcBorders>
            <w:noWrap w:val="0"/>
            <w:vAlign w:val="center"/>
          </w:tcPr>
          <w:p w14:paraId="5D4A0D32">
            <w:pPr>
              <w:jc w:val="center"/>
              <w:rPr>
                <w:rFonts w:hint="eastAsia" w:ascii="宋体" w:hAnsi="宋体" w:eastAsia="宋体" w:cs="宋体"/>
                <w:i w:val="0"/>
                <w:iCs w:val="0"/>
                <w:color w:val="000000"/>
                <w:sz w:val="20"/>
                <w:szCs w:val="20"/>
                <w:highlight w:val="none"/>
                <w:u w:val="none"/>
              </w:rPr>
            </w:pPr>
          </w:p>
        </w:tc>
      </w:tr>
      <w:tr w14:paraId="7EF8E0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785" w:type="dxa"/>
            <w:vMerge w:val="continue"/>
            <w:tcBorders>
              <w:top w:val="single" w:color="000000" w:sz="4" w:space="0"/>
              <w:left w:val="single" w:color="000000" w:sz="4" w:space="0"/>
              <w:bottom w:val="single" w:color="000000" w:sz="4" w:space="0"/>
              <w:right w:val="single" w:color="000000" w:sz="4" w:space="0"/>
            </w:tcBorders>
            <w:noWrap w:val="0"/>
            <w:vAlign w:val="center"/>
          </w:tcPr>
          <w:p w14:paraId="7ADE41E5">
            <w:pPr>
              <w:jc w:val="center"/>
              <w:rPr>
                <w:rFonts w:hint="eastAsia" w:ascii="宋体" w:hAnsi="宋体" w:eastAsia="宋体" w:cs="宋体"/>
                <w:i w:val="0"/>
                <w:iCs w:val="0"/>
                <w:color w:val="000000"/>
                <w:sz w:val="20"/>
                <w:szCs w:val="20"/>
                <w:highlight w:val="none"/>
                <w:u w:val="none"/>
              </w:rPr>
            </w:pPr>
          </w:p>
        </w:tc>
        <w:tc>
          <w:tcPr>
            <w:tcW w:w="1283" w:type="dxa"/>
            <w:tcBorders>
              <w:top w:val="nil"/>
              <w:left w:val="nil"/>
              <w:bottom w:val="single" w:color="000000" w:sz="4" w:space="0"/>
              <w:right w:val="single" w:color="000000" w:sz="4" w:space="0"/>
            </w:tcBorders>
            <w:noWrap/>
            <w:vAlign w:val="bottom"/>
          </w:tcPr>
          <w:p w14:paraId="5AD60CED">
            <w:pPr>
              <w:keepNext w:val="0"/>
              <w:keepLines w:val="0"/>
              <w:widowControl/>
              <w:suppressLineNumbers w:val="0"/>
              <w:jc w:val="center"/>
              <w:textAlignment w:val="bottom"/>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SA"/>
              </w:rPr>
              <w:t>LSCM2TGS16GP32SD0</w:t>
            </w:r>
          </w:p>
        </w:tc>
        <w:tc>
          <w:tcPr>
            <w:tcW w:w="5068" w:type="dxa"/>
            <w:tcBorders>
              <w:top w:val="nil"/>
              <w:left w:val="nil"/>
              <w:bottom w:val="single" w:color="000000" w:sz="4" w:space="0"/>
              <w:right w:val="single" w:color="000000" w:sz="4" w:space="0"/>
            </w:tcBorders>
            <w:noWrap w:val="0"/>
            <w:vAlign w:val="bottom"/>
          </w:tcPr>
          <w:p w14:paraId="2D1CB1BC">
            <w:pPr>
              <w:keepNext w:val="0"/>
              <w:keepLines w:val="0"/>
              <w:widowControl/>
              <w:suppressLineNumbers w:val="0"/>
              <w:jc w:val="left"/>
              <w:textAlignment w:val="bottom"/>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SA"/>
              </w:rPr>
              <w:t>H3C S7503X-G32端口千兆以太网光接口(SFP,LC)+16端口万兆以太网光接口模块(SFP+,LC)(SD)</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73A1CEB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 xml:space="preserve">1 </w:t>
            </w:r>
          </w:p>
        </w:tc>
        <w:tc>
          <w:tcPr>
            <w:tcW w:w="1403" w:type="dxa"/>
            <w:tcBorders>
              <w:top w:val="single" w:color="000000" w:sz="4" w:space="0"/>
              <w:left w:val="single" w:color="000000" w:sz="4" w:space="0"/>
              <w:bottom w:val="single" w:color="000000" w:sz="4" w:space="0"/>
              <w:right w:val="single" w:color="000000" w:sz="4" w:space="0"/>
            </w:tcBorders>
            <w:noWrap w:val="0"/>
            <w:vAlign w:val="center"/>
          </w:tcPr>
          <w:p w14:paraId="62D1B5D1">
            <w:pPr>
              <w:jc w:val="center"/>
              <w:rPr>
                <w:rFonts w:hint="eastAsia" w:ascii="宋体" w:hAnsi="宋体" w:eastAsia="宋体" w:cs="宋体"/>
                <w:i w:val="0"/>
                <w:iCs w:val="0"/>
                <w:color w:val="000000"/>
                <w:sz w:val="20"/>
                <w:szCs w:val="20"/>
                <w:highlight w:val="none"/>
                <w:u w:val="none"/>
              </w:rPr>
            </w:pPr>
          </w:p>
        </w:tc>
      </w:tr>
      <w:tr w14:paraId="3CB27F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85" w:type="dxa"/>
            <w:vMerge w:val="continue"/>
            <w:tcBorders>
              <w:top w:val="single" w:color="000000" w:sz="4" w:space="0"/>
              <w:left w:val="single" w:color="000000" w:sz="4" w:space="0"/>
              <w:bottom w:val="single" w:color="000000" w:sz="4" w:space="0"/>
              <w:right w:val="single" w:color="000000" w:sz="4" w:space="0"/>
            </w:tcBorders>
            <w:noWrap w:val="0"/>
            <w:vAlign w:val="center"/>
          </w:tcPr>
          <w:p w14:paraId="5A29F6F4">
            <w:pPr>
              <w:jc w:val="center"/>
              <w:rPr>
                <w:rFonts w:hint="eastAsia" w:ascii="宋体" w:hAnsi="宋体" w:eastAsia="宋体" w:cs="宋体"/>
                <w:i w:val="0"/>
                <w:iCs w:val="0"/>
                <w:color w:val="000000"/>
                <w:sz w:val="20"/>
                <w:szCs w:val="20"/>
                <w:highlight w:val="none"/>
                <w:u w:val="none"/>
              </w:rPr>
            </w:pPr>
          </w:p>
        </w:tc>
        <w:tc>
          <w:tcPr>
            <w:tcW w:w="1283" w:type="dxa"/>
            <w:tcBorders>
              <w:top w:val="nil"/>
              <w:left w:val="nil"/>
              <w:bottom w:val="single" w:color="000000" w:sz="4" w:space="0"/>
              <w:right w:val="single" w:color="000000" w:sz="4" w:space="0"/>
            </w:tcBorders>
            <w:noWrap w:val="0"/>
            <w:vAlign w:val="center"/>
          </w:tcPr>
          <w:p w14:paraId="0135B56A">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SA"/>
              </w:rPr>
              <w:t>SFP-XG-SX-MM850-D</w:t>
            </w:r>
          </w:p>
        </w:tc>
        <w:tc>
          <w:tcPr>
            <w:tcW w:w="5068" w:type="dxa"/>
            <w:tcBorders>
              <w:top w:val="nil"/>
              <w:left w:val="nil"/>
              <w:bottom w:val="single" w:color="000000" w:sz="4" w:space="0"/>
              <w:right w:val="single" w:color="000000" w:sz="4" w:space="0"/>
            </w:tcBorders>
            <w:noWrap w:val="0"/>
            <w:vAlign w:val="center"/>
          </w:tcPr>
          <w:p w14:paraId="1012C5C3">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SA"/>
              </w:rPr>
              <w:t>SFP+ 万兆模块(850nm,300m,LC)</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2B960D6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 xml:space="preserve">6 </w:t>
            </w:r>
          </w:p>
        </w:tc>
        <w:tc>
          <w:tcPr>
            <w:tcW w:w="1403" w:type="dxa"/>
            <w:tcBorders>
              <w:top w:val="single" w:color="000000" w:sz="4" w:space="0"/>
              <w:left w:val="single" w:color="000000" w:sz="4" w:space="0"/>
              <w:bottom w:val="single" w:color="000000" w:sz="4" w:space="0"/>
              <w:right w:val="single" w:color="000000" w:sz="4" w:space="0"/>
            </w:tcBorders>
            <w:noWrap w:val="0"/>
            <w:vAlign w:val="center"/>
          </w:tcPr>
          <w:p w14:paraId="4DABED20">
            <w:pPr>
              <w:jc w:val="center"/>
              <w:rPr>
                <w:rFonts w:hint="eastAsia" w:ascii="宋体" w:hAnsi="宋体" w:eastAsia="宋体" w:cs="宋体"/>
                <w:i w:val="0"/>
                <w:iCs w:val="0"/>
                <w:color w:val="000000"/>
                <w:sz w:val="20"/>
                <w:szCs w:val="20"/>
                <w:highlight w:val="none"/>
                <w:u w:val="none"/>
              </w:rPr>
            </w:pPr>
          </w:p>
        </w:tc>
      </w:tr>
      <w:tr w14:paraId="2E8B2E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85" w:type="dxa"/>
            <w:vMerge w:val="continue"/>
            <w:tcBorders>
              <w:top w:val="single" w:color="000000" w:sz="4" w:space="0"/>
              <w:left w:val="single" w:color="000000" w:sz="4" w:space="0"/>
              <w:bottom w:val="single" w:color="000000" w:sz="4" w:space="0"/>
              <w:right w:val="single" w:color="000000" w:sz="4" w:space="0"/>
            </w:tcBorders>
            <w:noWrap w:val="0"/>
            <w:vAlign w:val="center"/>
          </w:tcPr>
          <w:p w14:paraId="32587027">
            <w:pPr>
              <w:jc w:val="center"/>
              <w:rPr>
                <w:rFonts w:hint="eastAsia" w:ascii="宋体" w:hAnsi="宋体" w:eastAsia="宋体" w:cs="宋体"/>
                <w:i w:val="0"/>
                <w:iCs w:val="0"/>
                <w:color w:val="000000"/>
                <w:sz w:val="20"/>
                <w:szCs w:val="20"/>
                <w:highlight w:val="none"/>
                <w:u w:val="none"/>
              </w:rPr>
            </w:pPr>
          </w:p>
        </w:tc>
        <w:tc>
          <w:tcPr>
            <w:tcW w:w="1283" w:type="dxa"/>
            <w:tcBorders>
              <w:top w:val="nil"/>
              <w:left w:val="nil"/>
              <w:bottom w:val="single" w:color="000000" w:sz="4" w:space="0"/>
              <w:right w:val="single" w:color="000000" w:sz="4" w:space="0"/>
            </w:tcBorders>
            <w:noWrap w:val="0"/>
            <w:vAlign w:val="center"/>
          </w:tcPr>
          <w:p w14:paraId="2AE0501A">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SA"/>
              </w:rPr>
              <w:t>SFP-GE-SX-MM850-D</w:t>
            </w:r>
          </w:p>
        </w:tc>
        <w:tc>
          <w:tcPr>
            <w:tcW w:w="5068" w:type="dxa"/>
            <w:tcBorders>
              <w:top w:val="nil"/>
              <w:left w:val="nil"/>
              <w:bottom w:val="single" w:color="000000" w:sz="4" w:space="0"/>
              <w:right w:val="single" w:color="000000" w:sz="4" w:space="0"/>
            </w:tcBorders>
            <w:noWrap w:val="0"/>
            <w:vAlign w:val="center"/>
          </w:tcPr>
          <w:p w14:paraId="2866A5B1">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SA"/>
              </w:rPr>
              <w:t>光模块-SFP-GE-多模模块-(850nm,0.55km,LC)</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6CE601B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 xml:space="preserve">8 </w:t>
            </w:r>
          </w:p>
        </w:tc>
        <w:tc>
          <w:tcPr>
            <w:tcW w:w="1403" w:type="dxa"/>
            <w:tcBorders>
              <w:top w:val="single" w:color="000000" w:sz="4" w:space="0"/>
              <w:left w:val="single" w:color="000000" w:sz="4" w:space="0"/>
              <w:bottom w:val="single" w:color="000000" w:sz="4" w:space="0"/>
              <w:right w:val="single" w:color="000000" w:sz="4" w:space="0"/>
            </w:tcBorders>
            <w:noWrap w:val="0"/>
            <w:vAlign w:val="center"/>
          </w:tcPr>
          <w:p w14:paraId="23FF8B61">
            <w:pPr>
              <w:jc w:val="center"/>
              <w:rPr>
                <w:rFonts w:hint="eastAsia" w:ascii="宋体" w:hAnsi="宋体" w:eastAsia="宋体" w:cs="宋体"/>
                <w:i w:val="0"/>
                <w:iCs w:val="0"/>
                <w:color w:val="000000"/>
                <w:sz w:val="20"/>
                <w:szCs w:val="20"/>
                <w:highlight w:val="none"/>
                <w:u w:val="none"/>
              </w:rPr>
            </w:pPr>
          </w:p>
        </w:tc>
      </w:tr>
      <w:tr w14:paraId="4A836C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85" w:type="dxa"/>
            <w:vMerge w:val="continue"/>
            <w:tcBorders>
              <w:top w:val="single" w:color="000000" w:sz="4" w:space="0"/>
              <w:left w:val="single" w:color="000000" w:sz="4" w:space="0"/>
              <w:bottom w:val="single" w:color="000000" w:sz="4" w:space="0"/>
              <w:right w:val="single" w:color="000000" w:sz="4" w:space="0"/>
            </w:tcBorders>
            <w:noWrap w:val="0"/>
            <w:vAlign w:val="center"/>
          </w:tcPr>
          <w:p w14:paraId="6F932BEF">
            <w:pPr>
              <w:jc w:val="center"/>
              <w:rPr>
                <w:rFonts w:hint="eastAsia" w:ascii="宋体" w:hAnsi="宋体" w:eastAsia="宋体" w:cs="宋体"/>
                <w:i w:val="0"/>
                <w:iCs w:val="0"/>
                <w:color w:val="000000"/>
                <w:sz w:val="20"/>
                <w:szCs w:val="20"/>
                <w:highlight w:val="none"/>
                <w:u w:val="none"/>
              </w:rPr>
            </w:pPr>
          </w:p>
        </w:tc>
        <w:tc>
          <w:tcPr>
            <w:tcW w:w="1283" w:type="dxa"/>
            <w:tcBorders>
              <w:top w:val="nil"/>
              <w:left w:val="nil"/>
              <w:bottom w:val="single" w:color="000000" w:sz="4" w:space="0"/>
              <w:right w:val="single" w:color="000000" w:sz="4" w:space="0"/>
            </w:tcBorders>
            <w:noWrap w:val="0"/>
            <w:vAlign w:val="center"/>
          </w:tcPr>
          <w:p w14:paraId="6987CCEA">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SA"/>
              </w:rPr>
              <w:t>LSQM1AC650</w:t>
            </w:r>
          </w:p>
        </w:tc>
        <w:tc>
          <w:tcPr>
            <w:tcW w:w="5068" w:type="dxa"/>
            <w:tcBorders>
              <w:top w:val="nil"/>
              <w:left w:val="nil"/>
              <w:bottom w:val="single" w:color="000000" w:sz="4" w:space="0"/>
              <w:right w:val="single" w:color="000000" w:sz="4" w:space="0"/>
            </w:tcBorders>
            <w:noWrap w:val="0"/>
            <w:vAlign w:val="center"/>
          </w:tcPr>
          <w:p w14:paraId="405126AF">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SA"/>
              </w:rPr>
              <w:t>H3C PSR650A 交流电源模块,650W</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339AF4C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 xml:space="preserve">2 </w:t>
            </w:r>
          </w:p>
        </w:tc>
        <w:tc>
          <w:tcPr>
            <w:tcW w:w="1403" w:type="dxa"/>
            <w:tcBorders>
              <w:top w:val="single" w:color="000000" w:sz="4" w:space="0"/>
              <w:left w:val="single" w:color="000000" w:sz="4" w:space="0"/>
              <w:bottom w:val="single" w:color="000000" w:sz="4" w:space="0"/>
              <w:right w:val="single" w:color="000000" w:sz="4" w:space="0"/>
            </w:tcBorders>
            <w:noWrap w:val="0"/>
            <w:vAlign w:val="center"/>
          </w:tcPr>
          <w:p w14:paraId="2EFF70B6">
            <w:pPr>
              <w:jc w:val="center"/>
              <w:rPr>
                <w:rFonts w:hint="eastAsia" w:ascii="宋体" w:hAnsi="宋体" w:eastAsia="宋体" w:cs="宋体"/>
                <w:i w:val="0"/>
                <w:iCs w:val="0"/>
                <w:color w:val="000000"/>
                <w:sz w:val="20"/>
                <w:szCs w:val="20"/>
                <w:highlight w:val="none"/>
                <w:u w:val="none"/>
              </w:rPr>
            </w:pPr>
          </w:p>
        </w:tc>
      </w:tr>
      <w:tr w14:paraId="51225E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136" w:type="dxa"/>
            <w:gridSpan w:val="3"/>
            <w:tcBorders>
              <w:top w:val="single" w:color="000000" w:sz="4" w:space="0"/>
              <w:left w:val="single" w:color="000000" w:sz="4" w:space="0"/>
              <w:bottom w:val="single" w:color="000000" w:sz="4" w:space="0"/>
              <w:right w:val="single" w:color="000000" w:sz="4" w:space="0"/>
            </w:tcBorders>
            <w:noWrap w:val="0"/>
            <w:vAlign w:val="center"/>
          </w:tcPr>
          <w:p w14:paraId="4445846E">
            <w:pPr>
              <w:keepNext w:val="0"/>
              <w:keepLines w:val="0"/>
              <w:widowControl/>
              <w:suppressLineNumbers w:val="0"/>
              <w:jc w:val="left"/>
              <w:textAlignment w:val="center"/>
              <w:rPr>
                <w:rFonts w:hint="eastAsia" w:ascii="宋体" w:hAnsi="宋体" w:eastAsia="宋体" w:cs="宋体"/>
                <w:b/>
                <w:i w:val="0"/>
                <w:iCs w:val="0"/>
                <w:color w:val="000000"/>
                <w:sz w:val="20"/>
                <w:szCs w:val="20"/>
                <w:highlight w:val="none"/>
                <w:u w:val="none"/>
              </w:rPr>
            </w:pPr>
            <w:r>
              <w:rPr>
                <w:rFonts w:hint="eastAsia" w:ascii="宋体" w:hAnsi="宋体" w:eastAsia="宋体" w:cs="宋体"/>
                <w:b/>
                <w:i w:val="0"/>
                <w:iCs w:val="0"/>
                <w:color w:val="000000"/>
                <w:kern w:val="0"/>
                <w:sz w:val="20"/>
                <w:szCs w:val="20"/>
                <w:highlight w:val="none"/>
                <w:u w:val="none"/>
                <w:lang w:val="en-US" w:eastAsia="zh-CN" w:bidi="ar-SA"/>
              </w:rPr>
              <w:t>2.H3C S5130S-54S-EI-G_一级分行服务器区接入交换机（灾备服务器区，原型号：S5570S-54S-EI）</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170B3B0B">
            <w:pPr>
              <w:keepNext w:val="0"/>
              <w:keepLines w:val="0"/>
              <w:widowControl/>
              <w:suppressLineNumbers w:val="0"/>
              <w:jc w:val="center"/>
              <w:textAlignment w:val="center"/>
              <w:rPr>
                <w:rFonts w:hint="eastAsia" w:ascii="宋体" w:hAnsi="宋体" w:eastAsia="宋体" w:cs="宋体"/>
                <w:b/>
                <w:i w:val="0"/>
                <w:iCs w:val="0"/>
                <w:color w:val="000000"/>
                <w:sz w:val="20"/>
                <w:szCs w:val="20"/>
                <w:highlight w:val="none"/>
                <w:u w:val="none"/>
              </w:rPr>
            </w:pPr>
            <w:r>
              <w:rPr>
                <w:rFonts w:hint="eastAsia" w:ascii="宋体" w:hAnsi="宋体" w:eastAsia="宋体" w:cs="宋体"/>
                <w:b/>
                <w:i w:val="0"/>
                <w:iCs w:val="0"/>
                <w:color w:val="000000"/>
                <w:kern w:val="0"/>
                <w:sz w:val="20"/>
                <w:szCs w:val="20"/>
                <w:highlight w:val="none"/>
                <w:u w:val="none"/>
                <w:lang w:val="en-US" w:eastAsia="zh-CN" w:bidi="ar-SA"/>
              </w:rPr>
              <w:t xml:space="preserve">2 </w:t>
            </w:r>
          </w:p>
        </w:tc>
        <w:tc>
          <w:tcPr>
            <w:tcW w:w="1403" w:type="dxa"/>
            <w:tcBorders>
              <w:top w:val="single" w:color="000000" w:sz="4" w:space="0"/>
              <w:left w:val="single" w:color="000000" w:sz="4" w:space="0"/>
              <w:bottom w:val="single" w:color="000000" w:sz="4" w:space="0"/>
              <w:right w:val="single" w:color="000000" w:sz="4" w:space="0"/>
            </w:tcBorders>
            <w:noWrap w:val="0"/>
            <w:vAlign w:val="center"/>
          </w:tcPr>
          <w:p w14:paraId="77F5CFF2">
            <w:pPr>
              <w:keepNext w:val="0"/>
              <w:keepLines w:val="0"/>
              <w:widowControl/>
              <w:suppressLineNumbers w:val="0"/>
              <w:jc w:val="center"/>
              <w:textAlignment w:val="center"/>
              <w:rPr>
                <w:rFonts w:hint="eastAsia" w:ascii="宋体" w:hAnsi="宋体" w:eastAsia="宋体" w:cs="宋体"/>
                <w:b/>
                <w:i w:val="0"/>
                <w:iCs w:val="0"/>
                <w:color w:val="000000"/>
                <w:sz w:val="20"/>
                <w:szCs w:val="20"/>
                <w:highlight w:val="none"/>
                <w:u w:val="none"/>
              </w:rPr>
            </w:pPr>
            <w:r>
              <w:rPr>
                <w:rFonts w:hint="eastAsia" w:ascii="宋体" w:hAnsi="宋体" w:eastAsia="宋体" w:cs="宋体"/>
                <w:b/>
                <w:i w:val="0"/>
                <w:iCs w:val="0"/>
                <w:color w:val="000000"/>
                <w:kern w:val="0"/>
                <w:sz w:val="20"/>
                <w:szCs w:val="20"/>
                <w:highlight w:val="none"/>
                <w:u w:val="none"/>
                <w:lang w:val="en-US" w:eastAsia="zh-CN" w:bidi="ar-SA"/>
              </w:rPr>
              <w:t>7*10原厂维保服务，5年</w:t>
            </w:r>
          </w:p>
        </w:tc>
      </w:tr>
      <w:tr w14:paraId="422023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785" w:type="dxa"/>
            <w:vMerge w:val="restart"/>
            <w:tcBorders>
              <w:top w:val="single" w:color="000000" w:sz="4" w:space="0"/>
              <w:left w:val="single" w:color="000000" w:sz="4" w:space="0"/>
              <w:bottom w:val="single" w:color="000000" w:sz="4" w:space="0"/>
              <w:right w:val="single" w:color="000000" w:sz="4" w:space="0"/>
            </w:tcBorders>
            <w:noWrap w:val="0"/>
            <w:vAlign w:val="center"/>
          </w:tcPr>
          <w:p w14:paraId="1682100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配置明细</w:t>
            </w:r>
          </w:p>
        </w:tc>
        <w:tc>
          <w:tcPr>
            <w:tcW w:w="1283" w:type="dxa"/>
            <w:tcBorders>
              <w:top w:val="nil"/>
              <w:left w:val="nil"/>
              <w:bottom w:val="single" w:color="000000" w:sz="4" w:space="0"/>
              <w:right w:val="single" w:color="000000" w:sz="4" w:space="0"/>
            </w:tcBorders>
            <w:noWrap w:val="0"/>
            <w:vAlign w:val="center"/>
          </w:tcPr>
          <w:p w14:paraId="21327D9E">
            <w:pPr>
              <w:keepNext w:val="0"/>
              <w:keepLines w:val="0"/>
              <w:widowControl/>
              <w:suppressLineNumbers w:val="0"/>
              <w:jc w:val="center"/>
              <w:textAlignment w:val="center"/>
              <w:rPr>
                <w:rFonts w:hint="default" w:ascii="宋体" w:hAnsi="宋体" w:eastAsia="宋体" w:cs="宋体"/>
                <w:i w:val="0"/>
                <w:iCs w:val="0"/>
                <w:color w:val="000000"/>
                <w:sz w:val="18"/>
                <w:szCs w:val="18"/>
                <w:highlight w:val="none"/>
                <w:u w:val="none"/>
                <w:lang w:val="en-US"/>
              </w:rPr>
            </w:pPr>
            <w:r>
              <w:rPr>
                <w:rFonts w:hint="eastAsia" w:ascii="宋体" w:hAnsi="宋体" w:eastAsia="宋体" w:cs="宋体"/>
                <w:i w:val="0"/>
                <w:iCs w:val="0"/>
                <w:color w:val="000000"/>
                <w:kern w:val="0"/>
                <w:sz w:val="18"/>
                <w:szCs w:val="18"/>
                <w:highlight w:val="none"/>
                <w:u w:val="none"/>
                <w:lang w:val="en-US" w:eastAsia="zh-CN" w:bidi="ar-SA"/>
              </w:rPr>
              <w:t>S5130S-54S-EI-G</w:t>
            </w:r>
          </w:p>
        </w:tc>
        <w:tc>
          <w:tcPr>
            <w:tcW w:w="5068" w:type="dxa"/>
            <w:tcBorders>
              <w:top w:val="nil"/>
              <w:left w:val="nil"/>
              <w:bottom w:val="single" w:color="000000" w:sz="4" w:space="0"/>
              <w:right w:val="single" w:color="000000" w:sz="4" w:space="0"/>
            </w:tcBorders>
            <w:noWrap w:val="0"/>
            <w:vAlign w:val="center"/>
          </w:tcPr>
          <w:p w14:paraId="31C30F68">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SA"/>
              </w:rPr>
              <w:t>H3C S5130S-54S-EI-G L3以太网交换机主机,支持48个10/100/1000BASE-T电口,支持6个1G/10G BASE-X SFP Plus端口,无电源</w:t>
            </w:r>
          </w:p>
        </w:tc>
        <w:tc>
          <w:tcPr>
            <w:tcW w:w="850" w:type="dxa"/>
            <w:tcBorders>
              <w:top w:val="nil"/>
              <w:left w:val="nil"/>
              <w:bottom w:val="single" w:color="000000" w:sz="4" w:space="0"/>
              <w:right w:val="single" w:color="000000" w:sz="4" w:space="0"/>
            </w:tcBorders>
            <w:noWrap w:val="0"/>
            <w:vAlign w:val="center"/>
          </w:tcPr>
          <w:p w14:paraId="0E99BEC3">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SA"/>
              </w:rPr>
              <w:t>1</w:t>
            </w:r>
          </w:p>
        </w:tc>
        <w:tc>
          <w:tcPr>
            <w:tcW w:w="1403" w:type="dxa"/>
            <w:tcBorders>
              <w:top w:val="single" w:color="000000" w:sz="4" w:space="0"/>
              <w:left w:val="single" w:color="000000" w:sz="4" w:space="0"/>
              <w:bottom w:val="single" w:color="000000" w:sz="4" w:space="0"/>
              <w:right w:val="single" w:color="000000" w:sz="4" w:space="0"/>
            </w:tcBorders>
            <w:noWrap w:val="0"/>
            <w:vAlign w:val="center"/>
          </w:tcPr>
          <w:p w14:paraId="57347D65">
            <w:pPr>
              <w:jc w:val="center"/>
              <w:rPr>
                <w:rFonts w:hint="eastAsia" w:ascii="宋体" w:hAnsi="宋体" w:eastAsia="宋体" w:cs="宋体"/>
                <w:i w:val="0"/>
                <w:iCs w:val="0"/>
                <w:color w:val="000000"/>
                <w:sz w:val="20"/>
                <w:szCs w:val="20"/>
                <w:highlight w:val="none"/>
                <w:u w:val="none"/>
              </w:rPr>
            </w:pPr>
          </w:p>
        </w:tc>
      </w:tr>
      <w:tr w14:paraId="21A20B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85" w:type="dxa"/>
            <w:vMerge w:val="continue"/>
            <w:tcBorders>
              <w:top w:val="single" w:color="000000" w:sz="4" w:space="0"/>
              <w:left w:val="single" w:color="000000" w:sz="4" w:space="0"/>
              <w:bottom w:val="single" w:color="000000" w:sz="4" w:space="0"/>
              <w:right w:val="single" w:color="000000" w:sz="4" w:space="0"/>
            </w:tcBorders>
            <w:noWrap w:val="0"/>
            <w:vAlign w:val="center"/>
          </w:tcPr>
          <w:p w14:paraId="226AC367">
            <w:pPr>
              <w:jc w:val="center"/>
              <w:rPr>
                <w:rFonts w:hint="eastAsia" w:ascii="宋体" w:hAnsi="宋体" w:eastAsia="宋体" w:cs="宋体"/>
                <w:i w:val="0"/>
                <w:iCs w:val="0"/>
                <w:color w:val="000000"/>
                <w:sz w:val="20"/>
                <w:szCs w:val="20"/>
                <w:highlight w:val="none"/>
                <w:u w:val="none"/>
              </w:rPr>
            </w:pPr>
          </w:p>
        </w:tc>
        <w:tc>
          <w:tcPr>
            <w:tcW w:w="1283" w:type="dxa"/>
            <w:tcBorders>
              <w:top w:val="nil"/>
              <w:left w:val="nil"/>
              <w:bottom w:val="single" w:color="000000" w:sz="4" w:space="0"/>
              <w:right w:val="single" w:color="000000" w:sz="4" w:space="0"/>
            </w:tcBorders>
            <w:noWrap w:val="0"/>
            <w:vAlign w:val="center"/>
          </w:tcPr>
          <w:p w14:paraId="7D4129AE">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SA"/>
              </w:rPr>
              <w:t>LS5M175AC</w:t>
            </w:r>
          </w:p>
        </w:tc>
        <w:tc>
          <w:tcPr>
            <w:tcW w:w="5068" w:type="dxa"/>
            <w:tcBorders>
              <w:top w:val="nil"/>
              <w:left w:val="nil"/>
              <w:bottom w:val="single" w:color="000000" w:sz="4" w:space="0"/>
              <w:right w:val="single" w:color="000000" w:sz="4" w:space="0"/>
            </w:tcBorders>
            <w:noWrap w:val="0"/>
            <w:vAlign w:val="center"/>
          </w:tcPr>
          <w:p w14:paraId="59B0336B">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SA"/>
              </w:rPr>
              <w:t>75W交流可插拔电源模块</w:t>
            </w:r>
          </w:p>
        </w:tc>
        <w:tc>
          <w:tcPr>
            <w:tcW w:w="850" w:type="dxa"/>
            <w:tcBorders>
              <w:top w:val="nil"/>
              <w:left w:val="nil"/>
              <w:bottom w:val="single" w:color="000000" w:sz="4" w:space="0"/>
              <w:right w:val="single" w:color="000000" w:sz="4" w:space="0"/>
            </w:tcBorders>
            <w:noWrap w:val="0"/>
            <w:vAlign w:val="center"/>
          </w:tcPr>
          <w:p w14:paraId="696722C5">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SA"/>
              </w:rPr>
              <w:t>2</w:t>
            </w:r>
          </w:p>
        </w:tc>
        <w:tc>
          <w:tcPr>
            <w:tcW w:w="1403" w:type="dxa"/>
            <w:tcBorders>
              <w:top w:val="single" w:color="000000" w:sz="4" w:space="0"/>
              <w:left w:val="single" w:color="000000" w:sz="4" w:space="0"/>
              <w:bottom w:val="single" w:color="000000" w:sz="4" w:space="0"/>
              <w:right w:val="single" w:color="000000" w:sz="4" w:space="0"/>
            </w:tcBorders>
            <w:noWrap w:val="0"/>
            <w:vAlign w:val="center"/>
          </w:tcPr>
          <w:p w14:paraId="649BD5D0">
            <w:pPr>
              <w:jc w:val="center"/>
              <w:rPr>
                <w:rFonts w:hint="eastAsia" w:ascii="宋体" w:hAnsi="宋体" w:eastAsia="宋体" w:cs="宋体"/>
                <w:i w:val="0"/>
                <w:iCs w:val="0"/>
                <w:color w:val="000000"/>
                <w:sz w:val="20"/>
                <w:szCs w:val="20"/>
                <w:highlight w:val="none"/>
                <w:u w:val="none"/>
              </w:rPr>
            </w:pPr>
          </w:p>
        </w:tc>
      </w:tr>
      <w:tr w14:paraId="072D0C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85" w:type="dxa"/>
            <w:vMerge w:val="continue"/>
            <w:tcBorders>
              <w:top w:val="single" w:color="000000" w:sz="4" w:space="0"/>
              <w:left w:val="single" w:color="000000" w:sz="4" w:space="0"/>
              <w:bottom w:val="single" w:color="000000" w:sz="4" w:space="0"/>
              <w:right w:val="single" w:color="000000" w:sz="4" w:space="0"/>
            </w:tcBorders>
            <w:noWrap w:val="0"/>
            <w:vAlign w:val="center"/>
          </w:tcPr>
          <w:p w14:paraId="1120F0FB">
            <w:pPr>
              <w:jc w:val="center"/>
              <w:rPr>
                <w:rFonts w:hint="eastAsia" w:ascii="宋体" w:hAnsi="宋体" w:eastAsia="宋体" w:cs="宋体"/>
                <w:i w:val="0"/>
                <w:iCs w:val="0"/>
                <w:color w:val="000000"/>
                <w:sz w:val="20"/>
                <w:szCs w:val="20"/>
                <w:highlight w:val="none"/>
                <w:u w:val="none"/>
              </w:rPr>
            </w:pPr>
          </w:p>
        </w:tc>
        <w:tc>
          <w:tcPr>
            <w:tcW w:w="1283" w:type="dxa"/>
            <w:tcBorders>
              <w:top w:val="nil"/>
              <w:left w:val="nil"/>
              <w:bottom w:val="single" w:color="000000" w:sz="4" w:space="0"/>
              <w:right w:val="single" w:color="000000" w:sz="4" w:space="0"/>
            </w:tcBorders>
            <w:noWrap w:val="0"/>
            <w:vAlign w:val="center"/>
          </w:tcPr>
          <w:p w14:paraId="7F7B5594">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SA"/>
              </w:rPr>
              <w:t>SFP-GE-SX-MM850-D</w:t>
            </w:r>
          </w:p>
        </w:tc>
        <w:tc>
          <w:tcPr>
            <w:tcW w:w="5068" w:type="dxa"/>
            <w:tcBorders>
              <w:top w:val="nil"/>
              <w:left w:val="nil"/>
              <w:bottom w:val="single" w:color="000000" w:sz="4" w:space="0"/>
              <w:right w:val="single" w:color="000000" w:sz="4" w:space="0"/>
            </w:tcBorders>
            <w:noWrap w:val="0"/>
            <w:vAlign w:val="center"/>
          </w:tcPr>
          <w:p w14:paraId="602CA729">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SA"/>
              </w:rPr>
              <w:t>光模块-SFP-GE-多模模块-(850nm,0.55km,LC)</w:t>
            </w:r>
          </w:p>
        </w:tc>
        <w:tc>
          <w:tcPr>
            <w:tcW w:w="850" w:type="dxa"/>
            <w:tcBorders>
              <w:top w:val="nil"/>
              <w:left w:val="nil"/>
              <w:bottom w:val="single" w:color="000000" w:sz="4" w:space="0"/>
              <w:right w:val="single" w:color="000000" w:sz="4" w:space="0"/>
            </w:tcBorders>
            <w:noWrap w:val="0"/>
            <w:vAlign w:val="center"/>
          </w:tcPr>
          <w:p w14:paraId="6729C286">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SA"/>
              </w:rPr>
              <w:t>2</w:t>
            </w:r>
          </w:p>
        </w:tc>
        <w:tc>
          <w:tcPr>
            <w:tcW w:w="1403" w:type="dxa"/>
            <w:tcBorders>
              <w:top w:val="single" w:color="000000" w:sz="4" w:space="0"/>
              <w:left w:val="single" w:color="000000" w:sz="4" w:space="0"/>
              <w:bottom w:val="single" w:color="000000" w:sz="4" w:space="0"/>
              <w:right w:val="single" w:color="000000" w:sz="4" w:space="0"/>
            </w:tcBorders>
            <w:noWrap w:val="0"/>
            <w:vAlign w:val="center"/>
          </w:tcPr>
          <w:p w14:paraId="1F9E96BD">
            <w:pPr>
              <w:jc w:val="center"/>
              <w:rPr>
                <w:rFonts w:hint="eastAsia" w:ascii="宋体" w:hAnsi="宋体" w:eastAsia="宋体" w:cs="宋体"/>
                <w:i w:val="0"/>
                <w:iCs w:val="0"/>
                <w:color w:val="000000"/>
                <w:sz w:val="20"/>
                <w:szCs w:val="20"/>
                <w:highlight w:val="none"/>
                <w:u w:val="none"/>
              </w:rPr>
            </w:pPr>
          </w:p>
        </w:tc>
      </w:tr>
      <w:tr w14:paraId="71E2C5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136" w:type="dxa"/>
            <w:gridSpan w:val="3"/>
            <w:tcBorders>
              <w:top w:val="single" w:color="000000" w:sz="4" w:space="0"/>
              <w:left w:val="single" w:color="000000" w:sz="4" w:space="0"/>
              <w:bottom w:val="single" w:color="000000" w:sz="4" w:space="0"/>
              <w:right w:val="single" w:color="000000" w:sz="4" w:space="0"/>
            </w:tcBorders>
            <w:noWrap w:val="0"/>
            <w:vAlign w:val="center"/>
          </w:tcPr>
          <w:p w14:paraId="312B60F1">
            <w:pPr>
              <w:keepNext w:val="0"/>
              <w:keepLines w:val="0"/>
              <w:widowControl/>
              <w:suppressLineNumbers w:val="0"/>
              <w:jc w:val="left"/>
              <w:textAlignment w:val="center"/>
              <w:rPr>
                <w:rFonts w:hint="eastAsia" w:ascii="宋体" w:hAnsi="宋体" w:eastAsia="宋体" w:cs="宋体"/>
                <w:b/>
                <w:i w:val="0"/>
                <w:iCs w:val="0"/>
                <w:color w:val="000000"/>
                <w:sz w:val="20"/>
                <w:szCs w:val="20"/>
                <w:highlight w:val="none"/>
                <w:u w:val="none"/>
              </w:rPr>
            </w:pPr>
            <w:r>
              <w:rPr>
                <w:rFonts w:hint="eastAsia" w:ascii="宋体" w:hAnsi="宋体" w:eastAsia="宋体" w:cs="宋体"/>
                <w:b/>
                <w:i w:val="0"/>
                <w:iCs w:val="0"/>
                <w:color w:val="000000"/>
                <w:kern w:val="0"/>
                <w:sz w:val="20"/>
                <w:szCs w:val="20"/>
                <w:highlight w:val="none"/>
                <w:u w:val="none"/>
                <w:lang w:val="en-US" w:eastAsia="zh-CN" w:bidi="ar-SA"/>
              </w:rPr>
              <w:t>3.SG-6000-K2780-A-AD-CN_一级分行防火墙（基础性能容量）（灾备服务器区，原型号：SG-6000-A2700-AD-CN）</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1C71A379">
            <w:pPr>
              <w:keepNext w:val="0"/>
              <w:keepLines w:val="0"/>
              <w:widowControl/>
              <w:suppressLineNumbers w:val="0"/>
              <w:jc w:val="center"/>
              <w:textAlignment w:val="center"/>
              <w:rPr>
                <w:rFonts w:hint="eastAsia" w:ascii="宋体" w:hAnsi="宋体" w:eastAsia="宋体" w:cs="宋体"/>
                <w:b/>
                <w:i w:val="0"/>
                <w:iCs w:val="0"/>
                <w:color w:val="000000"/>
                <w:sz w:val="20"/>
                <w:szCs w:val="20"/>
                <w:highlight w:val="none"/>
                <w:u w:val="none"/>
              </w:rPr>
            </w:pPr>
            <w:r>
              <w:rPr>
                <w:rFonts w:hint="eastAsia" w:ascii="宋体" w:hAnsi="宋体" w:eastAsia="宋体" w:cs="宋体"/>
                <w:b/>
                <w:i w:val="0"/>
                <w:iCs w:val="0"/>
                <w:color w:val="000000"/>
                <w:kern w:val="0"/>
                <w:sz w:val="20"/>
                <w:szCs w:val="20"/>
                <w:highlight w:val="none"/>
                <w:u w:val="none"/>
                <w:lang w:val="en-US" w:eastAsia="zh-CN" w:bidi="ar-SA"/>
              </w:rPr>
              <w:t>2</w:t>
            </w:r>
          </w:p>
        </w:tc>
        <w:tc>
          <w:tcPr>
            <w:tcW w:w="1403" w:type="dxa"/>
            <w:tcBorders>
              <w:top w:val="single" w:color="000000" w:sz="4" w:space="0"/>
              <w:left w:val="single" w:color="000000" w:sz="4" w:space="0"/>
              <w:bottom w:val="single" w:color="000000" w:sz="4" w:space="0"/>
              <w:right w:val="single" w:color="000000" w:sz="4" w:space="0"/>
            </w:tcBorders>
            <w:noWrap w:val="0"/>
            <w:vAlign w:val="center"/>
          </w:tcPr>
          <w:p w14:paraId="7D097D2A">
            <w:pPr>
              <w:keepNext w:val="0"/>
              <w:keepLines w:val="0"/>
              <w:widowControl/>
              <w:suppressLineNumbers w:val="0"/>
              <w:jc w:val="center"/>
              <w:textAlignment w:val="center"/>
              <w:rPr>
                <w:rFonts w:hint="eastAsia" w:ascii="宋体" w:hAnsi="宋体" w:eastAsia="宋体" w:cs="宋体"/>
                <w:b/>
                <w:i w:val="0"/>
                <w:iCs w:val="0"/>
                <w:color w:val="000000"/>
                <w:sz w:val="20"/>
                <w:szCs w:val="20"/>
                <w:highlight w:val="none"/>
                <w:u w:val="none"/>
              </w:rPr>
            </w:pPr>
            <w:r>
              <w:rPr>
                <w:rFonts w:hint="eastAsia" w:ascii="宋体" w:hAnsi="宋体" w:eastAsia="宋体" w:cs="宋体"/>
                <w:b/>
                <w:i w:val="0"/>
                <w:iCs w:val="0"/>
                <w:color w:val="000000"/>
                <w:kern w:val="0"/>
                <w:sz w:val="20"/>
                <w:szCs w:val="20"/>
                <w:highlight w:val="none"/>
                <w:u w:val="none"/>
                <w:lang w:val="en-US" w:eastAsia="zh-CN" w:bidi="ar-SA"/>
              </w:rPr>
              <w:t>7*24原厂维保服务，5年</w:t>
            </w:r>
          </w:p>
        </w:tc>
      </w:tr>
      <w:tr w14:paraId="568157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78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75C6F9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配置明细</w:t>
            </w:r>
          </w:p>
        </w:tc>
        <w:tc>
          <w:tcPr>
            <w:tcW w:w="128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9D3756">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SG-6000-K2780-A-AD-CN</w:t>
            </w:r>
          </w:p>
        </w:tc>
        <w:tc>
          <w:tcPr>
            <w:tcW w:w="506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782AD3D">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主机框，提供1个CON口，1个MGT口，2个USB2.0口，提供8个千兆电口、8个SFP接口、2个SFP+万兆接口，不提供通用扩展插槽。</w:t>
            </w:r>
            <w:r>
              <w:rPr>
                <w:rFonts w:hint="eastAsia" w:ascii="宋体" w:hAnsi="宋体" w:eastAsia="宋体" w:cs="宋体"/>
                <w:i w:val="0"/>
                <w:iCs w:val="0"/>
                <w:color w:val="000000"/>
                <w:kern w:val="0"/>
                <w:sz w:val="20"/>
                <w:szCs w:val="20"/>
                <w:highlight w:val="none"/>
                <w:u w:val="none"/>
                <w:lang w:val="en-US" w:eastAsia="zh-CN" w:bidi="ar-SA"/>
              </w:rPr>
              <w:br w:type="textWrapping"/>
            </w:r>
            <w:r>
              <w:rPr>
                <w:rFonts w:hint="eastAsia" w:ascii="宋体" w:hAnsi="宋体" w:eastAsia="宋体" w:cs="宋体"/>
                <w:i w:val="0"/>
                <w:iCs w:val="0"/>
                <w:color w:val="000000"/>
                <w:kern w:val="0"/>
                <w:sz w:val="20"/>
                <w:szCs w:val="20"/>
                <w:highlight w:val="none"/>
                <w:u w:val="none"/>
                <w:lang w:val="en-US" w:eastAsia="zh-CN" w:bidi="ar-SA"/>
              </w:rPr>
              <w:t>性能参数：吞吐量10G、并发连接220万、每秒新建会话数13万。</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3D95AC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1</w:t>
            </w:r>
          </w:p>
        </w:tc>
        <w:tc>
          <w:tcPr>
            <w:tcW w:w="14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31FDDE">
            <w:pPr>
              <w:jc w:val="center"/>
              <w:rPr>
                <w:rFonts w:hint="eastAsia" w:ascii="宋体" w:hAnsi="宋体" w:eastAsia="宋体" w:cs="宋体"/>
                <w:i w:val="0"/>
                <w:iCs w:val="0"/>
                <w:color w:val="000000"/>
                <w:sz w:val="20"/>
                <w:szCs w:val="20"/>
                <w:highlight w:val="none"/>
                <w:u w:val="none"/>
              </w:rPr>
            </w:pPr>
          </w:p>
        </w:tc>
      </w:tr>
      <w:tr w14:paraId="256D5A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136" w:type="dxa"/>
            <w:gridSpan w:val="3"/>
            <w:tcBorders>
              <w:top w:val="single" w:color="000000" w:sz="4" w:space="0"/>
              <w:left w:val="single" w:color="000000" w:sz="4" w:space="0"/>
              <w:bottom w:val="single" w:color="000000" w:sz="4" w:space="0"/>
              <w:right w:val="single" w:color="000000" w:sz="4" w:space="0"/>
            </w:tcBorders>
            <w:noWrap w:val="0"/>
            <w:vAlign w:val="center"/>
          </w:tcPr>
          <w:p w14:paraId="56941132">
            <w:pPr>
              <w:keepNext w:val="0"/>
              <w:keepLines w:val="0"/>
              <w:widowControl/>
              <w:suppressLineNumbers w:val="0"/>
              <w:jc w:val="left"/>
              <w:textAlignment w:val="center"/>
              <w:rPr>
                <w:rFonts w:hint="eastAsia" w:ascii="宋体" w:hAnsi="宋体" w:eastAsia="宋体" w:cs="宋体"/>
                <w:b/>
                <w:i w:val="0"/>
                <w:iCs w:val="0"/>
                <w:color w:val="000000"/>
                <w:sz w:val="20"/>
                <w:szCs w:val="20"/>
                <w:highlight w:val="none"/>
                <w:u w:val="none"/>
              </w:rPr>
            </w:pPr>
            <w:r>
              <w:rPr>
                <w:rFonts w:hint="eastAsia" w:ascii="宋体" w:hAnsi="宋体" w:eastAsia="宋体" w:cs="宋体"/>
                <w:b/>
                <w:i w:val="0"/>
                <w:iCs w:val="0"/>
                <w:color w:val="000000"/>
                <w:kern w:val="0"/>
                <w:sz w:val="20"/>
                <w:szCs w:val="20"/>
                <w:highlight w:val="none"/>
                <w:u w:val="none"/>
                <w:lang w:val="en-US" w:eastAsia="zh-CN" w:bidi="ar-SA"/>
              </w:rPr>
              <w:t>4.H3C S5130S-52MS-EI-G_终端接入交换机(标配)（19楼，原型号：S5170-54S-EI）</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6EAC5D1A">
            <w:pPr>
              <w:keepNext w:val="0"/>
              <w:keepLines w:val="0"/>
              <w:widowControl/>
              <w:suppressLineNumbers w:val="0"/>
              <w:jc w:val="center"/>
              <w:textAlignment w:val="center"/>
              <w:rPr>
                <w:rFonts w:hint="eastAsia" w:ascii="宋体" w:hAnsi="宋体" w:eastAsia="宋体" w:cs="宋体"/>
                <w:b/>
                <w:i w:val="0"/>
                <w:iCs w:val="0"/>
                <w:color w:val="000000"/>
                <w:sz w:val="20"/>
                <w:szCs w:val="20"/>
                <w:highlight w:val="none"/>
                <w:u w:val="none"/>
              </w:rPr>
            </w:pPr>
            <w:r>
              <w:rPr>
                <w:rFonts w:hint="eastAsia" w:ascii="宋体" w:hAnsi="宋体" w:eastAsia="宋体" w:cs="宋体"/>
                <w:b/>
                <w:i w:val="0"/>
                <w:iCs w:val="0"/>
                <w:color w:val="000000"/>
                <w:kern w:val="0"/>
                <w:sz w:val="20"/>
                <w:szCs w:val="20"/>
                <w:highlight w:val="none"/>
                <w:u w:val="none"/>
                <w:lang w:val="en-US" w:eastAsia="zh-CN" w:bidi="ar-SA"/>
              </w:rPr>
              <w:t xml:space="preserve">2 </w:t>
            </w:r>
          </w:p>
        </w:tc>
        <w:tc>
          <w:tcPr>
            <w:tcW w:w="1403" w:type="dxa"/>
            <w:tcBorders>
              <w:top w:val="single" w:color="000000" w:sz="4" w:space="0"/>
              <w:left w:val="single" w:color="000000" w:sz="4" w:space="0"/>
              <w:bottom w:val="single" w:color="000000" w:sz="4" w:space="0"/>
              <w:right w:val="single" w:color="000000" w:sz="4" w:space="0"/>
            </w:tcBorders>
            <w:noWrap w:val="0"/>
            <w:vAlign w:val="center"/>
          </w:tcPr>
          <w:p w14:paraId="747BFB6C">
            <w:pPr>
              <w:keepNext w:val="0"/>
              <w:keepLines w:val="0"/>
              <w:widowControl/>
              <w:suppressLineNumbers w:val="0"/>
              <w:jc w:val="center"/>
              <w:textAlignment w:val="center"/>
              <w:rPr>
                <w:rFonts w:hint="eastAsia" w:ascii="宋体" w:hAnsi="宋体" w:eastAsia="宋体" w:cs="宋体"/>
                <w:b/>
                <w:i w:val="0"/>
                <w:iCs w:val="0"/>
                <w:color w:val="000000"/>
                <w:sz w:val="20"/>
                <w:szCs w:val="20"/>
                <w:highlight w:val="none"/>
                <w:u w:val="none"/>
              </w:rPr>
            </w:pPr>
            <w:r>
              <w:rPr>
                <w:rFonts w:hint="eastAsia" w:ascii="宋体" w:hAnsi="宋体" w:eastAsia="宋体" w:cs="宋体"/>
                <w:b/>
                <w:i w:val="0"/>
                <w:iCs w:val="0"/>
                <w:color w:val="000000"/>
                <w:kern w:val="0"/>
                <w:sz w:val="20"/>
                <w:szCs w:val="20"/>
                <w:highlight w:val="none"/>
                <w:u w:val="none"/>
                <w:lang w:val="en-US" w:eastAsia="zh-CN" w:bidi="ar-SA"/>
              </w:rPr>
              <w:t>7*10原厂维保服务，5年</w:t>
            </w:r>
          </w:p>
        </w:tc>
      </w:tr>
      <w:tr w14:paraId="49309C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85" w:type="dxa"/>
            <w:tcBorders>
              <w:top w:val="single" w:color="000000" w:sz="4" w:space="0"/>
              <w:left w:val="single" w:color="000000" w:sz="4" w:space="0"/>
              <w:bottom w:val="single" w:color="000000" w:sz="4" w:space="0"/>
              <w:right w:val="single" w:color="000000" w:sz="4" w:space="0"/>
            </w:tcBorders>
            <w:noWrap w:val="0"/>
            <w:vAlign w:val="center"/>
          </w:tcPr>
          <w:p w14:paraId="23DF264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配置明细</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7CF744B3">
            <w:pPr>
              <w:keepNext w:val="0"/>
              <w:keepLines w:val="0"/>
              <w:widowControl/>
              <w:suppressLineNumbers w:val="0"/>
              <w:jc w:val="left"/>
              <w:textAlignment w:val="center"/>
              <w:rPr>
                <w:rFonts w:hint="default" w:ascii="宋体" w:hAnsi="宋体" w:eastAsia="宋体" w:cs="宋体"/>
                <w:i w:val="0"/>
                <w:iCs w:val="0"/>
                <w:color w:val="000000"/>
                <w:sz w:val="20"/>
                <w:szCs w:val="20"/>
                <w:highlight w:val="none"/>
                <w:u w:val="none"/>
                <w:lang w:val="en-US"/>
              </w:rPr>
            </w:pPr>
            <w:r>
              <w:rPr>
                <w:rFonts w:hint="eastAsia" w:ascii="宋体" w:hAnsi="宋体" w:eastAsia="宋体" w:cs="宋体"/>
                <w:i w:val="0"/>
                <w:iCs w:val="0"/>
                <w:color w:val="000000"/>
                <w:kern w:val="0"/>
                <w:sz w:val="20"/>
                <w:szCs w:val="20"/>
                <w:highlight w:val="none"/>
                <w:u w:val="none"/>
                <w:lang w:val="en-US" w:eastAsia="zh-CN" w:bidi="ar-SA"/>
              </w:rPr>
              <w:t>S5130S-52MS-EI-G</w:t>
            </w:r>
          </w:p>
        </w:tc>
        <w:tc>
          <w:tcPr>
            <w:tcW w:w="5068" w:type="dxa"/>
            <w:tcBorders>
              <w:top w:val="single" w:color="000000" w:sz="4" w:space="0"/>
              <w:left w:val="single" w:color="000000" w:sz="4" w:space="0"/>
              <w:bottom w:val="single" w:color="000000" w:sz="4" w:space="0"/>
              <w:right w:val="single" w:color="000000" w:sz="4" w:space="0"/>
            </w:tcBorders>
            <w:noWrap w:val="0"/>
            <w:vAlign w:val="center"/>
          </w:tcPr>
          <w:p w14:paraId="4987205E">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H3C</w:t>
            </w:r>
            <w:r>
              <w:rPr>
                <w:rFonts w:hint="eastAsia" w:ascii="Times New Roman" w:hAnsi="Times New Roman" w:eastAsia="宋体" w:cs="宋体"/>
                <w:i w:val="0"/>
                <w:iCs w:val="0"/>
                <w:color w:val="000000"/>
                <w:kern w:val="0"/>
                <w:sz w:val="20"/>
                <w:szCs w:val="20"/>
                <w:highlight w:val="none"/>
                <w:u w:val="none"/>
                <w:lang w:val="en-US" w:eastAsia="zh-CN" w:bidi="ar-SA"/>
              </w:rPr>
              <w:t xml:space="preserve"> </w:t>
            </w:r>
            <w:r>
              <w:rPr>
                <w:rFonts w:hint="eastAsia" w:ascii="宋体" w:hAnsi="宋体" w:eastAsia="宋体" w:cs="宋体"/>
                <w:i w:val="0"/>
                <w:iCs w:val="0"/>
                <w:color w:val="000000"/>
                <w:kern w:val="0"/>
                <w:sz w:val="20"/>
                <w:szCs w:val="20"/>
                <w:highlight w:val="none"/>
                <w:u w:val="none"/>
                <w:lang w:val="en-US" w:eastAsia="zh-CN" w:bidi="ar-SA"/>
              </w:rPr>
              <w:t>S5130S-52MS-EI-G L2以太网交换机主机,支持48个10/100/1000BASE-T电口,支持6个1G/10G BASE-X SFP Plus端口,支持AC</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4AF986E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 xml:space="preserve">1 </w:t>
            </w:r>
          </w:p>
        </w:tc>
        <w:tc>
          <w:tcPr>
            <w:tcW w:w="1403" w:type="dxa"/>
            <w:tcBorders>
              <w:top w:val="single" w:color="000000" w:sz="4" w:space="0"/>
              <w:left w:val="single" w:color="000000" w:sz="4" w:space="0"/>
              <w:bottom w:val="single" w:color="000000" w:sz="4" w:space="0"/>
              <w:right w:val="single" w:color="000000" w:sz="4" w:space="0"/>
            </w:tcBorders>
            <w:noWrap w:val="0"/>
            <w:vAlign w:val="center"/>
          </w:tcPr>
          <w:p w14:paraId="4E2F73F7">
            <w:pPr>
              <w:jc w:val="center"/>
              <w:rPr>
                <w:rFonts w:hint="eastAsia" w:ascii="宋体" w:hAnsi="宋体" w:eastAsia="宋体" w:cs="宋体"/>
                <w:i w:val="0"/>
                <w:iCs w:val="0"/>
                <w:color w:val="000000"/>
                <w:sz w:val="20"/>
                <w:szCs w:val="20"/>
                <w:highlight w:val="none"/>
                <w:u w:val="none"/>
              </w:rPr>
            </w:pPr>
          </w:p>
        </w:tc>
      </w:tr>
      <w:tr w14:paraId="2698AF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136" w:type="dxa"/>
            <w:gridSpan w:val="3"/>
            <w:tcBorders>
              <w:top w:val="single" w:color="000000" w:sz="4" w:space="0"/>
              <w:left w:val="single" w:color="000000" w:sz="4" w:space="0"/>
              <w:bottom w:val="single" w:color="000000" w:sz="4" w:space="0"/>
              <w:right w:val="single" w:color="000000" w:sz="4" w:space="0"/>
            </w:tcBorders>
            <w:noWrap w:val="0"/>
            <w:vAlign w:val="center"/>
          </w:tcPr>
          <w:p w14:paraId="1007B5E1">
            <w:pPr>
              <w:keepNext w:val="0"/>
              <w:keepLines w:val="0"/>
              <w:widowControl/>
              <w:suppressLineNumbers w:val="0"/>
              <w:jc w:val="left"/>
              <w:textAlignment w:val="center"/>
              <w:rPr>
                <w:rFonts w:hint="eastAsia" w:ascii="宋体" w:hAnsi="宋体" w:eastAsia="宋体" w:cs="宋体"/>
                <w:b/>
                <w:i w:val="0"/>
                <w:iCs w:val="0"/>
                <w:color w:val="000000"/>
                <w:sz w:val="20"/>
                <w:szCs w:val="20"/>
                <w:highlight w:val="none"/>
                <w:u w:val="none"/>
              </w:rPr>
            </w:pPr>
            <w:r>
              <w:rPr>
                <w:rFonts w:hint="eastAsia" w:ascii="宋体" w:hAnsi="宋体" w:eastAsia="宋体" w:cs="宋体"/>
                <w:b/>
                <w:i w:val="0"/>
                <w:iCs w:val="0"/>
                <w:color w:val="000000"/>
                <w:kern w:val="0"/>
                <w:sz w:val="20"/>
                <w:szCs w:val="20"/>
                <w:highlight w:val="none"/>
                <w:u w:val="none"/>
                <w:lang w:val="en-US" w:eastAsia="zh-CN" w:bidi="ar-SA"/>
              </w:rPr>
              <w:t>5.配件</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4CABC9F5">
            <w:pPr>
              <w:keepNext w:val="0"/>
              <w:keepLines w:val="0"/>
              <w:widowControl/>
              <w:suppressLineNumbers w:val="0"/>
              <w:jc w:val="center"/>
              <w:textAlignment w:val="center"/>
              <w:rPr>
                <w:rFonts w:hint="eastAsia" w:ascii="宋体" w:hAnsi="宋体" w:eastAsia="宋体" w:cs="宋体"/>
                <w:b/>
                <w:i w:val="0"/>
                <w:iCs w:val="0"/>
                <w:color w:val="000000"/>
                <w:sz w:val="20"/>
                <w:szCs w:val="20"/>
                <w:highlight w:val="none"/>
                <w:u w:val="none"/>
              </w:rPr>
            </w:pPr>
            <w:r>
              <w:rPr>
                <w:rFonts w:hint="eastAsia" w:ascii="宋体" w:hAnsi="宋体" w:eastAsia="宋体" w:cs="宋体"/>
                <w:b/>
                <w:i w:val="0"/>
                <w:iCs w:val="0"/>
                <w:color w:val="000000"/>
                <w:kern w:val="0"/>
                <w:sz w:val="20"/>
                <w:szCs w:val="20"/>
                <w:highlight w:val="none"/>
                <w:u w:val="none"/>
                <w:lang w:val="en-US" w:eastAsia="zh-CN" w:bidi="ar-SA"/>
              </w:rPr>
              <w:t xml:space="preserve">1 </w:t>
            </w:r>
          </w:p>
        </w:tc>
        <w:tc>
          <w:tcPr>
            <w:tcW w:w="1403" w:type="dxa"/>
            <w:tcBorders>
              <w:top w:val="single" w:color="000000" w:sz="4" w:space="0"/>
              <w:left w:val="single" w:color="000000" w:sz="4" w:space="0"/>
              <w:bottom w:val="single" w:color="000000" w:sz="4" w:space="0"/>
              <w:right w:val="single" w:color="000000" w:sz="4" w:space="0"/>
            </w:tcBorders>
            <w:noWrap w:val="0"/>
            <w:vAlign w:val="center"/>
          </w:tcPr>
          <w:p w14:paraId="464BC6DB">
            <w:pPr>
              <w:jc w:val="center"/>
              <w:rPr>
                <w:rFonts w:hint="eastAsia" w:ascii="宋体" w:hAnsi="宋体" w:eastAsia="宋体" w:cs="宋体"/>
                <w:b/>
                <w:i w:val="0"/>
                <w:iCs w:val="0"/>
                <w:color w:val="000000"/>
                <w:sz w:val="20"/>
                <w:szCs w:val="20"/>
                <w:highlight w:val="none"/>
                <w:u w:val="none"/>
              </w:rPr>
            </w:pPr>
          </w:p>
        </w:tc>
      </w:tr>
      <w:tr w14:paraId="0FA709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85" w:type="dxa"/>
            <w:vMerge w:val="restart"/>
            <w:tcBorders>
              <w:top w:val="single" w:color="000000" w:sz="4" w:space="0"/>
              <w:left w:val="single" w:color="000000" w:sz="4" w:space="0"/>
              <w:bottom w:val="single" w:color="000000" w:sz="4" w:space="0"/>
              <w:right w:val="single" w:color="000000" w:sz="4" w:space="0"/>
            </w:tcBorders>
            <w:noWrap w:val="0"/>
            <w:vAlign w:val="center"/>
          </w:tcPr>
          <w:p w14:paraId="62AF221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配置明细</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78D449B4">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多模光纤</w:t>
            </w:r>
          </w:p>
        </w:tc>
        <w:tc>
          <w:tcPr>
            <w:tcW w:w="5068" w:type="dxa"/>
            <w:tcBorders>
              <w:top w:val="single" w:color="000000" w:sz="4" w:space="0"/>
              <w:left w:val="single" w:color="000000" w:sz="4" w:space="0"/>
              <w:bottom w:val="single" w:color="000000" w:sz="4" w:space="0"/>
              <w:right w:val="single" w:color="000000" w:sz="4" w:space="0"/>
            </w:tcBorders>
            <w:noWrap w:val="0"/>
            <w:vAlign w:val="center"/>
          </w:tcPr>
          <w:p w14:paraId="1402AFCC">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千兆多模光纤SC-LC，2米（普天）</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5026831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 xml:space="preserve">20 </w:t>
            </w:r>
          </w:p>
        </w:tc>
        <w:tc>
          <w:tcPr>
            <w:tcW w:w="1403" w:type="dxa"/>
            <w:tcBorders>
              <w:top w:val="single" w:color="000000" w:sz="4" w:space="0"/>
              <w:left w:val="single" w:color="000000" w:sz="4" w:space="0"/>
              <w:bottom w:val="single" w:color="000000" w:sz="4" w:space="0"/>
              <w:right w:val="single" w:color="000000" w:sz="4" w:space="0"/>
            </w:tcBorders>
            <w:noWrap/>
            <w:vAlign w:val="bottom"/>
          </w:tcPr>
          <w:p w14:paraId="4B4195BE">
            <w:pPr>
              <w:jc w:val="center"/>
              <w:rPr>
                <w:rFonts w:hint="eastAsia" w:ascii="宋体" w:hAnsi="宋体" w:eastAsia="宋体" w:cs="宋体"/>
                <w:i w:val="0"/>
                <w:iCs w:val="0"/>
                <w:color w:val="000000"/>
                <w:sz w:val="22"/>
                <w:szCs w:val="22"/>
                <w:highlight w:val="none"/>
                <w:u w:val="none"/>
              </w:rPr>
            </w:pPr>
          </w:p>
        </w:tc>
      </w:tr>
      <w:tr w14:paraId="71C5E9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85" w:type="dxa"/>
            <w:vMerge w:val="continue"/>
            <w:tcBorders>
              <w:top w:val="single" w:color="000000" w:sz="4" w:space="0"/>
              <w:left w:val="single" w:color="000000" w:sz="4" w:space="0"/>
              <w:bottom w:val="single" w:color="000000" w:sz="4" w:space="0"/>
              <w:right w:val="single" w:color="000000" w:sz="4" w:space="0"/>
            </w:tcBorders>
            <w:noWrap w:val="0"/>
            <w:vAlign w:val="center"/>
          </w:tcPr>
          <w:p w14:paraId="4267859E">
            <w:pPr>
              <w:jc w:val="center"/>
              <w:rPr>
                <w:rFonts w:hint="eastAsia" w:ascii="宋体" w:hAnsi="宋体" w:eastAsia="宋体" w:cs="宋体"/>
                <w:i w:val="0"/>
                <w:iCs w:val="0"/>
                <w:color w:val="000000"/>
                <w:sz w:val="20"/>
                <w:szCs w:val="20"/>
                <w:highlight w:val="none"/>
                <w:u w:val="none"/>
              </w:rPr>
            </w:pP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0760E1AA">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多模光纤</w:t>
            </w:r>
          </w:p>
        </w:tc>
        <w:tc>
          <w:tcPr>
            <w:tcW w:w="5068" w:type="dxa"/>
            <w:tcBorders>
              <w:top w:val="single" w:color="000000" w:sz="4" w:space="0"/>
              <w:left w:val="single" w:color="000000" w:sz="4" w:space="0"/>
              <w:bottom w:val="single" w:color="000000" w:sz="4" w:space="0"/>
              <w:right w:val="single" w:color="000000" w:sz="4" w:space="0"/>
            </w:tcBorders>
            <w:noWrap w:val="0"/>
            <w:vAlign w:val="center"/>
          </w:tcPr>
          <w:p w14:paraId="2CCDA53C">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千兆多模光纤SC-LC，3米（普天）</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65D37FD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 xml:space="preserve">20 </w:t>
            </w:r>
          </w:p>
        </w:tc>
        <w:tc>
          <w:tcPr>
            <w:tcW w:w="1403" w:type="dxa"/>
            <w:tcBorders>
              <w:top w:val="single" w:color="000000" w:sz="4" w:space="0"/>
              <w:left w:val="single" w:color="000000" w:sz="4" w:space="0"/>
              <w:bottom w:val="single" w:color="000000" w:sz="4" w:space="0"/>
              <w:right w:val="single" w:color="000000" w:sz="4" w:space="0"/>
            </w:tcBorders>
            <w:noWrap/>
            <w:vAlign w:val="bottom"/>
          </w:tcPr>
          <w:p w14:paraId="2438724F">
            <w:pPr>
              <w:jc w:val="center"/>
              <w:rPr>
                <w:rFonts w:hint="eastAsia" w:ascii="宋体" w:hAnsi="宋体" w:eastAsia="宋体" w:cs="宋体"/>
                <w:i w:val="0"/>
                <w:iCs w:val="0"/>
                <w:color w:val="000000"/>
                <w:sz w:val="22"/>
                <w:szCs w:val="22"/>
                <w:highlight w:val="none"/>
                <w:u w:val="none"/>
              </w:rPr>
            </w:pPr>
          </w:p>
        </w:tc>
      </w:tr>
      <w:tr w14:paraId="6225D0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85" w:type="dxa"/>
            <w:vMerge w:val="continue"/>
            <w:tcBorders>
              <w:top w:val="single" w:color="000000" w:sz="4" w:space="0"/>
              <w:left w:val="single" w:color="000000" w:sz="4" w:space="0"/>
              <w:bottom w:val="single" w:color="000000" w:sz="4" w:space="0"/>
              <w:right w:val="single" w:color="000000" w:sz="4" w:space="0"/>
            </w:tcBorders>
            <w:noWrap w:val="0"/>
            <w:vAlign w:val="center"/>
          </w:tcPr>
          <w:p w14:paraId="248EE4FA">
            <w:pPr>
              <w:jc w:val="center"/>
              <w:rPr>
                <w:rFonts w:hint="eastAsia" w:ascii="宋体" w:hAnsi="宋体" w:eastAsia="宋体" w:cs="宋体"/>
                <w:i w:val="0"/>
                <w:iCs w:val="0"/>
                <w:color w:val="000000"/>
                <w:sz w:val="20"/>
                <w:szCs w:val="20"/>
                <w:highlight w:val="none"/>
                <w:u w:val="none"/>
              </w:rPr>
            </w:pP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5E3EE60C">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多模光纤</w:t>
            </w:r>
          </w:p>
        </w:tc>
        <w:tc>
          <w:tcPr>
            <w:tcW w:w="5068" w:type="dxa"/>
            <w:tcBorders>
              <w:top w:val="single" w:color="000000" w:sz="4" w:space="0"/>
              <w:left w:val="single" w:color="000000" w:sz="4" w:space="0"/>
              <w:bottom w:val="single" w:color="000000" w:sz="4" w:space="0"/>
              <w:right w:val="single" w:color="000000" w:sz="4" w:space="0"/>
            </w:tcBorders>
            <w:noWrap w:val="0"/>
            <w:vAlign w:val="center"/>
          </w:tcPr>
          <w:p w14:paraId="41193F4D">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万兆多模光纤LC-LC，2米（普天）</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1AEDCF4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 xml:space="preserve">20 </w:t>
            </w:r>
          </w:p>
        </w:tc>
        <w:tc>
          <w:tcPr>
            <w:tcW w:w="1403" w:type="dxa"/>
            <w:tcBorders>
              <w:top w:val="single" w:color="000000" w:sz="4" w:space="0"/>
              <w:left w:val="single" w:color="000000" w:sz="4" w:space="0"/>
              <w:bottom w:val="single" w:color="000000" w:sz="4" w:space="0"/>
              <w:right w:val="single" w:color="000000" w:sz="4" w:space="0"/>
            </w:tcBorders>
            <w:noWrap/>
            <w:vAlign w:val="bottom"/>
          </w:tcPr>
          <w:p w14:paraId="3B14FFE8">
            <w:pPr>
              <w:jc w:val="center"/>
              <w:rPr>
                <w:rFonts w:hint="eastAsia" w:ascii="宋体" w:hAnsi="宋体" w:eastAsia="宋体" w:cs="宋体"/>
                <w:i w:val="0"/>
                <w:iCs w:val="0"/>
                <w:color w:val="000000"/>
                <w:sz w:val="22"/>
                <w:szCs w:val="22"/>
                <w:highlight w:val="none"/>
                <w:u w:val="none"/>
              </w:rPr>
            </w:pPr>
          </w:p>
        </w:tc>
      </w:tr>
      <w:tr w14:paraId="0F747A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85" w:type="dxa"/>
            <w:vMerge w:val="continue"/>
            <w:tcBorders>
              <w:top w:val="single" w:color="000000" w:sz="4" w:space="0"/>
              <w:left w:val="single" w:color="000000" w:sz="4" w:space="0"/>
              <w:bottom w:val="single" w:color="000000" w:sz="4" w:space="0"/>
              <w:right w:val="single" w:color="000000" w:sz="4" w:space="0"/>
            </w:tcBorders>
            <w:noWrap w:val="0"/>
            <w:vAlign w:val="center"/>
          </w:tcPr>
          <w:p w14:paraId="06ED9861">
            <w:pPr>
              <w:jc w:val="center"/>
              <w:rPr>
                <w:rFonts w:hint="eastAsia" w:ascii="宋体" w:hAnsi="宋体" w:eastAsia="宋体" w:cs="宋体"/>
                <w:i w:val="0"/>
                <w:iCs w:val="0"/>
                <w:color w:val="000000"/>
                <w:sz w:val="20"/>
                <w:szCs w:val="20"/>
                <w:highlight w:val="none"/>
                <w:u w:val="none"/>
              </w:rPr>
            </w:pP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7F1F0C82">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多模光纤</w:t>
            </w:r>
          </w:p>
        </w:tc>
        <w:tc>
          <w:tcPr>
            <w:tcW w:w="5068" w:type="dxa"/>
            <w:tcBorders>
              <w:top w:val="single" w:color="000000" w:sz="4" w:space="0"/>
              <w:left w:val="single" w:color="000000" w:sz="4" w:space="0"/>
              <w:bottom w:val="single" w:color="000000" w:sz="4" w:space="0"/>
              <w:right w:val="single" w:color="000000" w:sz="4" w:space="0"/>
            </w:tcBorders>
            <w:noWrap w:val="0"/>
            <w:vAlign w:val="center"/>
          </w:tcPr>
          <w:p w14:paraId="66E0A74D">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万兆多模光纤LC-LC，3米（普天）</w:t>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3C4B160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 xml:space="preserve">20 </w:t>
            </w:r>
          </w:p>
        </w:tc>
        <w:tc>
          <w:tcPr>
            <w:tcW w:w="1403" w:type="dxa"/>
            <w:tcBorders>
              <w:top w:val="single" w:color="000000" w:sz="4" w:space="0"/>
              <w:left w:val="single" w:color="000000" w:sz="4" w:space="0"/>
              <w:bottom w:val="single" w:color="000000" w:sz="4" w:space="0"/>
              <w:right w:val="single" w:color="000000" w:sz="4" w:space="0"/>
            </w:tcBorders>
            <w:noWrap/>
            <w:vAlign w:val="bottom"/>
          </w:tcPr>
          <w:p w14:paraId="3C01102A">
            <w:pPr>
              <w:jc w:val="center"/>
              <w:rPr>
                <w:rFonts w:hint="eastAsia" w:ascii="宋体" w:hAnsi="宋体" w:eastAsia="宋体" w:cs="宋体"/>
                <w:i w:val="0"/>
                <w:iCs w:val="0"/>
                <w:color w:val="000000"/>
                <w:sz w:val="22"/>
                <w:szCs w:val="22"/>
                <w:highlight w:val="none"/>
                <w:u w:val="none"/>
              </w:rPr>
            </w:pPr>
          </w:p>
        </w:tc>
      </w:tr>
    </w:tbl>
    <w:p w14:paraId="3490B346">
      <w:pPr>
        <w:keepNext w:val="0"/>
        <w:keepLines w:val="0"/>
        <w:pageBreakBefore w:val="0"/>
        <w:widowControl/>
        <w:kinsoku/>
        <w:wordWrap/>
        <w:overflowPunct/>
        <w:topLinePunct w:val="0"/>
        <w:autoSpaceDE/>
        <w:autoSpaceDN/>
        <w:adjustRightInd/>
        <w:snapToGrid/>
        <w:spacing w:line="360" w:lineRule="auto"/>
        <w:ind w:left="0" w:leftChars="0" w:firstLine="0" w:firstLineChars="0"/>
        <w:jc w:val="both"/>
        <w:textAlignment w:val="auto"/>
        <w:rPr>
          <w:rFonts w:hint="eastAsia" w:ascii="仿宋" w:hAnsi="仿宋" w:eastAsia="仿宋" w:cs="Times New Roman"/>
          <w:b/>
          <w:kern w:val="2"/>
          <w:sz w:val="28"/>
          <w:szCs w:val="28"/>
          <w:highlight w:val="none"/>
          <w:lang w:val="en-US" w:eastAsia="zh-CN" w:bidi="ar-SA"/>
        </w:rPr>
      </w:pPr>
    </w:p>
    <w:p w14:paraId="76FED47C">
      <w:pPr>
        <w:keepNext w:val="0"/>
        <w:keepLines w:val="0"/>
        <w:pageBreakBefore w:val="0"/>
        <w:widowControl/>
        <w:kinsoku/>
        <w:wordWrap/>
        <w:overflowPunct/>
        <w:topLinePunct w:val="0"/>
        <w:autoSpaceDE/>
        <w:autoSpaceDN/>
        <w:adjustRightInd/>
        <w:snapToGrid/>
        <w:spacing w:line="360" w:lineRule="auto"/>
        <w:ind w:left="0" w:leftChars="0" w:firstLine="0" w:firstLineChars="0"/>
        <w:jc w:val="both"/>
        <w:textAlignment w:val="auto"/>
        <w:rPr>
          <w:rFonts w:hint="eastAsia" w:ascii="仿宋" w:hAnsi="仿宋" w:eastAsia="仿宋" w:cs="Times New Roman"/>
          <w:b/>
          <w:kern w:val="2"/>
          <w:sz w:val="28"/>
          <w:szCs w:val="28"/>
          <w:highlight w:val="none"/>
          <w:lang w:val="en-US" w:eastAsia="zh-CN" w:bidi="ar-SA"/>
        </w:rPr>
      </w:pPr>
    </w:p>
    <w:p w14:paraId="6789A3BA">
      <w:pPr>
        <w:keepNext w:val="0"/>
        <w:keepLines w:val="0"/>
        <w:pageBreakBefore w:val="0"/>
        <w:widowControl/>
        <w:kinsoku/>
        <w:wordWrap/>
        <w:overflowPunct/>
        <w:topLinePunct w:val="0"/>
        <w:autoSpaceDE/>
        <w:autoSpaceDN/>
        <w:adjustRightInd/>
        <w:snapToGrid/>
        <w:spacing w:line="360" w:lineRule="auto"/>
        <w:ind w:left="0" w:leftChars="0" w:firstLine="0" w:firstLineChars="0"/>
        <w:jc w:val="both"/>
        <w:textAlignment w:val="auto"/>
        <w:rPr>
          <w:rFonts w:hint="eastAsia" w:ascii="仿宋" w:hAnsi="仿宋" w:eastAsia="仿宋" w:cs="Times New Roman"/>
          <w:b/>
          <w:kern w:val="2"/>
          <w:sz w:val="28"/>
          <w:szCs w:val="28"/>
          <w:highlight w:val="none"/>
          <w:lang w:val="en-US" w:eastAsia="zh-CN" w:bidi="ar-SA"/>
        </w:rPr>
      </w:pPr>
    </w:p>
    <w:p w14:paraId="37F79DD9">
      <w:pPr>
        <w:keepNext w:val="0"/>
        <w:keepLines w:val="0"/>
        <w:pageBreakBefore w:val="0"/>
        <w:widowControl/>
        <w:kinsoku/>
        <w:wordWrap/>
        <w:overflowPunct/>
        <w:topLinePunct w:val="0"/>
        <w:autoSpaceDE/>
        <w:autoSpaceDN/>
        <w:adjustRightInd/>
        <w:snapToGrid/>
        <w:spacing w:line="360" w:lineRule="auto"/>
        <w:ind w:left="0" w:leftChars="0" w:firstLine="0" w:firstLineChars="0"/>
        <w:jc w:val="both"/>
        <w:textAlignment w:val="auto"/>
        <w:rPr>
          <w:rFonts w:hint="eastAsia" w:ascii="仿宋" w:hAnsi="仿宋" w:eastAsia="仿宋" w:cs="Times New Roman"/>
          <w:b/>
          <w:kern w:val="2"/>
          <w:sz w:val="28"/>
          <w:szCs w:val="28"/>
          <w:highlight w:val="none"/>
          <w:lang w:val="en-US" w:eastAsia="zh-CN" w:bidi="ar-SA"/>
        </w:rPr>
      </w:pPr>
    </w:p>
    <w:p w14:paraId="1C34FBF5">
      <w:pPr>
        <w:keepNext w:val="0"/>
        <w:keepLines w:val="0"/>
        <w:pageBreakBefore w:val="0"/>
        <w:widowControl/>
        <w:kinsoku/>
        <w:wordWrap/>
        <w:overflowPunct/>
        <w:topLinePunct w:val="0"/>
        <w:autoSpaceDE/>
        <w:autoSpaceDN/>
        <w:adjustRightInd/>
        <w:snapToGrid/>
        <w:spacing w:line="360" w:lineRule="auto"/>
        <w:ind w:left="0" w:leftChars="0" w:firstLine="0" w:firstLineChars="0"/>
        <w:jc w:val="both"/>
        <w:textAlignment w:val="auto"/>
        <w:rPr>
          <w:rFonts w:hint="eastAsia" w:ascii="仿宋" w:hAnsi="仿宋" w:eastAsia="仿宋" w:cs="Times New Roman"/>
          <w:b/>
          <w:kern w:val="2"/>
          <w:sz w:val="28"/>
          <w:szCs w:val="28"/>
          <w:highlight w:val="none"/>
          <w:lang w:val="en-US" w:eastAsia="zh-CN" w:bidi="ar-SA"/>
        </w:rPr>
      </w:pPr>
    </w:p>
    <w:p w14:paraId="2B7EE6B0">
      <w:pPr>
        <w:keepNext w:val="0"/>
        <w:keepLines w:val="0"/>
        <w:pageBreakBefore w:val="0"/>
        <w:widowControl/>
        <w:kinsoku/>
        <w:wordWrap/>
        <w:overflowPunct/>
        <w:topLinePunct w:val="0"/>
        <w:autoSpaceDE/>
        <w:autoSpaceDN/>
        <w:adjustRightInd/>
        <w:snapToGrid/>
        <w:spacing w:line="360" w:lineRule="auto"/>
        <w:ind w:left="0" w:leftChars="0" w:firstLine="0" w:firstLineChars="0"/>
        <w:jc w:val="both"/>
        <w:textAlignment w:val="auto"/>
        <w:rPr>
          <w:rFonts w:hint="eastAsia" w:ascii="仿宋" w:hAnsi="仿宋" w:eastAsia="仿宋" w:cs="Times New Roman"/>
          <w:b/>
          <w:kern w:val="2"/>
          <w:sz w:val="28"/>
          <w:szCs w:val="28"/>
          <w:highlight w:val="none"/>
          <w:lang w:val="en-US" w:eastAsia="zh-CN" w:bidi="ar-SA"/>
        </w:rPr>
      </w:pPr>
    </w:p>
    <w:p w14:paraId="3462FBE8">
      <w:pPr>
        <w:keepNext w:val="0"/>
        <w:keepLines w:val="0"/>
        <w:pageBreakBefore w:val="0"/>
        <w:widowControl/>
        <w:kinsoku/>
        <w:wordWrap/>
        <w:overflowPunct/>
        <w:topLinePunct w:val="0"/>
        <w:autoSpaceDE/>
        <w:autoSpaceDN/>
        <w:adjustRightInd/>
        <w:snapToGrid/>
        <w:spacing w:line="360" w:lineRule="auto"/>
        <w:ind w:left="0" w:leftChars="0" w:firstLine="0" w:firstLineChars="0"/>
        <w:jc w:val="both"/>
        <w:textAlignment w:val="auto"/>
        <w:rPr>
          <w:rFonts w:hint="eastAsia" w:ascii="仿宋" w:hAnsi="仿宋" w:eastAsia="仿宋" w:cs="Times New Roman"/>
          <w:b/>
          <w:kern w:val="2"/>
          <w:sz w:val="28"/>
          <w:szCs w:val="28"/>
          <w:highlight w:val="none"/>
          <w:lang w:val="en-US" w:eastAsia="zh-CN" w:bidi="ar-SA"/>
        </w:rPr>
      </w:pPr>
    </w:p>
    <w:p w14:paraId="6928D966">
      <w:pPr>
        <w:keepNext w:val="0"/>
        <w:keepLines w:val="0"/>
        <w:pageBreakBefore w:val="0"/>
        <w:widowControl/>
        <w:kinsoku/>
        <w:wordWrap/>
        <w:overflowPunct/>
        <w:topLinePunct w:val="0"/>
        <w:autoSpaceDE/>
        <w:autoSpaceDN/>
        <w:adjustRightInd/>
        <w:snapToGrid/>
        <w:spacing w:line="360" w:lineRule="auto"/>
        <w:ind w:left="0" w:leftChars="0" w:firstLine="0" w:firstLineChars="0"/>
        <w:jc w:val="both"/>
        <w:textAlignment w:val="auto"/>
        <w:rPr>
          <w:rFonts w:hint="eastAsia" w:ascii="宋体" w:hAnsi="宋体" w:eastAsia="宋体" w:cs="宋体"/>
          <w:b w:val="0"/>
          <w:kern w:val="2"/>
          <w:sz w:val="24"/>
          <w:szCs w:val="24"/>
          <w:highlight w:val="none"/>
          <w:lang w:val="en-US" w:eastAsia="zh-CN" w:bidi="ar-SA"/>
        </w:rPr>
      </w:pPr>
      <w:r>
        <w:rPr>
          <w:rFonts w:hint="eastAsia" w:ascii="宋体" w:hAnsi="宋体" w:eastAsia="宋体" w:cs="宋体"/>
          <w:b w:val="0"/>
          <w:kern w:val="2"/>
          <w:sz w:val="24"/>
          <w:szCs w:val="24"/>
          <w:highlight w:val="none"/>
          <w:lang w:val="en-US" w:eastAsia="zh-CN" w:bidi="ar-SA"/>
        </w:rPr>
        <w:t>包件2、</w:t>
      </w:r>
      <w:r>
        <w:rPr>
          <w:rFonts w:hint="eastAsia" w:ascii="宋体" w:hAnsi="宋体" w:eastAsia="宋体" w:cs="宋体"/>
          <w:b w:val="0"/>
          <w:kern w:val="2"/>
          <w:sz w:val="24"/>
          <w:szCs w:val="24"/>
          <w:lang w:val="en-US" w:eastAsia="zh-CN" w:bidi="ar-SA"/>
        </w:rPr>
        <w:t>2025年</w:t>
      </w:r>
      <w:r>
        <w:rPr>
          <w:rFonts w:hint="eastAsia" w:ascii="宋体" w:hAnsi="宋体" w:eastAsia="宋体" w:cs="宋体"/>
          <w:b w:val="0"/>
          <w:kern w:val="2"/>
          <w:sz w:val="24"/>
          <w:szCs w:val="24"/>
          <w:highlight w:val="none"/>
          <w:lang w:val="en-US" w:eastAsia="zh-CN" w:bidi="ar-SA"/>
        </w:rPr>
        <w:t>苏州分行6家支行网络设备超期更换项目</w:t>
      </w:r>
    </w:p>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71"/>
        <w:gridCol w:w="1560"/>
        <w:gridCol w:w="4597"/>
        <w:gridCol w:w="997"/>
        <w:gridCol w:w="1320"/>
      </w:tblGrid>
      <w:tr w14:paraId="314438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07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46463F1">
            <w:pPr>
              <w:keepNext w:val="0"/>
              <w:keepLines w:val="0"/>
              <w:widowControl/>
              <w:suppressLineNumbers w:val="0"/>
              <w:jc w:val="center"/>
              <w:textAlignment w:val="center"/>
              <w:rPr>
                <w:rFonts w:hint="eastAsia" w:ascii="宋体" w:hAnsi="宋体" w:eastAsia="宋体" w:cs="宋体"/>
                <w:b/>
                <w:i w:val="0"/>
                <w:iCs w:val="0"/>
                <w:color w:val="000000"/>
                <w:sz w:val="20"/>
                <w:szCs w:val="20"/>
                <w:highlight w:val="none"/>
                <w:u w:val="none"/>
              </w:rPr>
            </w:pPr>
            <w:r>
              <w:rPr>
                <w:rFonts w:hint="eastAsia" w:ascii="宋体" w:hAnsi="宋体" w:eastAsia="宋体" w:cs="宋体"/>
                <w:b/>
                <w:i w:val="0"/>
                <w:iCs w:val="0"/>
                <w:color w:val="000000"/>
                <w:kern w:val="0"/>
                <w:sz w:val="20"/>
                <w:szCs w:val="20"/>
                <w:highlight w:val="none"/>
                <w:u w:val="none"/>
                <w:lang w:val="en-US" w:eastAsia="zh-CN" w:bidi="ar-SA"/>
              </w:rPr>
              <w:t>设备名称</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B216A04">
            <w:pPr>
              <w:keepNext w:val="0"/>
              <w:keepLines w:val="0"/>
              <w:widowControl/>
              <w:suppressLineNumbers w:val="0"/>
              <w:jc w:val="left"/>
              <w:textAlignment w:val="center"/>
              <w:rPr>
                <w:rFonts w:hint="eastAsia" w:ascii="宋体" w:hAnsi="宋体" w:eastAsia="宋体" w:cs="宋体"/>
                <w:b/>
                <w:i w:val="0"/>
                <w:iCs w:val="0"/>
                <w:color w:val="000000"/>
                <w:sz w:val="20"/>
                <w:szCs w:val="20"/>
                <w:highlight w:val="none"/>
                <w:u w:val="none"/>
              </w:rPr>
            </w:pPr>
            <w:r>
              <w:rPr>
                <w:rFonts w:hint="eastAsia" w:ascii="宋体" w:hAnsi="宋体" w:eastAsia="宋体" w:cs="宋体"/>
                <w:b/>
                <w:i w:val="0"/>
                <w:iCs w:val="0"/>
                <w:color w:val="000000"/>
                <w:kern w:val="0"/>
                <w:sz w:val="20"/>
                <w:szCs w:val="20"/>
                <w:highlight w:val="none"/>
                <w:u w:val="none"/>
                <w:lang w:val="en-US" w:eastAsia="zh-CN" w:bidi="ar-SA"/>
              </w:rPr>
              <w:t>产品型号</w:t>
            </w:r>
          </w:p>
        </w:tc>
        <w:tc>
          <w:tcPr>
            <w:tcW w:w="459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C415F0C">
            <w:pPr>
              <w:keepNext w:val="0"/>
              <w:keepLines w:val="0"/>
              <w:widowControl/>
              <w:suppressLineNumbers w:val="0"/>
              <w:jc w:val="center"/>
              <w:textAlignment w:val="center"/>
              <w:rPr>
                <w:rFonts w:hint="eastAsia" w:ascii="宋体" w:hAnsi="宋体" w:eastAsia="宋体" w:cs="宋体"/>
                <w:b/>
                <w:i w:val="0"/>
                <w:iCs w:val="0"/>
                <w:color w:val="000000"/>
                <w:sz w:val="20"/>
                <w:szCs w:val="20"/>
                <w:highlight w:val="none"/>
                <w:u w:val="none"/>
              </w:rPr>
            </w:pPr>
            <w:r>
              <w:rPr>
                <w:rFonts w:hint="eastAsia" w:ascii="宋体" w:hAnsi="宋体" w:eastAsia="宋体" w:cs="宋体"/>
                <w:b/>
                <w:i w:val="0"/>
                <w:iCs w:val="0"/>
                <w:color w:val="000000"/>
                <w:kern w:val="0"/>
                <w:sz w:val="20"/>
                <w:szCs w:val="20"/>
                <w:highlight w:val="none"/>
                <w:u w:val="none"/>
                <w:lang w:val="en-US" w:eastAsia="zh-CN" w:bidi="ar-SA"/>
              </w:rPr>
              <w:t>产品描述</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1AD2DC7">
            <w:pPr>
              <w:keepNext w:val="0"/>
              <w:keepLines w:val="0"/>
              <w:widowControl/>
              <w:suppressLineNumbers w:val="0"/>
              <w:jc w:val="center"/>
              <w:textAlignment w:val="center"/>
              <w:rPr>
                <w:rFonts w:hint="eastAsia" w:ascii="宋体" w:hAnsi="宋体" w:eastAsia="宋体" w:cs="宋体"/>
                <w:b/>
                <w:i w:val="0"/>
                <w:iCs w:val="0"/>
                <w:color w:val="000000"/>
                <w:sz w:val="20"/>
                <w:szCs w:val="20"/>
                <w:highlight w:val="none"/>
                <w:u w:val="none"/>
              </w:rPr>
            </w:pPr>
            <w:r>
              <w:rPr>
                <w:rFonts w:hint="eastAsia" w:ascii="宋体" w:hAnsi="宋体" w:eastAsia="宋体" w:cs="宋体"/>
                <w:b/>
                <w:i w:val="0"/>
                <w:iCs w:val="0"/>
                <w:color w:val="000000"/>
                <w:kern w:val="0"/>
                <w:sz w:val="20"/>
                <w:szCs w:val="20"/>
                <w:highlight w:val="none"/>
                <w:u w:val="none"/>
                <w:lang w:val="en-US" w:eastAsia="zh-CN" w:bidi="ar-SA"/>
              </w:rPr>
              <w:t>数量</w:t>
            </w:r>
          </w:p>
        </w:tc>
        <w:tc>
          <w:tcPr>
            <w:tcW w:w="1320" w:type="dxa"/>
            <w:tcBorders>
              <w:top w:val="single" w:color="000000" w:sz="4" w:space="0"/>
              <w:left w:val="single" w:color="000000" w:sz="4" w:space="0"/>
              <w:bottom w:val="single" w:color="000000" w:sz="4" w:space="0"/>
              <w:right w:val="single" w:color="000000" w:sz="4" w:space="0"/>
            </w:tcBorders>
            <w:noWrap w:val="0"/>
            <w:vAlign w:val="center"/>
          </w:tcPr>
          <w:p w14:paraId="4D9A1397">
            <w:pPr>
              <w:keepNext w:val="0"/>
              <w:keepLines w:val="0"/>
              <w:widowControl/>
              <w:suppressLineNumbers w:val="0"/>
              <w:jc w:val="center"/>
              <w:textAlignment w:val="center"/>
              <w:rPr>
                <w:rFonts w:hint="eastAsia" w:ascii="宋体" w:hAnsi="宋体" w:eastAsia="宋体" w:cs="宋体"/>
                <w:b/>
                <w:i w:val="0"/>
                <w:iCs w:val="0"/>
                <w:color w:val="000000"/>
                <w:sz w:val="20"/>
                <w:szCs w:val="20"/>
                <w:highlight w:val="none"/>
                <w:u w:val="none"/>
              </w:rPr>
            </w:pPr>
            <w:r>
              <w:rPr>
                <w:rFonts w:hint="eastAsia" w:ascii="宋体" w:hAnsi="宋体" w:eastAsia="宋体" w:cs="宋体"/>
                <w:b/>
                <w:i w:val="0"/>
                <w:iCs w:val="0"/>
                <w:color w:val="000000"/>
                <w:kern w:val="0"/>
                <w:sz w:val="20"/>
                <w:szCs w:val="20"/>
                <w:highlight w:val="none"/>
                <w:u w:val="none"/>
                <w:lang w:val="en-US" w:eastAsia="zh-CN" w:bidi="ar-SA"/>
              </w:rPr>
              <w:t>服务</w:t>
            </w:r>
          </w:p>
        </w:tc>
      </w:tr>
      <w:tr w14:paraId="3BA82B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7228" w:type="dxa"/>
            <w:gridSpan w:val="3"/>
            <w:tcBorders>
              <w:top w:val="single" w:color="000000" w:sz="4" w:space="0"/>
              <w:left w:val="single" w:color="000000" w:sz="4" w:space="0"/>
              <w:bottom w:val="single" w:color="000000" w:sz="4" w:space="0"/>
              <w:right w:val="single" w:color="000000" w:sz="4" w:space="0"/>
            </w:tcBorders>
            <w:noWrap w:val="0"/>
            <w:vAlign w:val="center"/>
          </w:tcPr>
          <w:p w14:paraId="2C9B399F">
            <w:pPr>
              <w:keepNext w:val="0"/>
              <w:keepLines w:val="0"/>
              <w:widowControl/>
              <w:suppressLineNumbers w:val="0"/>
              <w:jc w:val="left"/>
              <w:textAlignment w:val="center"/>
              <w:rPr>
                <w:rFonts w:hint="eastAsia" w:ascii="宋体" w:hAnsi="宋体" w:eastAsia="宋体" w:cs="宋体"/>
                <w:b/>
                <w:i w:val="0"/>
                <w:iCs w:val="0"/>
                <w:color w:val="000000"/>
                <w:sz w:val="20"/>
                <w:szCs w:val="20"/>
                <w:highlight w:val="none"/>
                <w:u w:val="none"/>
              </w:rPr>
            </w:pPr>
            <w:r>
              <w:rPr>
                <w:rFonts w:hint="eastAsia" w:ascii="宋体" w:hAnsi="宋体" w:eastAsia="宋体" w:cs="宋体"/>
                <w:b/>
                <w:i w:val="0"/>
                <w:iCs w:val="0"/>
                <w:color w:val="000000"/>
                <w:kern w:val="0"/>
                <w:sz w:val="20"/>
                <w:szCs w:val="20"/>
                <w:highlight w:val="none"/>
                <w:u w:val="none"/>
                <w:lang w:val="en-US" w:eastAsia="zh-CN" w:bidi="ar-SA"/>
              </w:rPr>
              <w:t>1.H3C MSR3600-51-G-X1-DP_支行路由交换一体机(原型号：MSR3600-51-X1-DP)</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06496146">
            <w:pPr>
              <w:keepNext w:val="0"/>
              <w:keepLines w:val="0"/>
              <w:widowControl/>
              <w:suppressLineNumbers w:val="0"/>
              <w:jc w:val="center"/>
              <w:textAlignment w:val="center"/>
              <w:rPr>
                <w:rFonts w:hint="eastAsia" w:ascii="宋体" w:hAnsi="宋体" w:eastAsia="宋体" w:cs="宋体"/>
                <w:b/>
                <w:i w:val="0"/>
                <w:iCs w:val="0"/>
                <w:color w:val="000000"/>
                <w:sz w:val="20"/>
                <w:szCs w:val="20"/>
                <w:highlight w:val="none"/>
                <w:u w:val="none"/>
              </w:rPr>
            </w:pPr>
            <w:r>
              <w:rPr>
                <w:rFonts w:hint="eastAsia" w:ascii="宋体" w:hAnsi="宋体" w:eastAsia="宋体" w:cs="宋体"/>
                <w:b/>
                <w:i w:val="0"/>
                <w:iCs w:val="0"/>
                <w:color w:val="000000"/>
                <w:kern w:val="0"/>
                <w:sz w:val="20"/>
                <w:szCs w:val="20"/>
                <w:highlight w:val="none"/>
                <w:u w:val="none"/>
                <w:lang w:val="en-US" w:eastAsia="zh-CN" w:bidi="ar-SA"/>
              </w:rPr>
              <w:t xml:space="preserve">3 </w:t>
            </w:r>
          </w:p>
        </w:tc>
        <w:tc>
          <w:tcPr>
            <w:tcW w:w="1320" w:type="dxa"/>
            <w:tcBorders>
              <w:top w:val="single" w:color="000000" w:sz="4" w:space="0"/>
              <w:left w:val="single" w:color="000000" w:sz="4" w:space="0"/>
              <w:bottom w:val="single" w:color="000000" w:sz="4" w:space="0"/>
              <w:right w:val="single" w:color="000000" w:sz="4" w:space="0"/>
            </w:tcBorders>
            <w:noWrap w:val="0"/>
            <w:vAlign w:val="center"/>
          </w:tcPr>
          <w:p w14:paraId="311E38F0">
            <w:pPr>
              <w:keepNext w:val="0"/>
              <w:keepLines w:val="0"/>
              <w:widowControl/>
              <w:suppressLineNumbers w:val="0"/>
              <w:jc w:val="center"/>
              <w:textAlignment w:val="center"/>
              <w:rPr>
                <w:rFonts w:hint="eastAsia" w:ascii="宋体" w:hAnsi="宋体" w:eastAsia="宋体" w:cs="宋体"/>
                <w:b/>
                <w:i w:val="0"/>
                <w:iCs w:val="0"/>
                <w:color w:val="000000"/>
                <w:sz w:val="20"/>
                <w:szCs w:val="20"/>
                <w:highlight w:val="none"/>
                <w:u w:val="none"/>
              </w:rPr>
            </w:pPr>
            <w:r>
              <w:rPr>
                <w:rFonts w:hint="eastAsia" w:ascii="宋体" w:hAnsi="宋体" w:eastAsia="宋体" w:cs="宋体"/>
                <w:b/>
                <w:i w:val="0"/>
                <w:iCs w:val="0"/>
                <w:color w:val="000000"/>
                <w:kern w:val="0"/>
                <w:sz w:val="20"/>
                <w:szCs w:val="20"/>
                <w:highlight w:val="none"/>
                <w:u w:val="none"/>
                <w:lang w:val="en-US" w:eastAsia="zh-CN" w:bidi="ar-SA"/>
              </w:rPr>
              <w:t>7*10原厂维保服务，5年</w:t>
            </w:r>
          </w:p>
        </w:tc>
      </w:tr>
      <w:tr w14:paraId="38110D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071" w:type="dxa"/>
            <w:tcBorders>
              <w:top w:val="single" w:color="000000" w:sz="4" w:space="0"/>
              <w:left w:val="single" w:color="000000" w:sz="4" w:space="0"/>
              <w:bottom w:val="single" w:color="000000" w:sz="4" w:space="0"/>
              <w:right w:val="single" w:color="000000" w:sz="4" w:space="0"/>
            </w:tcBorders>
            <w:noWrap w:val="0"/>
            <w:vAlign w:val="center"/>
          </w:tcPr>
          <w:p w14:paraId="6D11F1A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配置明细</w:t>
            </w:r>
          </w:p>
        </w:tc>
        <w:tc>
          <w:tcPr>
            <w:tcW w:w="1560" w:type="dxa"/>
            <w:tcBorders>
              <w:top w:val="single" w:color="000000" w:sz="4" w:space="0"/>
              <w:left w:val="single" w:color="000000" w:sz="4" w:space="0"/>
              <w:bottom w:val="single" w:color="000000" w:sz="4" w:space="0"/>
              <w:right w:val="single" w:color="000000" w:sz="4" w:space="0"/>
            </w:tcBorders>
            <w:noWrap w:val="0"/>
            <w:vAlign w:val="center"/>
          </w:tcPr>
          <w:p w14:paraId="11C28020">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RT-MSR3600-51-G-X1-DP</w:t>
            </w:r>
          </w:p>
        </w:tc>
        <w:tc>
          <w:tcPr>
            <w:tcW w:w="4597" w:type="dxa"/>
            <w:tcBorders>
              <w:top w:val="single" w:color="000000" w:sz="4" w:space="0"/>
              <w:left w:val="single" w:color="000000" w:sz="4" w:space="0"/>
              <w:bottom w:val="single" w:color="000000" w:sz="4" w:space="0"/>
              <w:right w:val="single" w:color="000000" w:sz="4" w:space="0"/>
            </w:tcBorders>
            <w:noWrap w:val="0"/>
            <w:vAlign w:val="center"/>
          </w:tcPr>
          <w:p w14:paraId="320A6DC3">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H3C MSR3600-51-G-X1-DP路由器主机(48GE(RJ45)+3GE电+2GE(SFP),4 SIC槽位,双交流电源)</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5824BE0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 xml:space="preserve">1 </w:t>
            </w:r>
          </w:p>
        </w:tc>
        <w:tc>
          <w:tcPr>
            <w:tcW w:w="1320" w:type="dxa"/>
            <w:tcBorders>
              <w:top w:val="single" w:color="000000" w:sz="4" w:space="0"/>
              <w:left w:val="single" w:color="000000" w:sz="4" w:space="0"/>
              <w:bottom w:val="single" w:color="000000" w:sz="4" w:space="0"/>
              <w:right w:val="single" w:color="000000" w:sz="4" w:space="0"/>
            </w:tcBorders>
            <w:noWrap w:val="0"/>
            <w:vAlign w:val="center"/>
          </w:tcPr>
          <w:p w14:paraId="351B4192">
            <w:pPr>
              <w:jc w:val="center"/>
              <w:rPr>
                <w:rFonts w:hint="eastAsia" w:ascii="宋体" w:hAnsi="宋体" w:eastAsia="宋体" w:cs="宋体"/>
                <w:i w:val="0"/>
                <w:iCs w:val="0"/>
                <w:color w:val="000000"/>
                <w:sz w:val="20"/>
                <w:szCs w:val="20"/>
                <w:highlight w:val="none"/>
                <w:u w:val="none"/>
              </w:rPr>
            </w:pPr>
          </w:p>
        </w:tc>
      </w:tr>
      <w:tr w14:paraId="62BBB6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228" w:type="dxa"/>
            <w:gridSpan w:val="3"/>
            <w:tcBorders>
              <w:top w:val="single" w:color="000000" w:sz="4" w:space="0"/>
              <w:left w:val="single" w:color="000000" w:sz="4" w:space="0"/>
              <w:bottom w:val="single" w:color="000000" w:sz="4" w:space="0"/>
              <w:right w:val="single" w:color="000000" w:sz="4" w:space="0"/>
            </w:tcBorders>
            <w:noWrap w:val="0"/>
            <w:vAlign w:val="center"/>
          </w:tcPr>
          <w:p w14:paraId="10804F03">
            <w:pPr>
              <w:keepNext w:val="0"/>
              <w:keepLines w:val="0"/>
              <w:widowControl/>
              <w:suppressLineNumbers w:val="0"/>
              <w:jc w:val="left"/>
              <w:textAlignment w:val="center"/>
              <w:rPr>
                <w:rFonts w:hint="eastAsia" w:ascii="宋体" w:hAnsi="宋体" w:eastAsia="宋体" w:cs="宋体"/>
                <w:b/>
                <w:i w:val="0"/>
                <w:iCs w:val="0"/>
                <w:color w:val="000000"/>
                <w:sz w:val="20"/>
                <w:szCs w:val="20"/>
                <w:highlight w:val="none"/>
                <w:u w:val="none"/>
              </w:rPr>
            </w:pPr>
            <w:r>
              <w:rPr>
                <w:rFonts w:hint="eastAsia" w:ascii="宋体" w:hAnsi="宋体" w:eastAsia="宋体" w:cs="宋体"/>
                <w:b/>
                <w:i w:val="0"/>
                <w:iCs w:val="0"/>
                <w:color w:val="000000"/>
                <w:kern w:val="0"/>
                <w:sz w:val="20"/>
                <w:szCs w:val="20"/>
                <w:highlight w:val="none"/>
                <w:u w:val="none"/>
                <w:lang w:val="en-US" w:eastAsia="zh-CN" w:bidi="ar-SA"/>
              </w:rPr>
              <w:t>2.H3C MSR3600-51-G-X1-DP_支行路由交换一体机(原型号：MSR3600-51-X1-DP)</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0512977A">
            <w:pPr>
              <w:keepNext w:val="0"/>
              <w:keepLines w:val="0"/>
              <w:widowControl/>
              <w:suppressLineNumbers w:val="0"/>
              <w:jc w:val="center"/>
              <w:textAlignment w:val="center"/>
              <w:rPr>
                <w:rFonts w:hint="eastAsia" w:ascii="宋体" w:hAnsi="宋体" w:eastAsia="宋体" w:cs="宋体"/>
                <w:b/>
                <w:i w:val="0"/>
                <w:iCs w:val="0"/>
                <w:color w:val="000000"/>
                <w:sz w:val="20"/>
                <w:szCs w:val="20"/>
                <w:highlight w:val="none"/>
                <w:u w:val="none"/>
              </w:rPr>
            </w:pPr>
            <w:r>
              <w:rPr>
                <w:rFonts w:hint="eastAsia" w:ascii="宋体" w:hAnsi="宋体" w:eastAsia="宋体" w:cs="宋体"/>
                <w:b/>
                <w:i w:val="0"/>
                <w:iCs w:val="0"/>
                <w:color w:val="000000"/>
                <w:kern w:val="0"/>
                <w:sz w:val="20"/>
                <w:szCs w:val="20"/>
                <w:highlight w:val="none"/>
                <w:u w:val="none"/>
                <w:lang w:val="en-US" w:eastAsia="zh-CN" w:bidi="ar-SA"/>
              </w:rPr>
              <w:t>6</w:t>
            </w:r>
          </w:p>
        </w:tc>
        <w:tc>
          <w:tcPr>
            <w:tcW w:w="1320" w:type="dxa"/>
            <w:tcBorders>
              <w:top w:val="single" w:color="000000" w:sz="4" w:space="0"/>
              <w:left w:val="single" w:color="000000" w:sz="4" w:space="0"/>
              <w:bottom w:val="single" w:color="000000" w:sz="4" w:space="0"/>
              <w:right w:val="single" w:color="000000" w:sz="4" w:space="0"/>
            </w:tcBorders>
            <w:noWrap w:val="0"/>
            <w:vAlign w:val="center"/>
          </w:tcPr>
          <w:p w14:paraId="093A718E">
            <w:pPr>
              <w:keepNext w:val="0"/>
              <w:keepLines w:val="0"/>
              <w:widowControl/>
              <w:suppressLineNumbers w:val="0"/>
              <w:jc w:val="center"/>
              <w:textAlignment w:val="center"/>
              <w:rPr>
                <w:rFonts w:hint="eastAsia" w:ascii="宋体" w:hAnsi="宋体" w:eastAsia="宋体" w:cs="宋体"/>
                <w:b/>
                <w:i w:val="0"/>
                <w:iCs w:val="0"/>
                <w:color w:val="000000"/>
                <w:sz w:val="20"/>
                <w:szCs w:val="20"/>
                <w:highlight w:val="none"/>
                <w:u w:val="none"/>
              </w:rPr>
            </w:pPr>
            <w:r>
              <w:rPr>
                <w:rFonts w:hint="eastAsia" w:ascii="宋体" w:hAnsi="宋体" w:eastAsia="宋体" w:cs="宋体"/>
                <w:b/>
                <w:i w:val="0"/>
                <w:iCs w:val="0"/>
                <w:color w:val="000000"/>
                <w:kern w:val="0"/>
                <w:sz w:val="20"/>
                <w:szCs w:val="20"/>
                <w:highlight w:val="none"/>
                <w:u w:val="none"/>
                <w:lang w:val="en-US" w:eastAsia="zh-CN" w:bidi="ar-SA"/>
              </w:rPr>
              <w:t>7*10原厂维保服务，5年</w:t>
            </w:r>
          </w:p>
        </w:tc>
      </w:tr>
      <w:tr w14:paraId="10AA0C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071" w:type="dxa"/>
            <w:vMerge w:val="restart"/>
            <w:tcBorders>
              <w:top w:val="single" w:color="000000" w:sz="4" w:space="0"/>
              <w:left w:val="single" w:color="000000" w:sz="4" w:space="0"/>
              <w:bottom w:val="single" w:color="000000" w:sz="4" w:space="0"/>
              <w:right w:val="single" w:color="000000" w:sz="4" w:space="0"/>
            </w:tcBorders>
            <w:noWrap w:val="0"/>
            <w:vAlign w:val="center"/>
          </w:tcPr>
          <w:p w14:paraId="5657610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配置明细</w:t>
            </w:r>
          </w:p>
        </w:tc>
        <w:tc>
          <w:tcPr>
            <w:tcW w:w="1560" w:type="dxa"/>
            <w:tcBorders>
              <w:top w:val="single" w:color="000000" w:sz="4" w:space="0"/>
              <w:left w:val="single" w:color="000000" w:sz="4" w:space="0"/>
              <w:bottom w:val="single" w:color="000000" w:sz="4" w:space="0"/>
              <w:right w:val="single" w:color="000000" w:sz="4" w:space="0"/>
            </w:tcBorders>
            <w:noWrap w:val="0"/>
            <w:vAlign w:val="center"/>
          </w:tcPr>
          <w:p w14:paraId="2F06CD08">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RT-MSR3600-51-G-X1-DP</w:t>
            </w:r>
          </w:p>
        </w:tc>
        <w:tc>
          <w:tcPr>
            <w:tcW w:w="4597" w:type="dxa"/>
            <w:tcBorders>
              <w:top w:val="single" w:color="000000" w:sz="4" w:space="0"/>
              <w:left w:val="single" w:color="000000" w:sz="4" w:space="0"/>
              <w:bottom w:val="single" w:color="000000" w:sz="4" w:space="0"/>
              <w:right w:val="single" w:color="000000" w:sz="4" w:space="0"/>
            </w:tcBorders>
            <w:noWrap w:val="0"/>
            <w:vAlign w:val="center"/>
          </w:tcPr>
          <w:p w14:paraId="438A804B">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H3C MSR3600-51-G-X1-DP路由器主机(48GE(RJ45)+3GE电+2GE(SFP),4 SIC槽位,双交流电源)</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6A747C2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 xml:space="preserve">1 </w:t>
            </w:r>
          </w:p>
        </w:tc>
        <w:tc>
          <w:tcPr>
            <w:tcW w:w="1320" w:type="dxa"/>
            <w:tcBorders>
              <w:top w:val="single" w:color="000000" w:sz="4" w:space="0"/>
              <w:left w:val="single" w:color="000000" w:sz="4" w:space="0"/>
              <w:bottom w:val="single" w:color="000000" w:sz="4" w:space="0"/>
              <w:right w:val="single" w:color="000000" w:sz="4" w:space="0"/>
            </w:tcBorders>
            <w:noWrap w:val="0"/>
            <w:vAlign w:val="center"/>
          </w:tcPr>
          <w:p w14:paraId="3695A6D5">
            <w:pPr>
              <w:jc w:val="center"/>
              <w:rPr>
                <w:rFonts w:hint="eastAsia" w:ascii="宋体" w:hAnsi="宋体" w:eastAsia="宋体" w:cs="宋体"/>
                <w:i w:val="0"/>
                <w:iCs w:val="0"/>
                <w:color w:val="000000"/>
                <w:sz w:val="20"/>
                <w:szCs w:val="20"/>
                <w:highlight w:val="none"/>
                <w:u w:val="none"/>
              </w:rPr>
            </w:pPr>
          </w:p>
        </w:tc>
      </w:tr>
      <w:tr w14:paraId="054E68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071" w:type="dxa"/>
            <w:vMerge w:val="continue"/>
            <w:tcBorders>
              <w:top w:val="single" w:color="000000" w:sz="4" w:space="0"/>
              <w:left w:val="single" w:color="000000" w:sz="4" w:space="0"/>
              <w:bottom w:val="single" w:color="000000" w:sz="4" w:space="0"/>
              <w:right w:val="single" w:color="000000" w:sz="4" w:space="0"/>
            </w:tcBorders>
            <w:noWrap w:val="0"/>
            <w:vAlign w:val="center"/>
          </w:tcPr>
          <w:p w14:paraId="58F43EF0">
            <w:pPr>
              <w:jc w:val="center"/>
              <w:rPr>
                <w:rFonts w:hint="eastAsia" w:ascii="宋体" w:hAnsi="宋体" w:eastAsia="宋体" w:cs="宋体"/>
                <w:i w:val="0"/>
                <w:iCs w:val="0"/>
                <w:color w:val="000000"/>
                <w:sz w:val="20"/>
                <w:szCs w:val="20"/>
                <w:highlight w:val="none"/>
                <w:u w:val="none"/>
              </w:rPr>
            </w:pPr>
          </w:p>
        </w:tc>
        <w:tc>
          <w:tcPr>
            <w:tcW w:w="1560" w:type="dxa"/>
            <w:tcBorders>
              <w:top w:val="single" w:color="000000" w:sz="4" w:space="0"/>
              <w:left w:val="single" w:color="000000" w:sz="4" w:space="0"/>
              <w:bottom w:val="single" w:color="000000" w:sz="4" w:space="0"/>
              <w:right w:val="single" w:color="000000" w:sz="4" w:space="0"/>
            </w:tcBorders>
            <w:noWrap/>
            <w:vAlign w:val="center"/>
          </w:tcPr>
          <w:p w14:paraId="69B88B49">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RT-SIC-4G-CNDE</w:t>
            </w:r>
          </w:p>
        </w:tc>
        <w:tc>
          <w:tcPr>
            <w:tcW w:w="4597" w:type="dxa"/>
            <w:tcBorders>
              <w:top w:val="single" w:color="000000" w:sz="4" w:space="0"/>
              <w:left w:val="single" w:color="000000" w:sz="4" w:space="0"/>
              <w:bottom w:val="single" w:color="000000" w:sz="4" w:space="0"/>
              <w:right w:val="single" w:color="000000" w:sz="4" w:space="0"/>
            </w:tcBorders>
            <w:noWrap w:val="0"/>
            <w:vAlign w:val="center"/>
          </w:tcPr>
          <w:p w14:paraId="50826B39">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4G LTE(TDD/FDD LTE,TD-SCDMA,WCDMA,EVDO全频段,双SIM单待机)SIC模块</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3CDB1D9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 xml:space="preserve">1 </w:t>
            </w:r>
          </w:p>
        </w:tc>
        <w:tc>
          <w:tcPr>
            <w:tcW w:w="1320" w:type="dxa"/>
            <w:tcBorders>
              <w:top w:val="single" w:color="000000" w:sz="4" w:space="0"/>
              <w:left w:val="single" w:color="000000" w:sz="4" w:space="0"/>
              <w:bottom w:val="single" w:color="000000" w:sz="4" w:space="0"/>
              <w:right w:val="single" w:color="000000" w:sz="4" w:space="0"/>
            </w:tcBorders>
            <w:noWrap/>
            <w:vAlign w:val="bottom"/>
          </w:tcPr>
          <w:p w14:paraId="55A65D85">
            <w:pPr>
              <w:rPr>
                <w:rFonts w:hint="eastAsia" w:ascii="宋体" w:hAnsi="宋体" w:eastAsia="宋体" w:cs="宋体"/>
                <w:i w:val="0"/>
                <w:iCs w:val="0"/>
                <w:color w:val="000000"/>
                <w:sz w:val="22"/>
                <w:szCs w:val="22"/>
                <w:highlight w:val="none"/>
                <w:u w:val="none"/>
              </w:rPr>
            </w:pPr>
          </w:p>
        </w:tc>
      </w:tr>
      <w:tr w14:paraId="1F72BA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071" w:type="dxa"/>
            <w:vMerge w:val="continue"/>
            <w:tcBorders>
              <w:top w:val="single" w:color="000000" w:sz="4" w:space="0"/>
              <w:left w:val="single" w:color="000000" w:sz="4" w:space="0"/>
              <w:bottom w:val="single" w:color="000000" w:sz="4" w:space="0"/>
              <w:right w:val="single" w:color="000000" w:sz="4" w:space="0"/>
            </w:tcBorders>
            <w:noWrap w:val="0"/>
            <w:vAlign w:val="center"/>
          </w:tcPr>
          <w:p w14:paraId="571BE5D6">
            <w:pPr>
              <w:jc w:val="center"/>
              <w:rPr>
                <w:rFonts w:hint="eastAsia" w:ascii="宋体" w:hAnsi="宋体" w:eastAsia="宋体" w:cs="宋体"/>
                <w:i w:val="0"/>
                <w:iCs w:val="0"/>
                <w:color w:val="000000"/>
                <w:sz w:val="20"/>
                <w:szCs w:val="20"/>
                <w:highlight w:val="none"/>
                <w:u w:val="none"/>
              </w:rPr>
            </w:pPr>
          </w:p>
        </w:tc>
        <w:tc>
          <w:tcPr>
            <w:tcW w:w="1560" w:type="dxa"/>
            <w:tcBorders>
              <w:top w:val="single" w:color="000000" w:sz="4" w:space="0"/>
              <w:left w:val="single" w:color="000000" w:sz="4" w:space="0"/>
              <w:bottom w:val="single" w:color="000000" w:sz="4" w:space="0"/>
              <w:right w:val="single" w:color="000000" w:sz="4" w:space="0"/>
            </w:tcBorders>
            <w:noWrap/>
            <w:vAlign w:val="center"/>
          </w:tcPr>
          <w:p w14:paraId="3AF6C1D9">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ANT-4G-LTE</w:t>
            </w:r>
          </w:p>
        </w:tc>
        <w:tc>
          <w:tcPr>
            <w:tcW w:w="4597" w:type="dxa"/>
            <w:tcBorders>
              <w:top w:val="single" w:color="000000" w:sz="4" w:space="0"/>
              <w:left w:val="single" w:color="000000" w:sz="4" w:space="0"/>
              <w:bottom w:val="single" w:color="000000" w:sz="4" w:space="0"/>
              <w:right w:val="single" w:color="000000" w:sz="4" w:space="0"/>
            </w:tcBorders>
            <w:noWrap w:val="0"/>
            <w:vAlign w:val="center"/>
          </w:tcPr>
          <w:p w14:paraId="5953BB21">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4G-LTE磁吸天线,自带5M延长线</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50121E6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 xml:space="preserve">1 </w:t>
            </w:r>
          </w:p>
        </w:tc>
        <w:tc>
          <w:tcPr>
            <w:tcW w:w="1320" w:type="dxa"/>
            <w:tcBorders>
              <w:top w:val="single" w:color="000000" w:sz="4" w:space="0"/>
              <w:left w:val="single" w:color="000000" w:sz="4" w:space="0"/>
              <w:bottom w:val="single" w:color="000000" w:sz="4" w:space="0"/>
              <w:right w:val="single" w:color="000000" w:sz="4" w:space="0"/>
            </w:tcBorders>
            <w:noWrap/>
            <w:vAlign w:val="bottom"/>
          </w:tcPr>
          <w:p w14:paraId="647DF3E1">
            <w:pPr>
              <w:rPr>
                <w:rFonts w:hint="eastAsia" w:ascii="宋体" w:hAnsi="宋体" w:eastAsia="宋体" w:cs="宋体"/>
                <w:i w:val="0"/>
                <w:iCs w:val="0"/>
                <w:color w:val="000000"/>
                <w:sz w:val="22"/>
                <w:szCs w:val="22"/>
                <w:highlight w:val="none"/>
                <w:u w:val="none"/>
              </w:rPr>
            </w:pPr>
          </w:p>
        </w:tc>
      </w:tr>
      <w:tr w14:paraId="21E115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228" w:type="dxa"/>
            <w:gridSpan w:val="3"/>
            <w:tcBorders>
              <w:top w:val="single" w:color="000000" w:sz="4" w:space="0"/>
              <w:left w:val="single" w:color="000000" w:sz="4" w:space="0"/>
              <w:bottom w:val="single" w:color="000000" w:sz="4" w:space="0"/>
              <w:right w:val="single" w:color="000000" w:sz="4" w:space="0"/>
            </w:tcBorders>
            <w:noWrap w:val="0"/>
            <w:vAlign w:val="center"/>
          </w:tcPr>
          <w:p w14:paraId="1C96C78F">
            <w:pPr>
              <w:keepNext w:val="0"/>
              <w:keepLines w:val="0"/>
              <w:widowControl/>
              <w:suppressLineNumbers w:val="0"/>
              <w:jc w:val="left"/>
              <w:textAlignment w:val="center"/>
              <w:rPr>
                <w:rFonts w:hint="eastAsia" w:ascii="宋体" w:hAnsi="宋体" w:eastAsia="宋体" w:cs="宋体"/>
                <w:b/>
                <w:i w:val="0"/>
                <w:iCs w:val="0"/>
                <w:color w:val="000000"/>
                <w:sz w:val="20"/>
                <w:szCs w:val="20"/>
                <w:highlight w:val="none"/>
                <w:u w:val="none"/>
              </w:rPr>
            </w:pPr>
            <w:r>
              <w:rPr>
                <w:rFonts w:hint="eastAsia" w:ascii="宋体" w:hAnsi="宋体" w:eastAsia="宋体" w:cs="宋体"/>
                <w:b/>
                <w:i w:val="0"/>
                <w:iCs w:val="0"/>
                <w:color w:val="000000"/>
                <w:kern w:val="0"/>
                <w:sz w:val="20"/>
                <w:szCs w:val="20"/>
                <w:highlight w:val="none"/>
                <w:u w:val="none"/>
                <w:lang w:val="en-US" w:eastAsia="zh-CN" w:bidi="ar-SA"/>
              </w:rPr>
              <w:t>3.H3C S5130S-52MS-EI-G_终端接入交换机(标配)(原型号：S5170-54S-EI）</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674AD824">
            <w:pPr>
              <w:keepNext w:val="0"/>
              <w:keepLines w:val="0"/>
              <w:widowControl/>
              <w:suppressLineNumbers w:val="0"/>
              <w:jc w:val="center"/>
              <w:textAlignment w:val="center"/>
              <w:rPr>
                <w:rFonts w:hint="eastAsia" w:ascii="宋体" w:hAnsi="宋体" w:eastAsia="宋体" w:cs="宋体"/>
                <w:b/>
                <w:i w:val="0"/>
                <w:iCs w:val="0"/>
                <w:color w:val="000000"/>
                <w:sz w:val="20"/>
                <w:szCs w:val="20"/>
                <w:highlight w:val="none"/>
                <w:u w:val="none"/>
              </w:rPr>
            </w:pPr>
            <w:r>
              <w:rPr>
                <w:rFonts w:hint="eastAsia" w:ascii="宋体" w:hAnsi="宋体" w:eastAsia="宋体" w:cs="宋体"/>
                <w:b/>
                <w:i w:val="0"/>
                <w:iCs w:val="0"/>
                <w:color w:val="000000"/>
                <w:kern w:val="0"/>
                <w:sz w:val="20"/>
                <w:szCs w:val="20"/>
                <w:highlight w:val="none"/>
                <w:u w:val="none"/>
                <w:lang w:val="en-US" w:eastAsia="zh-CN" w:bidi="ar-SA"/>
              </w:rPr>
              <w:t xml:space="preserve">9 </w:t>
            </w:r>
          </w:p>
        </w:tc>
        <w:tc>
          <w:tcPr>
            <w:tcW w:w="1320" w:type="dxa"/>
            <w:tcBorders>
              <w:top w:val="single" w:color="000000" w:sz="4" w:space="0"/>
              <w:left w:val="single" w:color="000000" w:sz="4" w:space="0"/>
              <w:bottom w:val="single" w:color="000000" w:sz="4" w:space="0"/>
              <w:right w:val="single" w:color="000000" w:sz="4" w:space="0"/>
            </w:tcBorders>
            <w:noWrap w:val="0"/>
            <w:vAlign w:val="center"/>
          </w:tcPr>
          <w:p w14:paraId="178FCBAA">
            <w:pPr>
              <w:keepNext w:val="0"/>
              <w:keepLines w:val="0"/>
              <w:widowControl/>
              <w:suppressLineNumbers w:val="0"/>
              <w:jc w:val="center"/>
              <w:textAlignment w:val="center"/>
              <w:rPr>
                <w:rFonts w:hint="eastAsia" w:ascii="宋体" w:hAnsi="宋体" w:eastAsia="宋体" w:cs="宋体"/>
                <w:b/>
                <w:i w:val="0"/>
                <w:iCs w:val="0"/>
                <w:color w:val="000000"/>
                <w:sz w:val="20"/>
                <w:szCs w:val="20"/>
                <w:highlight w:val="none"/>
                <w:u w:val="none"/>
              </w:rPr>
            </w:pPr>
            <w:r>
              <w:rPr>
                <w:rFonts w:hint="eastAsia" w:ascii="宋体" w:hAnsi="宋体" w:eastAsia="宋体" w:cs="宋体"/>
                <w:b/>
                <w:i w:val="0"/>
                <w:iCs w:val="0"/>
                <w:color w:val="000000"/>
                <w:kern w:val="0"/>
                <w:sz w:val="20"/>
                <w:szCs w:val="20"/>
                <w:highlight w:val="none"/>
                <w:u w:val="none"/>
                <w:lang w:val="en-US" w:eastAsia="zh-CN" w:bidi="ar-SA"/>
              </w:rPr>
              <w:t>7*10原厂维保服务，5年</w:t>
            </w:r>
          </w:p>
        </w:tc>
      </w:tr>
      <w:tr w14:paraId="7DA5F4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071" w:type="dxa"/>
            <w:tcBorders>
              <w:top w:val="single" w:color="000000" w:sz="4" w:space="0"/>
              <w:left w:val="single" w:color="000000" w:sz="4" w:space="0"/>
              <w:bottom w:val="single" w:color="000000" w:sz="4" w:space="0"/>
              <w:right w:val="single" w:color="000000" w:sz="4" w:space="0"/>
            </w:tcBorders>
            <w:noWrap w:val="0"/>
            <w:vAlign w:val="center"/>
          </w:tcPr>
          <w:p w14:paraId="250F6DD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配置明细</w:t>
            </w:r>
          </w:p>
        </w:tc>
        <w:tc>
          <w:tcPr>
            <w:tcW w:w="1560" w:type="dxa"/>
            <w:tcBorders>
              <w:top w:val="single" w:color="000000" w:sz="4" w:space="0"/>
              <w:left w:val="single" w:color="000000" w:sz="4" w:space="0"/>
              <w:bottom w:val="single" w:color="000000" w:sz="4" w:space="0"/>
              <w:right w:val="single" w:color="000000" w:sz="4" w:space="0"/>
            </w:tcBorders>
            <w:noWrap w:val="0"/>
            <w:vAlign w:val="center"/>
          </w:tcPr>
          <w:p w14:paraId="7361B3FE">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S5130S-52MS-EI-G</w:t>
            </w:r>
          </w:p>
        </w:tc>
        <w:tc>
          <w:tcPr>
            <w:tcW w:w="4597" w:type="dxa"/>
            <w:tcBorders>
              <w:top w:val="single" w:color="000000" w:sz="4" w:space="0"/>
              <w:left w:val="single" w:color="000000" w:sz="4" w:space="0"/>
              <w:bottom w:val="single" w:color="000000" w:sz="4" w:space="0"/>
              <w:right w:val="single" w:color="000000" w:sz="4" w:space="0"/>
            </w:tcBorders>
            <w:noWrap w:val="0"/>
            <w:vAlign w:val="center"/>
          </w:tcPr>
          <w:p w14:paraId="36B1FDAC">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H3C S5130S-52MS-EI-G L2以太网交换机主机,支持48个10/100/1000BASE-T电口,支持6个1G/10G BASE-X SFP Plus端口,支持AC</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1760A23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 xml:space="preserve">1 </w:t>
            </w:r>
          </w:p>
        </w:tc>
        <w:tc>
          <w:tcPr>
            <w:tcW w:w="1320" w:type="dxa"/>
            <w:tcBorders>
              <w:top w:val="single" w:color="000000" w:sz="4" w:space="0"/>
              <w:left w:val="single" w:color="000000" w:sz="4" w:space="0"/>
              <w:bottom w:val="single" w:color="000000" w:sz="4" w:space="0"/>
              <w:right w:val="single" w:color="000000" w:sz="4" w:space="0"/>
            </w:tcBorders>
            <w:noWrap w:val="0"/>
            <w:vAlign w:val="center"/>
          </w:tcPr>
          <w:p w14:paraId="4EB94D67">
            <w:pPr>
              <w:jc w:val="center"/>
              <w:rPr>
                <w:rFonts w:hint="eastAsia" w:ascii="宋体" w:hAnsi="宋体" w:eastAsia="宋体" w:cs="宋体"/>
                <w:i w:val="0"/>
                <w:iCs w:val="0"/>
                <w:color w:val="000000"/>
                <w:sz w:val="20"/>
                <w:szCs w:val="20"/>
                <w:highlight w:val="none"/>
                <w:u w:val="none"/>
              </w:rPr>
            </w:pPr>
          </w:p>
        </w:tc>
      </w:tr>
      <w:tr w14:paraId="5D5F87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228" w:type="dxa"/>
            <w:gridSpan w:val="3"/>
            <w:tcBorders>
              <w:top w:val="single" w:color="000000" w:sz="4" w:space="0"/>
              <w:left w:val="single" w:color="000000" w:sz="4" w:space="0"/>
              <w:bottom w:val="single" w:color="000000" w:sz="4" w:space="0"/>
              <w:right w:val="single" w:color="000000" w:sz="4" w:space="0"/>
            </w:tcBorders>
            <w:noWrap w:val="0"/>
            <w:vAlign w:val="center"/>
          </w:tcPr>
          <w:p w14:paraId="609AF11D">
            <w:pPr>
              <w:keepNext w:val="0"/>
              <w:keepLines w:val="0"/>
              <w:widowControl/>
              <w:suppressLineNumbers w:val="0"/>
              <w:jc w:val="left"/>
              <w:textAlignment w:val="center"/>
              <w:rPr>
                <w:rFonts w:hint="eastAsia" w:ascii="宋体" w:hAnsi="宋体" w:eastAsia="宋体" w:cs="宋体"/>
                <w:b/>
                <w:i w:val="0"/>
                <w:iCs w:val="0"/>
                <w:color w:val="000000"/>
                <w:sz w:val="20"/>
                <w:szCs w:val="20"/>
                <w:highlight w:val="none"/>
                <w:u w:val="none"/>
              </w:rPr>
            </w:pPr>
            <w:r>
              <w:rPr>
                <w:rFonts w:hint="eastAsia" w:ascii="宋体" w:hAnsi="宋体" w:eastAsia="宋体" w:cs="宋体"/>
                <w:b/>
                <w:i w:val="0"/>
                <w:iCs w:val="0"/>
                <w:color w:val="000000"/>
                <w:kern w:val="0"/>
                <w:sz w:val="20"/>
                <w:szCs w:val="20"/>
                <w:highlight w:val="none"/>
                <w:u w:val="none"/>
                <w:lang w:val="en-US" w:eastAsia="zh-CN" w:bidi="ar-SA"/>
              </w:rPr>
              <w:t>4.山石SG-6000-K2380-A-AD-CN_支行防火墙（原型号：SG-6000-A2000-AD-CN）</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583E39DE">
            <w:pPr>
              <w:keepNext w:val="0"/>
              <w:keepLines w:val="0"/>
              <w:widowControl/>
              <w:suppressLineNumbers w:val="0"/>
              <w:jc w:val="center"/>
              <w:textAlignment w:val="center"/>
              <w:rPr>
                <w:rFonts w:hint="eastAsia" w:ascii="宋体" w:hAnsi="宋体" w:eastAsia="宋体" w:cs="宋体"/>
                <w:b/>
                <w:i w:val="0"/>
                <w:iCs w:val="0"/>
                <w:color w:val="000000"/>
                <w:sz w:val="20"/>
                <w:szCs w:val="20"/>
                <w:highlight w:val="none"/>
                <w:u w:val="none"/>
              </w:rPr>
            </w:pPr>
            <w:r>
              <w:rPr>
                <w:rFonts w:hint="eastAsia" w:ascii="宋体" w:hAnsi="宋体" w:eastAsia="宋体" w:cs="宋体"/>
                <w:b/>
                <w:i w:val="0"/>
                <w:iCs w:val="0"/>
                <w:color w:val="000000"/>
                <w:kern w:val="0"/>
                <w:sz w:val="20"/>
                <w:szCs w:val="20"/>
                <w:highlight w:val="none"/>
                <w:u w:val="none"/>
                <w:lang w:val="en-US" w:eastAsia="zh-CN" w:bidi="ar-SA"/>
              </w:rPr>
              <w:t>6</w:t>
            </w:r>
          </w:p>
        </w:tc>
        <w:tc>
          <w:tcPr>
            <w:tcW w:w="1320" w:type="dxa"/>
            <w:tcBorders>
              <w:top w:val="single" w:color="000000" w:sz="4" w:space="0"/>
              <w:left w:val="single" w:color="000000" w:sz="4" w:space="0"/>
              <w:bottom w:val="single" w:color="000000" w:sz="4" w:space="0"/>
              <w:right w:val="single" w:color="000000" w:sz="4" w:space="0"/>
            </w:tcBorders>
            <w:noWrap/>
            <w:vAlign w:val="center"/>
          </w:tcPr>
          <w:p w14:paraId="1B4D894D">
            <w:pPr>
              <w:keepNext w:val="0"/>
              <w:keepLines w:val="0"/>
              <w:widowControl/>
              <w:suppressLineNumbers w:val="0"/>
              <w:jc w:val="center"/>
              <w:textAlignment w:val="center"/>
              <w:rPr>
                <w:rFonts w:hint="eastAsia" w:ascii="宋体" w:hAnsi="宋体" w:eastAsia="宋体" w:cs="宋体"/>
                <w:b/>
                <w:i w:val="0"/>
                <w:iCs w:val="0"/>
                <w:color w:val="000000"/>
                <w:sz w:val="20"/>
                <w:szCs w:val="20"/>
                <w:highlight w:val="none"/>
                <w:u w:val="none"/>
              </w:rPr>
            </w:pPr>
            <w:r>
              <w:rPr>
                <w:rFonts w:hint="eastAsia" w:ascii="宋体" w:hAnsi="宋体" w:eastAsia="宋体" w:cs="宋体"/>
                <w:b/>
                <w:i w:val="0"/>
                <w:iCs w:val="0"/>
                <w:color w:val="000000"/>
                <w:kern w:val="0"/>
                <w:sz w:val="20"/>
                <w:szCs w:val="20"/>
                <w:highlight w:val="none"/>
                <w:u w:val="none"/>
                <w:lang w:val="en-US" w:eastAsia="zh-CN" w:bidi="ar-SA"/>
              </w:rPr>
              <w:t>7*24原厂维保服务，5年</w:t>
            </w:r>
          </w:p>
        </w:tc>
      </w:tr>
      <w:tr w14:paraId="40C68B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07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2C2DF9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配置明细</w:t>
            </w:r>
          </w:p>
        </w:tc>
        <w:tc>
          <w:tcPr>
            <w:tcW w:w="15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E3C6F0">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SG-6000-K2380-A-AD-CN</w:t>
            </w:r>
          </w:p>
        </w:tc>
        <w:tc>
          <w:tcPr>
            <w:tcW w:w="459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58D5B40">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防火墙主机，硬件参数：1U，提供1个CON口，1个MGT口，2个USB2.0口，8个GE口、内置双AC电源。</w:t>
            </w:r>
            <w:r>
              <w:rPr>
                <w:rFonts w:hint="eastAsia" w:ascii="宋体" w:hAnsi="宋体" w:eastAsia="宋体" w:cs="宋体"/>
                <w:i w:val="0"/>
                <w:iCs w:val="0"/>
                <w:color w:val="000000"/>
                <w:kern w:val="0"/>
                <w:sz w:val="20"/>
                <w:szCs w:val="20"/>
                <w:highlight w:val="none"/>
                <w:u w:val="none"/>
                <w:lang w:val="en-US" w:eastAsia="zh-CN" w:bidi="ar-SA"/>
              </w:rPr>
              <w:br w:type="textWrapping"/>
            </w:r>
            <w:r>
              <w:rPr>
                <w:rFonts w:hint="eastAsia" w:ascii="宋体" w:hAnsi="宋体" w:eastAsia="宋体" w:cs="宋体"/>
                <w:i w:val="0"/>
                <w:iCs w:val="0"/>
                <w:color w:val="000000"/>
                <w:kern w:val="0"/>
                <w:sz w:val="20"/>
                <w:szCs w:val="20"/>
                <w:highlight w:val="none"/>
                <w:u w:val="none"/>
                <w:lang w:val="en-US" w:eastAsia="zh-CN" w:bidi="ar-SA"/>
              </w:rPr>
              <w:t>性能参数：吞吐量5G、并发连接200万、每秒新建会话数5.5万。</w:t>
            </w:r>
          </w:p>
        </w:tc>
        <w:tc>
          <w:tcPr>
            <w:tcW w:w="99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917021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1</w:t>
            </w:r>
          </w:p>
        </w:tc>
        <w:tc>
          <w:tcPr>
            <w:tcW w:w="13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F07E87">
            <w:pPr>
              <w:jc w:val="center"/>
              <w:rPr>
                <w:rFonts w:hint="eastAsia" w:ascii="宋体" w:hAnsi="宋体" w:eastAsia="宋体" w:cs="宋体"/>
                <w:i w:val="0"/>
                <w:iCs w:val="0"/>
                <w:color w:val="000000"/>
                <w:sz w:val="20"/>
                <w:szCs w:val="20"/>
                <w:highlight w:val="none"/>
                <w:u w:val="none"/>
              </w:rPr>
            </w:pPr>
          </w:p>
        </w:tc>
      </w:tr>
      <w:tr w14:paraId="03C954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228" w:type="dxa"/>
            <w:gridSpan w:val="3"/>
            <w:tcBorders>
              <w:top w:val="single" w:color="000000" w:sz="4" w:space="0"/>
              <w:left w:val="single" w:color="000000" w:sz="4" w:space="0"/>
              <w:bottom w:val="single" w:color="000000" w:sz="4" w:space="0"/>
              <w:right w:val="single" w:color="000000" w:sz="4" w:space="0"/>
            </w:tcBorders>
            <w:noWrap w:val="0"/>
            <w:vAlign w:val="center"/>
          </w:tcPr>
          <w:p w14:paraId="761786CC">
            <w:pPr>
              <w:keepNext w:val="0"/>
              <w:keepLines w:val="0"/>
              <w:widowControl/>
              <w:suppressLineNumbers w:val="0"/>
              <w:jc w:val="left"/>
              <w:textAlignment w:val="center"/>
              <w:rPr>
                <w:rFonts w:hint="eastAsia" w:ascii="宋体" w:hAnsi="宋体" w:eastAsia="宋体" w:cs="宋体"/>
                <w:b/>
                <w:i w:val="0"/>
                <w:iCs w:val="0"/>
                <w:color w:val="000000"/>
                <w:sz w:val="20"/>
                <w:szCs w:val="20"/>
                <w:highlight w:val="none"/>
                <w:u w:val="none"/>
              </w:rPr>
            </w:pPr>
            <w:r>
              <w:rPr>
                <w:rFonts w:hint="eastAsia" w:ascii="宋体" w:hAnsi="宋体" w:eastAsia="宋体" w:cs="宋体"/>
                <w:b/>
                <w:i w:val="0"/>
                <w:iCs w:val="0"/>
                <w:color w:val="000000"/>
                <w:kern w:val="0"/>
                <w:sz w:val="20"/>
                <w:szCs w:val="20"/>
                <w:highlight w:val="none"/>
                <w:u w:val="none"/>
                <w:lang w:val="en-US" w:eastAsia="zh-CN" w:bidi="ar-SA"/>
              </w:rPr>
              <w:t>5.SG-6000-K2780-A-AD-CN_支行防火墙(备件，原型号：SG-6000-A2700-AD-CN）</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2EADF5D6">
            <w:pPr>
              <w:keepNext w:val="0"/>
              <w:keepLines w:val="0"/>
              <w:widowControl/>
              <w:suppressLineNumbers w:val="0"/>
              <w:jc w:val="center"/>
              <w:textAlignment w:val="center"/>
              <w:rPr>
                <w:rFonts w:hint="eastAsia" w:ascii="宋体" w:hAnsi="宋体" w:eastAsia="宋体" w:cs="宋体"/>
                <w:b/>
                <w:i w:val="0"/>
                <w:iCs w:val="0"/>
                <w:color w:val="000000"/>
                <w:sz w:val="20"/>
                <w:szCs w:val="20"/>
                <w:highlight w:val="none"/>
                <w:u w:val="none"/>
              </w:rPr>
            </w:pPr>
            <w:r>
              <w:rPr>
                <w:rFonts w:hint="eastAsia" w:ascii="宋体" w:hAnsi="宋体" w:eastAsia="宋体" w:cs="宋体"/>
                <w:b/>
                <w:i w:val="0"/>
                <w:iCs w:val="0"/>
                <w:color w:val="000000"/>
                <w:kern w:val="0"/>
                <w:sz w:val="20"/>
                <w:szCs w:val="20"/>
                <w:highlight w:val="none"/>
                <w:u w:val="none"/>
                <w:lang w:val="en-US" w:eastAsia="zh-CN" w:bidi="ar-SA"/>
              </w:rPr>
              <w:t>2</w:t>
            </w:r>
          </w:p>
        </w:tc>
        <w:tc>
          <w:tcPr>
            <w:tcW w:w="1320" w:type="dxa"/>
            <w:tcBorders>
              <w:top w:val="single" w:color="000000" w:sz="4" w:space="0"/>
              <w:left w:val="single" w:color="000000" w:sz="4" w:space="0"/>
              <w:bottom w:val="single" w:color="000000" w:sz="4" w:space="0"/>
              <w:right w:val="single" w:color="000000" w:sz="4" w:space="0"/>
            </w:tcBorders>
            <w:noWrap/>
            <w:vAlign w:val="center"/>
          </w:tcPr>
          <w:p w14:paraId="4B637B34">
            <w:pPr>
              <w:keepNext w:val="0"/>
              <w:keepLines w:val="0"/>
              <w:widowControl/>
              <w:suppressLineNumbers w:val="0"/>
              <w:jc w:val="center"/>
              <w:textAlignment w:val="center"/>
              <w:rPr>
                <w:rFonts w:hint="eastAsia" w:ascii="宋体" w:hAnsi="宋体" w:eastAsia="宋体" w:cs="宋体"/>
                <w:b/>
                <w:i w:val="0"/>
                <w:iCs w:val="0"/>
                <w:color w:val="000000"/>
                <w:sz w:val="20"/>
                <w:szCs w:val="20"/>
                <w:highlight w:val="none"/>
                <w:u w:val="none"/>
              </w:rPr>
            </w:pPr>
            <w:r>
              <w:rPr>
                <w:rFonts w:hint="eastAsia" w:ascii="宋体" w:hAnsi="宋体" w:eastAsia="宋体" w:cs="宋体"/>
                <w:b/>
                <w:i w:val="0"/>
                <w:iCs w:val="0"/>
                <w:color w:val="000000"/>
                <w:kern w:val="0"/>
                <w:sz w:val="20"/>
                <w:szCs w:val="20"/>
                <w:highlight w:val="none"/>
                <w:u w:val="none"/>
                <w:lang w:val="en-US" w:eastAsia="zh-CN" w:bidi="ar-SA"/>
              </w:rPr>
              <w:t>7*24原厂维保服务，5年</w:t>
            </w:r>
          </w:p>
        </w:tc>
      </w:tr>
      <w:tr w14:paraId="78C83E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1071"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87FA91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配置明细</w:t>
            </w:r>
          </w:p>
        </w:tc>
        <w:tc>
          <w:tcPr>
            <w:tcW w:w="15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6E22B2">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SG-6000-K2780-A-AD-CN</w:t>
            </w:r>
          </w:p>
        </w:tc>
        <w:tc>
          <w:tcPr>
            <w:tcW w:w="459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2F989F2">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主机框，提供1个CON口，1个MGT口，2个USB2.0口，提供8个千兆电口、8个SFP接口、2个SFP+万兆接口，不提供通用扩展插槽。</w:t>
            </w:r>
            <w:r>
              <w:rPr>
                <w:rFonts w:hint="eastAsia" w:ascii="宋体" w:hAnsi="宋体" w:eastAsia="宋体" w:cs="宋体"/>
                <w:i w:val="0"/>
                <w:iCs w:val="0"/>
                <w:color w:val="000000"/>
                <w:kern w:val="0"/>
                <w:sz w:val="20"/>
                <w:szCs w:val="20"/>
                <w:highlight w:val="none"/>
                <w:u w:val="none"/>
                <w:lang w:val="en-US" w:eastAsia="zh-CN" w:bidi="ar-SA"/>
              </w:rPr>
              <w:br w:type="textWrapping"/>
            </w:r>
            <w:r>
              <w:rPr>
                <w:rFonts w:hint="eastAsia" w:ascii="宋体" w:hAnsi="宋体" w:eastAsia="宋体" w:cs="宋体"/>
                <w:i w:val="0"/>
                <w:iCs w:val="0"/>
                <w:color w:val="000000"/>
                <w:kern w:val="0"/>
                <w:sz w:val="20"/>
                <w:szCs w:val="20"/>
                <w:highlight w:val="none"/>
                <w:u w:val="none"/>
                <w:lang w:val="en-US" w:eastAsia="zh-CN" w:bidi="ar-SA"/>
              </w:rPr>
              <w:t>性能参数：吞吐量10G、并发连接220万、每秒新建会话数13万。</w:t>
            </w:r>
          </w:p>
        </w:tc>
        <w:tc>
          <w:tcPr>
            <w:tcW w:w="99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1598E4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1</w:t>
            </w:r>
          </w:p>
        </w:tc>
        <w:tc>
          <w:tcPr>
            <w:tcW w:w="13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DA4A1B">
            <w:pPr>
              <w:jc w:val="center"/>
              <w:rPr>
                <w:rFonts w:hint="eastAsia" w:ascii="宋体" w:hAnsi="宋体" w:eastAsia="宋体" w:cs="宋体"/>
                <w:i w:val="0"/>
                <w:iCs w:val="0"/>
                <w:color w:val="000000"/>
                <w:sz w:val="20"/>
                <w:szCs w:val="20"/>
                <w:highlight w:val="none"/>
                <w:u w:val="none"/>
              </w:rPr>
            </w:pPr>
          </w:p>
        </w:tc>
      </w:tr>
      <w:tr w14:paraId="37040E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228" w:type="dxa"/>
            <w:gridSpan w:val="3"/>
            <w:tcBorders>
              <w:top w:val="single" w:color="000000" w:sz="4" w:space="0"/>
              <w:left w:val="single" w:color="000000" w:sz="4" w:space="0"/>
              <w:bottom w:val="single" w:color="000000" w:sz="4" w:space="0"/>
              <w:right w:val="single" w:color="000000" w:sz="4" w:space="0"/>
            </w:tcBorders>
            <w:noWrap w:val="0"/>
            <w:vAlign w:val="center"/>
          </w:tcPr>
          <w:p w14:paraId="2D91A02B">
            <w:pPr>
              <w:keepNext w:val="0"/>
              <w:keepLines w:val="0"/>
              <w:widowControl/>
              <w:suppressLineNumbers w:val="0"/>
              <w:jc w:val="left"/>
              <w:textAlignment w:val="center"/>
              <w:rPr>
                <w:rFonts w:hint="eastAsia" w:ascii="宋体" w:hAnsi="宋体" w:eastAsia="宋体" w:cs="宋体"/>
                <w:b/>
                <w:i w:val="0"/>
                <w:iCs w:val="0"/>
                <w:color w:val="000000"/>
                <w:sz w:val="20"/>
                <w:szCs w:val="20"/>
                <w:highlight w:val="none"/>
                <w:u w:val="none"/>
              </w:rPr>
            </w:pPr>
            <w:r>
              <w:rPr>
                <w:rFonts w:hint="eastAsia" w:ascii="宋体" w:hAnsi="宋体" w:eastAsia="宋体" w:cs="宋体"/>
                <w:b/>
                <w:i w:val="0"/>
                <w:iCs w:val="0"/>
                <w:color w:val="000000"/>
                <w:kern w:val="0"/>
                <w:sz w:val="20"/>
                <w:szCs w:val="20"/>
                <w:highlight w:val="none"/>
                <w:u w:val="none"/>
                <w:lang w:val="en-US" w:eastAsia="zh-CN" w:bidi="ar-SA"/>
              </w:rPr>
              <w:t>6、备件</w:t>
            </w:r>
          </w:p>
        </w:tc>
        <w:tc>
          <w:tcPr>
            <w:tcW w:w="997" w:type="dxa"/>
            <w:tcBorders>
              <w:top w:val="single" w:color="000000" w:sz="4" w:space="0"/>
              <w:left w:val="single" w:color="000000" w:sz="4" w:space="0"/>
              <w:bottom w:val="single" w:color="000000" w:sz="4" w:space="0"/>
              <w:right w:val="single" w:color="000000" w:sz="4" w:space="0"/>
            </w:tcBorders>
            <w:noWrap w:val="0"/>
            <w:vAlign w:val="center"/>
          </w:tcPr>
          <w:p w14:paraId="467F628B">
            <w:pPr>
              <w:keepNext w:val="0"/>
              <w:keepLines w:val="0"/>
              <w:widowControl/>
              <w:suppressLineNumbers w:val="0"/>
              <w:jc w:val="center"/>
              <w:textAlignment w:val="center"/>
              <w:rPr>
                <w:rFonts w:hint="eastAsia" w:ascii="宋体" w:hAnsi="宋体" w:eastAsia="宋体" w:cs="宋体"/>
                <w:b/>
                <w:i w:val="0"/>
                <w:iCs w:val="0"/>
                <w:color w:val="000000"/>
                <w:sz w:val="20"/>
                <w:szCs w:val="20"/>
                <w:highlight w:val="none"/>
                <w:u w:val="none"/>
              </w:rPr>
            </w:pPr>
            <w:r>
              <w:rPr>
                <w:rFonts w:hint="eastAsia" w:ascii="宋体" w:hAnsi="宋体" w:eastAsia="宋体" w:cs="宋体"/>
                <w:b/>
                <w:i w:val="0"/>
                <w:iCs w:val="0"/>
                <w:color w:val="000000"/>
                <w:kern w:val="0"/>
                <w:sz w:val="20"/>
                <w:szCs w:val="20"/>
                <w:highlight w:val="none"/>
                <w:u w:val="none"/>
                <w:lang w:val="en-US" w:eastAsia="zh-CN" w:bidi="ar-SA"/>
              </w:rPr>
              <w:t>1</w:t>
            </w:r>
          </w:p>
        </w:tc>
        <w:tc>
          <w:tcPr>
            <w:tcW w:w="1320" w:type="dxa"/>
            <w:tcBorders>
              <w:top w:val="single" w:color="000000" w:sz="4" w:space="0"/>
              <w:left w:val="single" w:color="000000" w:sz="4" w:space="0"/>
              <w:bottom w:val="single" w:color="000000" w:sz="4" w:space="0"/>
              <w:right w:val="single" w:color="000000" w:sz="4" w:space="0"/>
            </w:tcBorders>
            <w:noWrap/>
            <w:vAlign w:val="center"/>
          </w:tcPr>
          <w:p w14:paraId="772D584E">
            <w:pPr>
              <w:jc w:val="center"/>
              <w:rPr>
                <w:rFonts w:hint="eastAsia" w:ascii="宋体" w:hAnsi="宋体" w:eastAsia="宋体" w:cs="宋体"/>
                <w:b/>
                <w:i w:val="0"/>
                <w:iCs w:val="0"/>
                <w:color w:val="000000"/>
                <w:sz w:val="20"/>
                <w:szCs w:val="20"/>
                <w:highlight w:val="none"/>
                <w:u w:val="none"/>
              </w:rPr>
            </w:pPr>
          </w:p>
        </w:tc>
      </w:tr>
      <w:tr w14:paraId="305FF6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071"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9491DC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配置明细</w:t>
            </w: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C37313E">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80C电源模块</w:t>
            </w:r>
          </w:p>
        </w:tc>
        <w:tc>
          <w:tcPr>
            <w:tcW w:w="459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42F5655">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80C电源适配器</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4220B4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20</w:t>
            </w:r>
          </w:p>
        </w:tc>
        <w:tc>
          <w:tcPr>
            <w:tcW w:w="13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76E516">
            <w:pPr>
              <w:jc w:val="center"/>
              <w:rPr>
                <w:rFonts w:hint="eastAsia" w:ascii="宋体" w:hAnsi="宋体" w:eastAsia="宋体" w:cs="宋体"/>
                <w:i w:val="0"/>
                <w:iCs w:val="0"/>
                <w:color w:val="000000"/>
                <w:sz w:val="20"/>
                <w:szCs w:val="20"/>
                <w:highlight w:val="none"/>
                <w:u w:val="none"/>
              </w:rPr>
            </w:pPr>
          </w:p>
        </w:tc>
      </w:tr>
      <w:tr w14:paraId="279CE8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07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EFFD635">
            <w:pPr>
              <w:jc w:val="center"/>
              <w:rPr>
                <w:rFonts w:hint="eastAsia" w:ascii="宋体" w:hAnsi="宋体" w:eastAsia="宋体" w:cs="宋体"/>
                <w:i w:val="0"/>
                <w:iCs w:val="0"/>
                <w:color w:val="000000"/>
                <w:sz w:val="20"/>
                <w:szCs w:val="20"/>
                <w:highlight w:val="none"/>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7158F3D">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超五类网线</w:t>
            </w:r>
          </w:p>
        </w:tc>
        <w:tc>
          <w:tcPr>
            <w:tcW w:w="459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22F95D6">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超五类网线-2米（普天）</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857CE3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50</w:t>
            </w:r>
          </w:p>
        </w:tc>
        <w:tc>
          <w:tcPr>
            <w:tcW w:w="13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603054">
            <w:pPr>
              <w:jc w:val="center"/>
              <w:rPr>
                <w:rFonts w:hint="eastAsia" w:ascii="宋体" w:hAnsi="宋体" w:eastAsia="宋体" w:cs="宋体"/>
                <w:i w:val="0"/>
                <w:iCs w:val="0"/>
                <w:color w:val="000000"/>
                <w:sz w:val="20"/>
                <w:szCs w:val="20"/>
                <w:highlight w:val="none"/>
                <w:u w:val="none"/>
              </w:rPr>
            </w:pPr>
          </w:p>
        </w:tc>
      </w:tr>
      <w:tr w14:paraId="0DAA8F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07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3DB9187">
            <w:pPr>
              <w:jc w:val="center"/>
              <w:rPr>
                <w:rFonts w:hint="eastAsia" w:ascii="宋体" w:hAnsi="宋体" w:eastAsia="宋体" w:cs="宋体"/>
                <w:i w:val="0"/>
                <w:iCs w:val="0"/>
                <w:color w:val="000000"/>
                <w:sz w:val="20"/>
                <w:szCs w:val="20"/>
                <w:highlight w:val="none"/>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5BB28A6">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PDU</w:t>
            </w:r>
          </w:p>
        </w:tc>
        <w:tc>
          <w:tcPr>
            <w:tcW w:w="459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A27006F">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机柜PDU（图腾）</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C184EF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3</w:t>
            </w:r>
          </w:p>
        </w:tc>
        <w:tc>
          <w:tcPr>
            <w:tcW w:w="13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829373">
            <w:pPr>
              <w:jc w:val="center"/>
              <w:rPr>
                <w:rFonts w:hint="eastAsia" w:ascii="宋体" w:hAnsi="宋体" w:eastAsia="宋体" w:cs="宋体"/>
                <w:i w:val="0"/>
                <w:iCs w:val="0"/>
                <w:color w:val="000000"/>
                <w:sz w:val="20"/>
                <w:szCs w:val="20"/>
                <w:highlight w:val="none"/>
                <w:u w:val="none"/>
              </w:rPr>
            </w:pPr>
          </w:p>
        </w:tc>
      </w:tr>
      <w:tr w14:paraId="252767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071"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3325F0D">
            <w:pPr>
              <w:jc w:val="center"/>
              <w:rPr>
                <w:rFonts w:hint="eastAsia" w:ascii="宋体" w:hAnsi="宋体" w:eastAsia="宋体" w:cs="宋体"/>
                <w:i w:val="0"/>
                <w:iCs w:val="0"/>
                <w:color w:val="000000"/>
                <w:sz w:val="20"/>
                <w:szCs w:val="20"/>
                <w:highlight w:val="none"/>
                <w:u w:val="none"/>
              </w:rPr>
            </w:pPr>
          </w:p>
        </w:tc>
        <w:tc>
          <w:tcPr>
            <w:tcW w:w="156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8426829">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STS-16A</w:t>
            </w:r>
          </w:p>
        </w:tc>
        <w:tc>
          <w:tcPr>
            <w:tcW w:w="459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78812AB">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维谛（Vertiv）STS-16A</w:t>
            </w:r>
          </w:p>
        </w:tc>
        <w:tc>
          <w:tcPr>
            <w:tcW w:w="99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F840A4D">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SA"/>
              </w:rPr>
              <w:t>3</w:t>
            </w:r>
          </w:p>
        </w:tc>
        <w:tc>
          <w:tcPr>
            <w:tcW w:w="132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EBE6C3">
            <w:pPr>
              <w:jc w:val="center"/>
              <w:rPr>
                <w:rFonts w:hint="eastAsia" w:ascii="宋体" w:hAnsi="宋体" w:eastAsia="宋体" w:cs="宋体"/>
                <w:i w:val="0"/>
                <w:iCs w:val="0"/>
                <w:color w:val="000000"/>
                <w:sz w:val="20"/>
                <w:szCs w:val="20"/>
                <w:highlight w:val="none"/>
                <w:u w:val="none"/>
              </w:rPr>
            </w:pPr>
          </w:p>
        </w:tc>
      </w:tr>
    </w:tbl>
    <w:p w14:paraId="7C9B18D3">
      <w:pPr>
        <w:widowControl w:val="0"/>
        <w:adjustRightInd w:val="0"/>
        <w:snapToGrid w:val="0"/>
        <w:spacing w:line="360" w:lineRule="auto"/>
        <w:ind w:left="420" w:firstLine="0" w:firstLineChars="0"/>
        <w:jc w:val="left"/>
        <w:rPr>
          <w:rFonts w:ascii="宋体" w:hAnsi="宋体" w:eastAsia="宋体" w:cs="宋体"/>
          <w:kern w:val="2"/>
          <w:sz w:val="24"/>
          <w:szCs w:val="24"/>
          <w:lang w:val="en-US" w:eastAsia="zh-CN" w:bidi="ar-SA"/>
        </w:rPr>
      </w:pPr>
    </w:p>
    <w:p w14:paraId="0EC9E78C">
      <w:pPr>
        <w:widowControl w:val="0"/>
        <w:adjustRightInd w:val="0"/>
        <w:snapToGrid w:val="0"/>
        <w:spacing w:line="360" w:lineRule="auto"/>
        <w:ind w:left="420" w:firstLine="0" w:firstLineChars="0"/>
        <w:jc w:val="left"/>
        <w:rPr>
          <w:rFonts w:ascii="宋体" w:hAnsi="宋体" w:eastAsia="宋体" w:cs="宋体"/>
          <w:kern w:val="2"/>
          <w:sz w:val="24"/>
          <w:szCs w:val="24"/>
          <w:lang w:val="en-US" w:eastAsia="zh-CN" w:bidi="ar-SA"/>
        </w:rPr>
      </w:pPr>
    </w:p>
    <w:p w14:paraId="19B3A183">
      <w:pPr>
        <w:widowControl w:val="0"/>
        <w:adjustRightInd w:val="0"/>
        <w:snapToGrid w:val="0"/>
        <w:spacing w:line="360" w:lineRule="auto"/>
        <w:ind w:left="420" w:firstLine="0" w:firstLineChars="0"/>
        <w:jc w:val="left"/>
        <w:rPr>
          <w:rFonts w:ascii="宋体" w:hAnsi="宋体" w:eastAsia="宋体" w:cs="宋体"/>
          <w:kern w:val="2"/>
          <w:sz w:val="24"/>
          <w:szCs w:val="24"/>
          <w:lang w:val="en-US" w:eastAsia="zh-CN" w:bidi="ar-SA"/>
        </w:rPr>
      </w:pPr>
    </w:p>
    <w:p w14:paraId="1729A244">
      <w:pPr>
        <w:widowControl w:val="0"/>
        <w:numPr>
          <w:ilvl w:val="0"/>
          <w:numId w:val="2"/>
        </w:numPr>
        <w:adjustRightInd w:val="0"/>
        <w:snapToGrid w:val="0"/>
        <w:spacing w:line="360" w:lineRule="auto"/>
        <w:ind w:firstLine="420" w:firstLineChars="0"/>
        <w:jc w:val="left"/>
        <w:rPr>
          <w:rFonts w:ascii="宋体" w:hAnsi="宋体" w:eastAsia="宋体" w:cs="宋体"/>
          <w:kern w:val="2"/>
          <w:sz w:val="24"/>
          <w:szCs w:val="24"/>
          <w:lang w:val="en-US" w:eastAsia="zh-CN" w:bidi="ar-SA"/>
        </w:rPr>
      </w:pPr>
      <w:r>
        <w:rPr>
          <w:rFonts w:hint="eastAsia" w:ascii="宋体" w:hAnsi="宋体" w:eastAsia="宋体" w:cs="宋体"/>
          <w:kern w:val="0"/>
          <w:sz w:val="24"/>
          <w:szCs w:val="24"/>
          <w:lang w:val="en-US" w:eastAsia="zh-CN" w:bidi="ar-SA"/>
        </w:rPr>
        <w:t>采购期限：从合同签订之日起至2025年12月31日。</w:t>
      </w:r>
    </w:p>
    <w:p w14:paraId="4CA3417B">
      <w:pPr>
        <w:adjustRightInd w:val="0"/>
        <w:snapToGrid w:val="0"/>
        <w:spacing w:line="360" w:lineRule="auto"/>
        <w:ind w:firstLine="480" w:firstLineChars="20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二、合格响应方资格标准（适用2个包件）：</w:t>
      </w:r>
    </w:p>
    <w:p w14:paraId="5385C31D">
      <w:pPr>
        <w:widowControl w:val="0"/>
        <w:numPr>
          <w:ilvl w:val="0"/>
          <w:numId w:val="0"/>
        </w:numPr>
        <w:tabs>
          <w:tab w:val="left" w:pos="420"/>
        </w:tabs>
        <w:adjustRightInd w:val="0"/>
        <w:snapToGrid w:val="0"/>
        <w:spacing w:line="360" w:lineRule="auto"/>
        <w:ind w:left="482" w:leftChars="0" w:firstLine="480" w:firstLineChars="200"/>
        <w:jc w:val="both"/>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1 . 响应方应为在中华人民共和国境内注册，能够独立承担民事责任，有生产或供应能力的单位（须在响应文件中提供市场监督管理部门颁发的企业营业执照复印件并加盖响应方公章）。</w:t>
      </w:r>
    </w:p>
    <w:p w14:paraId="00C76312">
      <w:pPr>
        <w:widowControl w:val="0"/>
        <w:numPr>
          <w:ilvl w:val="0"/>
          <w:numId w:val="0"/>
        </w:numPr>
        <w:tabs>
          <w:tab w:val="left" w:pos="420"/>
        </w:tabs>
        <w:adjustRightInd w:val="0"/>
        <w:snapToGrid w:val="0"/>
        <w:spacing w:line="360" w:lineRule="auto"/>
        <w:ind w:left="482" w:leftChars="0" w:firstLine="480" w:firstLineChars="200"/>
        <w:jc w:val="both"/>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2 .响应方应没有处于停业、歇业、重整、破产清算状态，没有因财产被接管、冻结等影响企业正常经营及履约能力的情况。（须在响应文件中提供承诺函并加盖响应方公章）</w:t>
      </w:r>
    </w:p>
    <w:p w14:paraId="5716EFD0">
      <w:pPr>
        <w:widowControl w:val="0"/>
        <w:numPr>
          <w:ilvl w:val="0"/>
          <w:numId w:val="0"/>
        </w:numPr>
        <w:tabs>
          <w:tab w:val="left" w:pos="420"/>
        </w:tabs>
        <w:adjustRightInd w:val="0"/>
        <w:snapToGrid w:val="0"/>
        <w:spacing w:line="360" w:lineRule="auto"/>
        <w:ind w:left="482" w:leftChars="0" w:firstLine="480" w:firstLineChars="200"/>
        <w:jc w:val="both"/>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3 . 响应方须具有良好的商业信誉和健全的财务会计制度（应在响应文件中提供经审计的2023年度和2024年度的财务报告复印件，至少包括经审计的资产负债表、利润表、现金流量表，财务报告经过审计的证明材料；或其基本开户银行出具的资信证明或担保函）。</w:t>
      </w:r>
    </w:p>
    <w:p w14:paraId="5D9C8898">
      <w:pPr>
        <w:widowControl w:val="0"/>
        <w:numPr>
          <w:ilvl w:val="0"/>
          <w:numId w:val="0"/>
        </w:numPr>
        <w:tabs>
          <w:tab w:val="left" w:pos="420"/>
        </w:tabs>
        <w:adjustRightInd w:val="0"/>
        <w:snapToGrid w:val="0"/>
        <w:spacing w:line="360" w:lineRule="auto"/>
        <w:ind w:left="482" w:leftChars="0" w:firstLine="480" w:firstLineChars="200"/>
        <w:jc w:val="both"/>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4 . 响应方须具有履行合同所必需的设备和专业技术能力，须根据采购文件要求提供相关证明材料。</w:t>
      </w:r>
    </w:p>
    <w:p w14:paraId="56BCE988">
      <w:pPr>
        <w:widowControl w:val="0"/>
        <w:numPr>
          <w:ilvl w:val="0"/>
          <w:numId w:val="0"/>
        </w:numPr>
        <w:tabs>
          <w:tab w:val="left" w:pos="420"/>
        </w:tabs>
        <w:adjustRightInd w:val="0"/>
        <w:snapToGrid w:val="0"/>
        <w:spacing w:line="360" w:lineRule="auto"/>
        <w:ind w:left="482" w:leftChars="0" w:firstLine="480" w:firstLineChars="200"/>
        <w:jc w:val="both"/>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5 . 响应方必须依法缴纳社会保障资金、依法纳税，需提供以下证明材料：</w:t>
      </w:r>
    </w:p>
    <w:p w14:paraId="10EBA07B">
      <w:pPr>
        <w:widowControl w:val="0"/>
        <w:numPr>
          <w:ilvl w:val="0"/>
          <w:numId w:val="0"/>
        </w:numPr>
        <w:tabs>
          <w:tab w:val="left" w:pos="420"/>
        </w:tabs>
        <w:adjustRightInd w:val="0"/>
        <w:snapToGrid w:val="0"/>
        <w:spacing w:line="360" w:lineRule="auto"/>
        <w:ind w:left="482" w:leftChars="0" w:firstLine="480" w:firstLineChars="200"/>
        <w:jc w:val="both"/>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5.1 提供2024年10月</w:t>
      </w:r>
      <w:r>
        <w:rPr>
          <w:rFonts w:hint="eastAsia" w:ascii="宋体" w:hAnsi="宋体" w:eastAsia="宋体" w:cs="Times New Roman"/>
          <w:kern w:val="2"/>
          <w:sz w:val="24"/>
          <w:szCs w:val="24"/>
          <w:lang w:val="en-US" w:eastAsia="zh-CN" w:bidi="ar-SA"/>
        </w:rPr>
        <w:t>28</w:t>
      </w:r>
      <w:r>
        <w:rPr>
          <w:rFonts w:hint="eastAsia" w:ascii="宋体" w:hAnsi="宋体" w:eastAsia="宋体" w:cs="宋体"/>
          <w:kern w:val="0"/>
          <w:sz w:val="24"/>
          <w:szCs w:val="24"/>
          <w:lang w:val="en-US" w:eastAsia="zh-CN" w:bidi="ar-SA"/>
        </w:rPr>
        <w:t>日后1年内任意1个月的社会保障缴费凭证或银行回单（复印件加盖单位公章）。</w:t>
      </w:r>
    </w:p>
    <w:p w14:paraId="3A789CA7">
      <w:pPr>
        <w:widowControl w:val="0"/>
        <w:numPr>
          <w:ilvl w:val="0"/>
          <w:numId w:val="0"/>
        </w:numPr>
        <w:tabs>
          <w:tab w:val="left" w:pos="420"/>
        </w:tabs>
        <w:adjustRightInd w:val="0"/>
        <w:snapToGrid w:val="0"/>
        <w:spacing w:line="360" w:lineRule="auto"/>
        <w:ind w:left="482" w:leftChars="0" w:firstLine="480" w:firstLineChars="200"/>
        <w:jc w:val="both"/>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说明：响应方必须是依法缴纳社会保障资金的单位；国家、地方社会保障管理部门或者其他相关管理部门对社会保障资金缴纳（如免缴）有特别政策的，必须提供相关政策文件复印件以及响应方满足相关政策文件的证明文件。</w:t>
      </w:r>
    </w:p>
    <w:p w14:paraId="615BC096">
      <w:pPr>
        <w:widowControl w:val="0"/>
        <w:numPr>
          <w:ilvl w:val="0"/>
          <w:numId w:val="0"/>
        </w:numPr>
        <w:tabs>
          <w:tab w:val="left" w:pos="420"/>
        </w:tabs>
        <w:adjustRightInd w:val="0"/>
        <w:snapToGrid w:val="0"/>
        <w:spacing w:line="360" w:lineRule="auto"/>
        <w:ind w:left="482" w:leftChars="0" w:firstLine="480" w:firstLineChars="200"/>
        <w:jc w:val="both"/>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5.2提供2024年</w:t>
      </w:r>
      <w:r>
        <w:rPr>
          <w:rFonts w:hint="eastAsia" w:ascii="宋体" w:hAnsi="宋体" w:eastAsia="宋体" w:cs="Times New Roman"/>
          <w:kern w:val="2"/>
          <w:sz w:val="24"/>
          <w:szCs w:val="24"/>
          <w:lang w:val="en-US" w:eastAsia="zh-CN" w:bidi="ar-SA"/>
        </w:rPr>
        <w:t>10</w:t>
      </w:r>
      <w:r>
        <w:rPr>
          <w:rFonts w:hint="eastAsia" w:ascii="宋体" w:hAnsi="宋体" w:eastAsia="宋体" w:cs="宋体"/>
          <w:kern w:val="0"/>
          <w:sz w:val="24"/>
          <w:szCs w:val="24"/>
          <w:lang w:val="en-US" w:eastAsia="zh-CN" w:bidi="ar-SA"/>
        </w:rPr>
        <w:t>月</w:t>
      </w:r>
      <w:r>
        <w:rPr>
          <w:rFonts w:hint="eastAsia" w:ascii="宋体" w:hAnsi="宋体" w:eastAsia="宋体" w:cs="Times New Roman"/>
          <w:kern w:val="2"/>
          <w:sz w:val="24"/>
          <w:szCs w:val="24"/>
          <w:lang w:val="en-US" w:eastAsia="zh-CN" w:bidi="ar-SA"/>
        </w:rPr>
        <w:t>28</w:t>
      </w:r>
      <w:r>
        <w:rPr>
          <w:rFonts w:hint="eastAsia" w:ascii="宋体" w:hAnsi="宋体" w:eastAsia="宋体" w:cs="宋体"/>
          <w:kern w:val="0"/>
          <w:sz w:val="24"/>
          <w:szCs w:val="24"/>
          <w:lang w:val="en-US" w:eastAsia="zh-CN" w:bidi="ar-SA"/>
        </w:rPr>
        <w:t>日后1年内任意1个月的企业依法缴纳税收的完税证明或银行回单（复印件加盖单位公章）。</w:t>
      </w:r>
    </w:p>
    <w:p w14:paraId="10FD886C">
      <w:pPr>
        <w:widowControl w:val="0"/>
        <w:numPr>
          <w:ilvl w:val="0"/>
          <w:numId w:val="0"/>
        </w:numPr>
        <w:tabs>
          <w:tab w:val="left" w:pos="420"/>
        </w:tabs>
        <w:adjustRightInd w:val="0"/>
        <w:snapToGrid w:val="0"/>
        <w:spacing w:line="360" w:lineRule="auto"/>
        <w:ind w:left="482" w:leftChars="0" w:firstLine="480" w:firstLineChars="200"/>
        <w:jc w:val="both"/>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说明：响应方必须是依法纳税的单位；税务管理部门对单位纳税有特别规定的，必须提供相关政策性文件复印件和响应方满足政策文件规定的证明文件,个人所得税除外。</w:t>
      </w:r>
    </w:p>
    <w:p w14:paraId="10895352">
      <w:pPr>
        <w:widowControl w:val="0"/>
        <w:numPr>
          <w:ilvl w:val="0"/>
          <w:numId w:val="0"/>
        </w:numPr>
        <w:tabs>
          <w:tab w:val="left" w:pos="420"/>
        </w:tabs>
        <w:adjustRightInd w:val="0"/>
        <w:snapToGrid w:val="0"/>
        <w:spacing w:line="360" w:lineRule="auto"/>
        <w:ind w:left="482" w:leftChars="0" w:firstLine="480" w:firstLineChars="200"/>
        <w:jc w:val="both"/>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 xml:space="preserve"> 6 . 响应方在本项目响应文件递交截止时间3年内（2022年</w:t>
      </w:r>
      <w:r>
        <w:rPr>
          <w:rFonts w:hint="eastAsia" w:ascii="宋体" w:hAnsi="宋体" w:eastAsia="宋体" w:cs="Times New Roman"/>
          <w:kern w:val="2"/>
          <w:sz w:val="24"/>
          <w:szCs w:val="24"/>
          <w:lang w:val="en-US" w:eastAsia="zh-CN" w:bidi="ar-SA"/>
        </w:rPr>
        <w:t>10</w:t>
      </w:r>
      <w:r>
        <w:rPr>
          <w:rFonts w:hint="eastAsia" w:ascii="宋体" w:hAnsi="宋体" w:eastAsia="宋体" w:cs="宋体"/>
          <w:kern w:val="0"/>
          <w:sz w:val="24"/>
          <w:szCs w:val="24"/>
          <w:lang w:val="en-US" w:eastAsia="zh-CN" w:bidi="ar-SA"/>
        </w:rPr>
        <w:t>月</w:t>
      </w:r>
      <w:r>
        <w:rPr>
          <w:rFonts w:hint="eastAsia" w:ascii="宋体" w:hAnsi="宋体" w:eastAsia="宋体" w:cs="Times New Roman"/>
          <w:kern w:val="2"/>
          <w:sz w:val="24"/>
          <w:szCs w:val="24"/>
          <w:lang w:val="en-US" w:eastAsia="zh-CN" w:bidi="ar-SA"/>
        </w:rPr>
        <w:t>28</w:t>
      </w:r>
      <w:r>
        <w:rPr>
          <w:rFonts w:hint="eastAsia" w:ascii="宋体" w:hAnsi="宋体" w:eastAsia="宋体" w:cs="宋体"/>
          <w:kern w:val="0"/>
          <w:sz w:val="24"/>
          <w:szCs w:val="24"/>
          <w:lang w:val="en-US" w:eastAsia="zh-CN" w:bidi="ar-SA"/>
        </w:rPr>
        <w:t>日后3年内）在经营活动中没有重大违法记录（包括响应方因违法经营等情况受到刑事处罚或者被责令停产停业、吊销许可证或者执照、处以较大数额罚款（200万元以上）等行政处罚），递交响应文件时未被列入严重违法失信名单、失信被执行人、被采取限制消费措施、经营异常名录、税收违法黑名单、政府采购严重违法失信行为记录名单等（在处罚期内），须在响应文件中提供纸质承诺并加盖响应方公章。</w:t>
      </w:r>
    </w:p>
    <w:p w14:paraId="013079D2">
      <w:pPr>
        <w:widowControl w:val="0"/>
        <w:numPr>
          <w:ilvl w:val="0"/>
          <w:numId w:val="0"/>
        </w:numPr>
        <w:tabs>
          <w:tab w:val="left" w:pos="420"/>
        </w:tabs>
        <w:adjustRightInd w:val="0"/>
        <w:snapToGrid w:val="0"/>
        <w:spacing w:line="360" w:lineRule="auto"/>
        <w:ind w:left="482" w:leftChars="0" w:firstLine="480" w:firstLineChars="200"/>
        <w:jc w:val="both"/>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注：民生银行或其代理机构在项目评审时，将现场查询响应方在信用中国（ www.creditchina.gov.cn）如响应单位为个体工商户则无需提供“信用中国查询结果”、国家企业信用信息公示系统（www.gsxt.gov.cn，仅适用于查询企业、农民专业合作社、个体工商户等市场主体信用报告）的全套“信用信息报告”，中国政府采购网（www.ccgp.gov.cn/search/cr/）的“政府采购严重违法失信行为信息记录”，以及中国执行公开网（zxgk.court.gov.cn）的“失信被执行人”和“限制消费人员”截图，并依据查询结果确定是否符合采购文件要求。如为上市公司、IPO公司、非上市公众公司，同时提供“资本市场电子化信息披露平台”eid.csrc.gov.cn近两年公告中的重要事项。</w:t>
      </w:r>
    </w:p>
    <w:p w14:paraId="4F3A691A">
      <w:pPr>
        <w:widowControl w:val="0"/>
        <w:numPr>
          <w:ilvl w:val="0"/>
          <w:numId w:val="0"/>
        </w:numPr>
        <w:tabs>
          <w:tab w:val="left" w:pos="420"/>
        </w:tabs>
        <w:adjustRightInd w:val="0"/>
        <w:snapToGrid w:val="0"/>
        <w:spacing w:line="360" w:lineRule="auto"/>
        <w:ind w:left="482" w:leftChars="0" w:firstLine="480" w:firstLineChars="200"/>
        <w:jc w:val="both"/>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7. 响应方在与民生银行合作（如有）的项目履约过程中，没有合同违约、泄露民生银行商业秘密或技术秘密等非公开信息等事件（须在响应文件中提供承诺函并加盖响应方公章）；递交响应文件时，未被民生银行暂停、限制或禁止参加采购活动。</w:t>
      </w:r>
    </w:p>
    <w:p w14:paraId="1F0AB480">
      <w:pPr>
        <w:widowControl w:val="0"/>
        <w:numPr>
          <w:ilvl w:val="0"/>
          <w:numId w:val="0"/>
        </w:numPr>
        <w:tabs>
          <w:tab w:val="left" w:pos="420"/>
        </w:tabs>
        <w:adjustRightInd w:val="0"/>
        <w:snapToGrid w:val="0"/>
        <w:spacing w:line="360" w:lineRule="auto"/>
        <w:ind w:left="482" w:leftChars="0" w:firstLine="480" w:firstLineChars="200"/>
        <w:jc w:val="both"/>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 xml:space="preserve"> 8. 存在关联关系的不同响应方，不得同时参与本项目。关联关系响应方包含以下情况：与本响应方单位负责人为同一人的其他响应方；与本响应方存在直接控股、管理关系的其他响应方。</w:t>
      </w:r>
    </w:p>
    <w:p w14:paraId="268478EA">
      <w:pPr>
        <w:widowControl w:val="0"/>
        <w:numPr>
          <w:ilvl w:val="0"/>
          <w:numId w:val="0"/>
        </w:numPr>
        <w:tabs>
          <w:tab w:val="left" w:pos="420"/>
        </w:tabs>
        <w:adjustRightInd w:val="0"/>
        <w:snapToGrid w:val="0"/>
        <w:spacing w:line="360" w:lineRule="auto"/>
        <w:ind w:left="482" w:leftChars="0" w:firstLine="480" w:firstLineChars="200"/>
        <w:jc w:val="both"/>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 xml:space="preserve"> 9. 本项目不接受联合体响应。</w:t>
      </w:r>
    </w:p>
    <w:p w14:paraId="2D07F655">
      <w:pPr>
        <w:widowControl w:val="0"/>
        <w:numPr>
          <w:ilvl w:val="0"/>
          <w:numId w:val="0"/>
        </w:numPr>
        <w:tabs>
          <w:tab w:val="left" w:pos="420"/>
        </w:tabs>
        <w:adjustRightInd w:val="0"/>
        <w:snapToGrid w:val="0"/>
        <w:spacing w:line="360" w:lineRule="auto"/>
        <w:ind w:left="482" w:leftChars="0" w:firstLine="480" w:firstLineChars="200"/>
        <w:jc w:val="both"/>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10.具有同类项目承揽经验，提供相关证明。</w:t>
      </w:r>
    </w:p>
    <w:p w14:paraId="1E9B87B4">
      <w:pPr>
        <w:widowControl w:val="0"/>
        <w:numPr>
          <w:ilvl w:val="0"/>
          <w:numId w:val="0"/>
        </w:numPr>
        <w:tabs>
          <w:tab w:val="left" w:pos="420"/>
        </w:tabs>
        <w:adjustRightInd w:val="0"/>
        <w:snapToGrid w:val="0"/>
        <w:spacing w:line="360" w:lineRule="auto"/>
        <w:ind w:left="482" w:leftChars="0" w:firstLine="480" w:firstLineChars="200"/>
        <w:jc w:val="both"/>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11.本项目要求响应方提供所有响应货物和相关服务的原厂出具的针对本次采购项目的原厂授权书和原厂服务承诺书。</w:t>
      </w:r>
    </w:p>
    <w:p w14:paraId="318B2D2D">
      <w:pPr>
        <w:widowControl w:val="0"/>
        <w:numPr>
          <w:ilvl w:val="0"/>
          <w:numId w:val="4"/>
        </w:numPr>
        <w:tabs>
          <w:tab w:val="left" w:pos="420"/>
        </w:tabs>
        <w:adjustRightInd w:val="0"/>
        <w:snapToGrid w:val="0"/>
        <w:spacing w:line="360" w:lineRule="auto"/>
        <w:ind w:left="1202" w:hanging="720" w:firstLineChars="0"/>
        <w:jc w:val="both"/>
        <w:rPr>
          <w:rFonts w:hint="eastAsia" w:ascii="Arial" w:hAnsi="Arial" w:eastAsia="宋体" w:cs="Arial"/>
          <w:kern w:val="2"/>
          <w:sz w:val="24"/>
          <w:szCs w:val="22"/>
          <w:lang w:val="en-US" w:eastAsia="zh-CN" w:bidi="ar-SA"/>
        </w:rPr>
      </w:pPr>
      <w:r>
        <w:rPr>
          <w:rFonts w:hint="eastAsia" w:ascii="宋体" w:hAnsi="Courier New" w:eastAsia="宋体" w:cs="Times New Roman"/>
          <w:b/>
          <w:bCs/>
          <w:kern w:val="2"/>
          <w:sz w:val="24"/>
          <w:szCs w:val="22"/>
          <w:lang w:val="en-US" w:eastAsia="zh-CN" w:bidi="ar-SA"/>
        </w:rPr>
        <w:t>征询文件的发售</w:t>
      </w:r>
      <w:r>
        <w:rPr>
          <w:rFonts w:hint="eastAsia" w:ascii="Arial" w:hAnsi="Arial" w:eastAsia="宋体" w:cs="Arial"/>
          <w:kern w:val="2"/>
          <w:sz w:val="24"/>
          <w:szCs w:val="22"/>
          <w:lang w:val="en-US" w:eastAsia="zh-CN" w:bidi="ar-SA"/>
        </w:rPr>
        <w:t>：</w:t>
      </w:r>
    </w:p>
    <w:p w14:paraId="5D8184BB">
      <w:pPr>
        <w:adjustRightInd w:val="0"/>
        <w:snapToGrid w:val="0"/>
        <w:spacing w:line="360" w:lineRule="auto"/>
        <w:ind w:firstLine="480" w:firstLineChars="200"/>
        <w:rPr>
          <w:rFonts w:ascii="Arial" w:hAnsi="Arial" w:eastAsia="宋体" w:cs="Arial"/>
          <w:sz w:val="24"/>
          <w:szCs w:val="22"/>
        </w:rPr>
      </w:pPr>
      <w:r>
        <w:rPr>
          <w:rFonts w:hint="eastAsia" w:ascii="Arial" w:hAnsi="Arial" w:eastAsia="宋体" w:cs="Arial"/>
          <w:kern w:val="2"/>
          <w:sz w:val="24"/>
          <w:szCs w:val="22"/>
          <w:lang w:val="en-US" w:eastAsia="zh-CN" w:bidi="ar-SA"/>
        </w:rPr>
        <w:t>1、报名及发售时间:2025年10月29</w:t>
      </w:r>
      <w:r>
        <w:rPr>
          <w:rFonts w:hint="eastAsia" w:ascii="Arial" w:hAnsi="Arial" w:eastAsia="宋体" w:cs="Arial"/>
          <w:sz w:val="24"/>
          <w:szCs w:val="22"/>
        </w:rPr>
        <w:t>日至202</w:t>
      </w:r>
      <w:r>
        <w:rPr>
          <w:rFonts w:hint="eastAsia" w:ascii="Arial" w:hAnsi="Arial" w:eastAsia="宋体" w:cs="Arial"/>
          <w:sz w:val="24"/>
          <w:szCs w:val="22"/>
          <w:lang w:val="en-US" w:eastAsia="zh-CN"/>
        </w:rPr>
        <w:t>5</w:t>
      </w:r>
      <w:r>
        <w:rPr>
          <w:rFonts w:hint="eastAsia" w:ascii="Arial" w:hAnsi="Arial" w:eastAsia="宋体" w:cs="Arial"/>
          <w:kern w:val="2"/>
          <w:sz w:val="24"/>
          <w:szCs w:val="22"/>
          <w:lang w:val="en-US" w:eastAsia="zh-CN" w:bidi="ar-SA"/>
        </w:rPr>
        <w:t>年11月4日</w:t>
      </w:r>
      <w:r>
        <w:rPr>
          <w:rFonts w:hint="eastAsia" w:ascii="Arial" w:hAnsi="Arial" w:eastAsia="宋体" w:cs="Arial"/>
          <w:sz w:val="24"/>
          <w:szCs w:val="22"/>
        </w:rPr>
        <w:t>，每天上午9:30至11:30时，下午13:30至16:00时（北京时间），节假日除外。</w:t>
      </w:r>
    </w:p>
    <w:p w14:paraId="4BA003FB">
      <w:pPr>
        <w:tabs>
          <w:tab w:val="left" w:pos="420"/>
        </w:tabs>
        <w:spacing w:line="360" w:lineRule="auto"/>
        <w:ind w:firstLine="482" w:firstLineChars="200"/>
        <w:rPr>
          <w:rFonts w:ascii="宋体" w:hAnsi="宋体" w:eastAsia="宋体" w:cs="Times New Roman"/>
          <w:b/>
          <w:bCs/>
          <w:sz w:val="24"/>
          <w:szCs w:val="24"/>
        </w:rPr>
      </w:pPr>
      <w:r>
        <w:rPr>
          <w:rFonts w:hint="eastAsia" w:ascii="宋体" w:hAnsi="宋体" w:eastAsia="宋体" w:cs="Times New Roman"/>
          <w:b/>
          <w:bCs/>
          <w:sz w:val="24"/>
          <w:szCs w:val="24"/>
        </w:rPr>
        <w:t>2、响应单位（未在民生银行供应商管理系统注册的响应单位）在本项目提交报名材料前须完成在民生银行供应商管理系统注册成功后，提交报名材料购买采购文件。具体网址如下：https://pms.cmbc.com.cn/purchase/ （注册流程详见网站说明，一般在2个工作日内完成注册审核）。</w:t>
      </w:r>
    </w:p>
    <w:p w14:paraId="6D609510">
      <w:pPr>
        <w:adjustRightInd w:val="0"/>
        <w:snapToGrid w:val="0"/>
        <w:spacing w:line="360" w:lineRule="auto"/>
        <w:ind w:firstLine="480" w:firstLineChars="200"/>
        <w:rPr>
          <w:rFonts w:ascii="Arial" w:hAnsi="Arial" w:eastAsia="宋体" w:cs="Arial"/>
          <w:sz w:val="24"/>
          <w:szCs w:val="22"/>
        </w:rPr>
      </w:pPr>
      <w:r>
        <w:rPr>
          <w:rFonts w:hint="eastAsia" w:ascii="Arial" w:hAnsi="Arial" w:eastAsia="宋体" w:cs="Arial"/>
          <w:sz w:val="24"/>
          <w:szCs w:val="22"/>
        </w:rPr>
        <w:t>3、</w:t>
      </w:r>
      <w:r>
        <w:rPr>
          <w:rFonts w:ascii="Arial" w:hAnsi="Arial" w:eastAsia="宋体" w:cs="Arial"/>
          <w:sz w:val="24"/>
          <w:szCs w:val="22"/>
        </w:rPr>
        <w:t>领取方式：本项目征询文件采用线上</w:t>
      </w:r>
      <w:r>
        <w:rPr>
          <w:rFonts w:hint="eastAsia" w:ascii="Arial" w:hAnsi="Arial" w:eastAsia="宋体" w:cs="Arial"/>
          <w:sz w:val="24"/>
          <w:szCs w:val="22"/>
        </w:rPr>
        <w:t>报名</w:t>
      </w:r>
      <w:r>
        <w:rPr>
          <w:rFonts w:ascii="Arial" w:hAnsi="Arial" w:eastAsia="宋体" w:cs="Arial"/>
          <w:sz w:val="24"/>
          <w:szCs w:val="22"/>
        </w:rPr>
        <w:t>领取方式。请将</w:t>
      </w:r>
      <w:r>
        <w:rPr>
          <w:rFonts w:hint="eastAsia" w:ascii="Arial" w:hAnsi="Arial" w:eastAsia="宋体" w:cs="Arial"/>
          <w:sz w:val="24"/>
          <w:szCs w:val="22"/>
        </w:rPr>
        <w:t>：</w:t>
      </w:r>
    </w:p>
    <w:p w14:paraId="2DF0520E">
      <w:pPr>
        <w:numPr>
          <w:ilvl w:val="0"/>
          <w:numId w:val="0"/>
        </w:numPr>
        <w:adjustRightInd w:val="0"/>
        <w:snapToGrid w:val="0"/>
        <w:spacing w:line="360" w:lineRule="auto"/>
        <w:rPr>
          <w:rFonts w:ascii="Arial" w:hAnsi="Arial" w:eastAsia="宋体" w:cs="Arial"/>
          <w:sz w:val="24"/>
          <w:szCs w:val="22"/>
        </w:rPr>
      </w:pPr>
      <w:r>
        <w:rPr>
          <w:rFonts w:ascii="Arial" w:hAnsi="Arial" w:eastAsia="宋体" w:cs="Arial"/>
          <w:kern w:val="2"/>
          <w:sz w:val="24"/>
          <w:szCs w:val="22"/>
          <w:lang w:val="en-US" w:eastAsia="zh-CN" w:bidi="ar-SA"/>
        </w:rPr>
        <w:t>（1）</w:t>
      </w:r>
      <w:r>
        <w:rPr>
          <w:rFonts w:hint="eastAsia" w:ascii="Arial" w:hAnsi="Arial" w:eastAsia="宋体" w:cs="Arial"/>
          <w:sz w:val="24"/>
          <w:szCs w:val="22"/>
        </w:rPr>
        <w:t xml:space="preserve">响应单位的营业执照副本复印件若响应方为事业单位，应提供有效的事业单位法人证书复印件并加盖响应方公章；如响应方为非企业专业服务机构，应提供执业许可证等证明文件复印件加盖响应方公章； </w:t>
      </w:r>
    </w:p>
    <w:p w14:paraId="1F04213E">
      <w:pPr>
        <w:adjustRightInd w:val="0"/>
        <w:snapToGrid w:val="0"/>
        <w:spacing w:line="360" w:lineRule="auto"/>
        <w:rPr>
          <w:rFonts w:ascii="Arial" w:hAnsi="Arial" w:eastAsia="宋体" w:cs="Arial"/>
          <w:sz w:val="24"/>
          <w:szCs w:val="22"/>
        </w:rPr>
      </w:pPr>
      <w:r>
        <w:rPr>
          <w:rFonts w:hint="eastAsia" w:ascii="Arial" w:hAnsi="Arial" w:eastAsia="宋体" w:cs="Arial"/>
          <w:sz w:val="24"/>
          <w:szCs w:val="22"/>
        </w:rPr>
        <w:t>（2）响应单位法定代表人身份证复印件，响应单位法定代表人授权委托书原件及授权委托代理人的身份证复印件、授权委托代理人在响应单位最近3个月的社保缴纳证明复印件（所以复印件需加盖公章）；</w:t>
      </w:r>
    </w:p>
    <w:p w14:paraId="6CE42F22">
      <w:pPr>
        <w:numPr>
          <w:ilvl w:val="0"/>
          <w:numId w:val="0"/>
        </w:numPr>
        <w:adjustRightInd w:val="0"/>
        <w:snapToGrid w:val="0"/>
        <w:spacing w:line="360" w:lineRule="auto"/>
        <w:rPr>
          <w:rFonts w:ascii="Arial" w:hAnsi="Arial" w:eastAsia="宋体" w:cs="Arial"/>
          <w:sz w:val="24"/>
          <w:szCs w:val="22"/>
        </w:rPr>
      </w:pPr>
      <w:r>
        <w:rPr>
          <w:rFonts w:ascii="Arial" w:hAnsi="Arial" w:eastAsia="宋体" w:cs="Arial"/>
          <w:kern w:val="2"/>
          <w:sz w:val="24"/>
          <w:szCs w:val="22"/>
          <w:lang w:val="en-US" w:eastAsia="zh-CN" w:bidi="ar-SA"/>
        </w:rPr>
        <w:t>（</w:t>
      </w:r>
      <w:r>
        <w:rPr>
          <w:rFonts w:hint="eastAsia" w:ascii="Arial" w:hAnsi="Arial" w:eastAsia="宋体" w:cs="Arial"/>
          <w:kern w:val="2"/>
          <w:sz w:val="24"/>
          <w:szCs w:val="22"/>
          <w:lang w:val="en-US" w:eastAsia="zh-CN" w:bidi="ar-SA"/>
        </w:rPr>
        <w:t>3</w:t>
      </w:r>
      <w:r>
        <w:rPr>
          <w:rFonts w:ascii="Arial" w:hAnsi="Arial" w:eastAsia="宋体" w:cs="Arial"/>
          <w:kern w:val="2"/>
          <w:sz w:val="24"/>
          <w:szCs w:val="22"/>
          <w:lang w:val="en-US" w:eastAsia="zh-CN" w:bidi="ar-SA"/>
        </w:rPr>
        <w:t>）</w:t>
      </w:r>
      <w:r>
        <w:rPr>
          <w:rFonts w:hint="eastAsia" w:ascii="Arial" w:hAnsi="Arial" w:eastAsia="宋体" w:cs="Arial"/>
          <w:sz w:val="24"/>
          <w:szCs w:val="22"/>
        </w:rPr>
        <w:t>上述“二、合格响应方资格标准”中要求提供的各项资格证明材料，其中承诺函及相关格式自拟；</w:t>
      </w:r>
    </w:p>
    <w:p w14:paraId="2DEB92F8">
      <w:pPr>
        <w:adjustRightInd w:val="0"/>
        <w:snapToGrid w:val="0"/>
        <w:spacing w:line="360" w:lineRule="auto"/>
        <w:rPr>
          <w:rFonts w:ascii="Arial" w:hAnsi="Arial" w:eastAsia="宋体" w:cs="Arial"/>
          <w:sz w:val="24"/>
          <w:szCs w:val="22"/>
        </w:rPr>
      </w:pPr>
      <w:r>
        <w:rPr>
          <w:rFonts w:ascii="Arial" w:hAnsi="Arial" w:eastAsia="宋体" w:cs="Arial"/>
          <w:sz w:val="24"/>
          <w:szCs w:val="22"/>
        </w:rPr>
        <w:t>扫描件发送电子邮件至：</w:t>
      </w:r>
      <w:r>
        <w:rPr>
          <w:rFonts w:hint="eastAsia" w:ascii="宋体" w:hAnsi="宋体" w:eastAsia="宋体" w:cs="Times New Roman"/>
          <w:b/>
          <w:sz w:val="28"/>
          <w:szCs w:val="28"/>
          <w:u w:val="single"/>
          <w:lang w:eastAsia="zh-CN"/>
        </w:rPr>
        <w:t>1151004579@qq.com</w:t>
      </w:r>
      <w:r>
        <w:rPr>
          <w:rFonts w:ascii="Arial" w:hAnsi="Arial" w:eastAsia="宋体" w:cs="Arial"/>
          <w:sz w:val="24"/>
          <w:szCs w:val="22"/>
        </w:rPr>
        <w:t>，征询方审核合格后将邮件回复征询文件。</w:t>
      </w:r>
    </w:p>
    <w:p w14:paraId="4160123F">
      <w:pPr>
        <w:adjustRightInd w:val="0"/>
        <w:snapToGrid w:val="0"/>
        <w:spacing w:line="360" w:lineRule="auto"/>
        <w:ind w:firstLine="482" w:firstLineChars="200"/>
        <w:rPr>
          <w:rFonts w:ascii="Arial" w:hAnsi="Arial" w:eastAsia="宋体" w:cs="Arial"/>
          <w:b/>
          <w:bCs/>
          <w:sz w:val="24"/>
          <w:szCs w:val="22"/>
        </w:rPr>
      </w:pPr>
      <w:r>
        <w:rPr>
          <w:rFonts w:hint="eastAsia" w:ascii="Arial" w:hAnsi="Arial" w:eastAsia="宋体" w:cs="Arial"/>
          <w:b/>
          <w:bCs/>
          <w:sz w:val="24"/>
          <w:szCs w:val="22"/>
        </w:rPr>
        <w:t>备注：响应方可对本项目所有包件进行响应，也可对其中一个包件进行响应，递交报名材料时请注明具体响应的包件号。</w:t>
      </w:r>
    </w:p>
    <w:p w14:paraId="2852AB71">
      <w:pPr>
        <w:adjustRightInd w:val="0"/>
        <w:snapToGrid w:val="0"/>
        <w:spacing w:line="360" w:lineRule="auto"/>
        <w:ind w:firstLine="480" w:firstLineChars="200"/>
        <w:rPr>
          <w:rFonts w:ascii="Arial" w:hAnsi="Arial" w:eastAsia="宋体" w:cs="Arial"/>
          <w:sz w:val="24"/>
          <w:szCs w:val="22"/>
        </w:rPr>
      </w:pPr>
      <w:r>
        <w:rPr>
          <w:rFonts w:hint="eastAsia" w:ascii="Arial" w:hAnsi="Arial" w:eastAsia="宋体" w:cs="Arial"/>
          <w:sz w:val="24"/>
          <w:szCs w:val="22"/>
        </w:rPr>
        <w:t>3、文件售价：人民币300元，</w:t>
      </w:r>
    </w:p>
    <w:p w14:paraId="75CA751F">
      <w:pPr>
        <w:adjustRightInd w:val="0"/>
        <w:snapToGrid w:val="0"/>
        <w:spacing w:line="360" w:lineRule="auto"/>
        <w:ind w:firstLine="480" w:firstLineChars="200"/>
        <w:rPr>
          <w:rFonts w:ascii="Arial" w:hAnsi="Arial" w:eastAsia="宋体" w:cs="Arial"/>
          <w:sz w:val="24"/>
          <w:szCs w:val="22"/>
        </w:rPr>
      </w:pPr>
      <w:r>
        <w:rPr>
          <w:rFonts w:hint="eastAsia" w:ascii="Arial" w:hAnsi="Arial" w:eastAsia="宋体" w:cs="Arial"/>
          <w:sz w:val="24"/>
          <w:szCs w:val="22"/>
        </w:rPr>
        <w:t>4、征询文件费收取方式：转账。</w:t>
      </w:r>
    </w:p>
    <w:p w14:paraId="1603735D">
      <w:pPr>
        <w:adjustRightInd w:val="0"/>
        <w:snapToGrid w:val="0"/>
        <w:spacing w:line="360" w:lineRule="auto"/>
        <w:ind w:firstLine="480" w:firstLineChars="200"/>
        <w:rPr>
          <w:rFonts w:ascii="Arial" w:hAnsi="Arial" w:eastAsia="宋体" w:cs="Arial"/>
          <w:sz w:val="24"/>
          <w:szCs w:val="22"/>
        </w:rPr>
      </w:pPr>
      <w:r>
        <w:rPr>
          <w:rFonts w:ascii="Arial" w:hAnsi="Arial" w:eastAsia="宋体" w:cs="Arial"/>
          <w:sz w:val="24"/>
          <w:szCs w:val="22"/>
        </w:rPr>
        <w:t>户    名：</w:t>
      </w:r>
      <w:r>
        <w:rPr>
          <w:rFonts w:hint="eastAsia" w:ascii="Arial" w:hAnsi="Arial" w:eastAsia="宋体" w:cs="Arial"/>
          <w:sz w:val="24"/>
          <w:szCs w:val="22"/>
        </w:rPr>
        <w:t>江苏中博通信有限公司</w:t>
      </w:r>
    </w:p>
    <w:p w14:paraId="3F221E57">
      <w:pPr>
        <w:adjustRightInd w:val="0"/>
        <w:snapToGrid w:val="0"/>
        <w:spacing w:line="360" w:lineRule="auto"/>
        <w:ind w:firstLine="480" w:firstLineChars="200"/>
        <w:rPr>
          <w:rFonts w:hint="eastAsia" w:ascii="Arial" w:hAnsi="Arial" w:eastAsia="宋体" w:cs="Arial"/>
          <w:sz w:val="24"/>
          <w:szCs w:val="22"/>
          <w:lang w:eastAsia="zh-CN"/>
        </w:rPr>
      </w:pPr>
      <w:r>
        <w:rPr>
          <w:rFonts w:hint="eastAsia" w:ascii="Arial" w:hAnsi="Arial" w:eastAsia="宋体" w:cs="Arial"/>
          <w:sz w:val="24"/>
          <w:szCs w:val="22"/>
        </w:rPr>
        <w:t xml:space="preserve">开户银行及账号：中信银行南京城北支行 </w:t>
      </w:r>
      <w:r>
        <w:rPr>
          <w:rFonts w:hint="eastAsia" w:ascii="Arial" w:hAnsi="Arial" w:eastAsia="宋体" w:cs="Arial"/>
          <w:sz w:val="24"/>
          <w:szCs w:val="22"/>
          <w:lang w:eastAsia="zh-CN"/>
        </w:rPr>
        <w:t>3110530034550032032</w:t>
      </w:r>
    </w:p>
    <w:p w14:paraId="18154BDE">
      <w:pPr>
        <w:tabs>
          <w:tab w:val="left" w:pos="420"/>
        </w:tabs>
        <w:adjustRightInd w:val="0"/>
        <w:snapToGrid w:val="0"/>
        <w:spacing w:line="360" w:lineRule="auto"/>
        <w:ind w:firstLine="482" w:firstLineChars="200"/>
        <w:rPr>
          <w:rFonts w:ascii="Calibri" w:hAnsi="Calibri" w:eastAsia="宋体" w:cs="Times New Roman"/>
          <w:b/>
          <w:bCs/>
          <w:sz w:val="24"/>
          <w:szCs w:val="24"/>
        </w:rPr>
      </w:pPr>
      <w:r>
        <w:rPr>
          <w:rFonts w:hint="eastAsia" w:ascii="Calibri" w:hAnsi="Calibri" w:eastAsia="宋体" w:cs="Times New Roman"/>
          <w:b/>
          <w:bCs/>
          <w:sz w:val="24"/>
          <w:szCs w:val="22"/>
        </w:rPr>
        <w:t>四、征询响应文件的递交：</w:t>
      </w:r>
    </w:p>
    <w:p w14:paraId="1FF77A97">
      <w:pPr>
        <w:spacing w:line="360" w:lineRule="auto"/>
        <w:jc w:val="left"/>
        <w:rPr>
          <w:rFonts w:ascii="Calibri" w:hAnsi="Calibri" w:eastAsia="宋体" w:cs="Times New Roman"/>
          <w:sz w:val="24"/>
          <w:szCs w:val="24"/>
        </w:rPr>
      </w:pPr>
      <w:r>
        <w:rPr>
          <w:rFonts w:hint="eastAsia" w:ascii="宋体" w:hAnsi="宋体" w:eastAsia="宋体" w:cs="Times New Roman"/>
          <w:sz w:val="24"/>
          <w:szCs w:val="24"/>
        </w:rPr>
        <w:t>（1）</w:t>
      </w:r>
      <w:r>
        <w:rPr>
          <w:rFonts w:hint="eastAsia" w:ascii="Calibri" w:hAnsi="Calibri" w:eastAsia="宋体" w:cs="Times New Roman"/>
          <w:sz w:val="24"/>
          <w:szCs w:val="24"/>
        </w:rPr>
        <w:t>响应文件递交截止时间：202</w:t>
      </w:r>
      <w:r>
        <w:rPr>
          <w:rFonts w:hint="eastAsia" w:ascii="Calibri" w:hAnsi="Calibri" w:eastAsia="宋体" w:cs="Times New Roman"/>
          <w:sz w:val="24"/>
          <w:szCs w:val="24"/>
          <w:lang w:val="en-US" w:eastAsia="zh-CN"/>
        </w:rPr>
        <w:t>5</w:t>
      </w:r>
      <w:r>
        <w:rPr>
          <w:rFonts w:hint="eastAsia" w:ascii="Calibri" w:hAnsi="Calibri" w:eastAsia="宋体" w:cs="Times New Roman"/>
          <w:sz w:val="24"/>
          <w:szCs w:val="24"/>
        </w:rPr>
        <w:t xml:space="preserve"> 年</w:t>
      </w:r>
      <w:r>
        <w:rPr>
          <w:rFonts w:hint="eastAsia" w:ascii="Calibri" w:hAnsi="Calibri" w:eastAsia="宋体" w:cs="Times New Roman"/>
          <w:sz w:val="24"/>
          <w:szCs w:val="24"/>
          <w:lang w:val="en-US" w:eastAsia="zh-CN"/>
        </w:rPr>
        <w:t>11</w:t>
      </w:r>
      <w:r>
        <w:rPr>
          <w:rFonts w:hint="eastAsia" w:ascii="Calibri" w:hAnsi="Calibri" w:eastAsia="宋体" w:cs="Times New Roman"/>
          <w:sz w:val="24"/>
          <w:szCs w:val="24"/>
        </w:rPr>
        <w:t>月</w:t>
      </w:r>
      <w:r>
        <w:rPr>
          <w:rFonts w:hint="eastAsia" w:ascii="Calibri" w:hAnsi="Calibri" w:eastAsia="宋体" w:cs="Times New Roman"/>
          <w:sz w:val="24"/>
          <w:szCs w:val="24"/>
          <w:lang w:val="en-US" w:eastAsia="zh-CN"/>
        </w:rPr>
        <w:t>12</w:t>
      </w:r>
      <w:r>
        <w:rPr>
          <w:rFonts w:hint="eastAsia" w:ascii="Calibri" w:hAnsi="Calibri" w:eastAsia="宋体" w:cs="Times New Roman"/>
          <w:sz w:val="24"/>
          <w:szCs w:val="24"/>
        </w:rPr>
        <w:t>日14时</w:t>
      </w:r>
      <w:r>
        <w:rPr>
          <w:rFonts w:ascii="Calibri" w:hAnsi="Calibri" w:eastAsia="宋体" w:cs="Times New Roman"/>
          <w:sz w:val="24"/>
          <w:szCs w:val="24"/>
        </w:rPr>
        <w:t>00</w:t>
      </w:r>
      <w:r>
        <w:rPr>
          <w:rFonts w:hint="eastAsia" w:ascii="Calibri" w:hAnsi="Calibri" w:eastAsia="宋体" w:cs="Times New Roman"/>
          <w:sz w:val="24"/>
          <w:szCs w:val="24"/>
        </w:rPr>
        <w:t>分（北京时间）</w:t>
      </w:r>
    </w:p>
    <w:p w14:paraId="2032EC23">
      <w:pPr>
        <w:tabs>
          <w:tab w:val="left" w:pos="420"/>
        </w:tabs>
        <w:adjustRightInd w:val="0"/>
        <w:snapToGrid w:val="0"/>
        <w:spacing w:line="360" w:lineRule="auto"/>
        <w:rPr>
          <w:rFonts w:ascii="Calibri" w:hAnsi="Calibri" w:eastAsia="宋体" w:cs="Times New Roman"/>
          <w:sz w:val="24"/>
          <w:szCs w:val="24"/>
        </w:rPr>
      </w:pPr>
      <w:r>
        <w:rPr>
          <w:rFonts w:hint="eastAsia" w:ascii="宋体" w:hAnsi="宋体" w:eastAsia="宋体" w:cs="Times New Roman"/>
          <w:sz w:val="24"/>
          <w:szCs w:val="24"/>
        </w:rPr>
        <w:t>（2）</w:t>
      </w:r>
      <w:r>
        <w:rPr>
          <w:rFonts w:hint="eastAsia" w:ascii="Calibri" w:hAnsi="Calibri" w:eastAsia="宋体" w:cs="Times New Roman"/>
          <w:sz w:val="24"/>
          <w:szCs w:val="24"/>
        </w:rPr>
        <w:t>响应文件递交地点：江苏省苏州市工业园区圆融时代广场中国民生银行苏州分行19楼1902会议室</w:t>
      </w:r>
    </w:p>
    <w:p w14:paraId="16CD44E4">
      <w:pPr>
        <w:tabs>
          <w:tab w:val="left" w:pos="420"/>
        </w:tabs>
        <w:adjustRightInd w:val="0"/>
        <w:snapToGrid w:val="0"/>
        <w:spacing w:line="360" w:lineRule="auto"/>
        <w:ind w:firstLine="482" w:firstLineChars="200"/>
        <w:rPr>
          <w:rFonts w:ascii="宋体" w:hAnsi="宋体" w:eastAsia="宋体" w:cs="宋体"/>
          <w:b/>
          <w:bCs/>
          <w:sz w:val="24"/>
          <w:szCs w:val="24"/>
        </w:rPr>
      </w:pPr>
      <w:r>
        <w:rPr>
          <w:rFonts w:hint="eastAsia" w:ascii="宋体" w:hAnsi="宋体" w:eastAsia="宋体" w:cs="宋体"/>
          <w:b/>
          <w:bCs/>
          <w:sz w:val="24"/>
          <w:szCs w:val="22"/>
        </w:rPr>
        <w:t>五、</w:t>
      </w:r>
      <w:r>
        <w:rPr>
          <w:rFonts w:hint="eastAsia" w:ascii="宋体" w:hAnsi="宋体" w:eastAsia="宋体" w:cs="宋体"/>
          <w:b/>
          <w:bCs/>
          <w:sz w:val="24"/>
          <w:szCs w:val="24"/>
        </w:rPr>
        <w:t>发布公告媒介</w:t>
      </w:r>
    </w:p>
    <w:p w14:paraId="0B07E2F7">
      <w:pPr>
        <w:spacing w:line="360" w:lineRule="auto"/>
        <w:ind w:firstLine="480" w:firstLineChars="200"/>
        <w:rPr>
          <w:rFonts w:hint="eastAsia" w:ascii="Calibri" w:hAnsi="Calibri" w:eastAsia="宋体" w:cs="Times New Roman"/>
          <w:sz w:val="24"/>
          <w:szCs w:val="24"/>
        </w:rPr>
      </w:pPr>
      <w:r>
        <w:rPr>
          <w:rFonts w:hint="eastAsia" w:ascii="Calibri" w:hAnsi="Calibri" w:eastAsia="宋体" w:cs="Times New Roman"/>
          <w:sz w:val="24"/>
          <w:szCs w:val="24"/>
        </w:rPr>
        <w:t>本次征询公告在：采购与招标网https://www.chinabidding.cn/、金采网www.cfcpn.com上发布。</w:t>
      </w:r>
    </w:p>
    <w:p w14:paraId="6E7E54ED">
      <w:pPr>
        <w:spacing w:line="360" w:lineRule="auto"/>
        <w:ind w:firstLine="480" w:firstLineChars="200"/>
        <w:rPr>
          <w:rFonts w:ascii="Calibri" w:hAnsi="Calibri" w:eastAsia="宋体" w:cs="Times New Roman"/>
          <w:sz w:val="24"/>
          <w:szCs w:val="24"/>
        </w:rPr>
      </w:pPr>
      <w:r>
        <w:rPr>
          <w:rFonts w:hint="eastAsia" w:ascii="Calibri" w:hAnsi="Calibri" w:eastAsia="宋体" w:cs="Times New Roman"/>
          <w:sz w:val="24"/>
          <w:szCs w:val="24"/>
        </w:rPr>
        <w:t xml:space="preserve">征询方：中国民生银行股份有限公司苏州分行  </w:t>
      </w:r>
    </w:p>
    <w:p w14:paraId="6B35792A">
      <w:pPr>
        <w:keepNext w:val="0"/>
        <w:keepLines w:val="0"/>
        <w:pageBreakBefore w:val="0"/>
        <w:widowControl w:val="0"/>
        <w:kinsoku/>
        <w:wordWrap/>
        <w:overflowPunct/>
        <w:topLinePunct w:val="0"/>
        <w:autoSpaceDE/>
        <w:autoSpaceDN/>
        <w:bidi w:val="0"/>
        <w:snapToGrid/>
        <w:spacing w:line="360" w:lineRule="auto"/>
        <w:ind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sz w:val="24"/>
          <w:szCs w:val="24"/>
        </w:rPr>
        <w:t>联系人：</w:t>
      </w:r>
      <w:r>
        <w:rPr>
          <w:rFonts w:hint="eastAsia" w:ascii="宋体" w:hAnsi="宋体" w:eastAsia="宋体" w:cs="宋体"/>
          <w:sz w:val="24"/>
          <w:szCs w:val="24"/>
          <w:lang w:val="en-US" w:eastAsia="zh-CN"/>
        </w:rPr>
        <w:t xml:space="preserve">     王女士</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 xml:space="preserve">       王</w:t>
      </w:r>
      <w:r>
        <w:rPr>
          <w:rFonts w:hint="eastAsia" w:ascii="宋体" w:hAnsi="宋体" w:eastAsia="宋体" w:cs="宋体"/>
          <w:sz w:val="24"/>
          <w:szCs w:val="24"/>
        </w:rPr>
        <w:t>女士</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 xml:space="preserve">     谢先生（监督）</w:t>
      </w:r>
    </w:p>
    <w:p w14:paraId="5D856D5A">
      <w:pPr>
        <w:keepNext w:val="0"/>
        <w:keepLines w:val="0"/>
        <w:pageBreakBefore w:val="0"/>
        <w:widowControl w:val="0"/>
        <w:kinsoku/>
        <w:wordWrap/>
        <w:overflowPunct/>
        <w:topLinePunct w:val="0"/>
        <w:autoSpaceDE/>
        <w:autoSpaceDN/>
        <w:bidi w:val="0"/>
        <w:snapToGrid/>
        <w:spacing w:line="360" w:lineRule="auto"/>
        <w:ind w:firstLine="480" w:firstLineChars="200"/>
        <w:textAlignment w:val="auto"/>
        <w:rPr>
          <w:rFonts w:ascii="Calibri" w:hAnsi="Calibri" w:eastAsia="宋体" w:cs="Times New Roman"/>
          <w:sz w:val="24"/>
          <w:szCs w:val="24"/>
        </w:rPr>
      </w:pPr>
      <w:r>
        <w:rPr>
          <w:rFonts w:hint="eastAsia" w:ascii="宋体" w:hAnsi="宋体" w:eastAsia="宋体" w:cs="宋体"/>
          <w:sz w:val="24"/>
          <w:szCs w:val="24"/>
        </w:rPr>
        <w:t>联系方式：0512-62539332</w:t>
      </w:r>
      <w:r>
        <w:rPr>
          <w:rFonts w:hint="eastAsia" w:ascii="宋体" w:hAnsi="宋体" w:eastAsia="宋体" w:cs="宋体"/>
          <w:sz w:val="24"/>
          <w:szCs w:val="24"/>
          <w:lang w:eastAsia="zh-CN"/>
        </w:rPr>
        <w:t>、</w:t>
      </w:r>
      <w:r>
        <w:rPr>
          <w:rFonts w:hint="eastAsia" w:ascii="宋体" w:hAnsi="宋体" w:eastAsia="宋体" w:cs="宋体"/>
          <w:sz w:val="24"/>
          <w:szCs w:val="24"/>
        </w:rPr>
        <w:t>0512-67909341</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w:t>
      </w:r>
      <w:r>
        <w:rPr>
          <w:rFonts w:hint="eastAsia" w:ascii="宋体" w:hAnsi="宋体" w:eastAsia="宋体" w:cs="宋体"/>
          <w:sz w:val="24"/>
          <w:szCs w:val="24"/>
        </w:rPr>
        <w:t>0512</w:t>
      </w:r>
      <w:r>
        <w:rPr>
          <w:rFonts w:hint="eastAsia" w:ascii="宋体" w:hAnsi="宋体" w:eastAsia="宋体" w:cs="宋体"/>
          <w:sz w:val="24"/>
          <w:szCs w:val="24"/>
          <w:lang w:eastAsia="zh-CN"/>
        </w:rPr>
        <w:t>-67909375</w:t>
      </w:r>
      <w:r>
        <w:rPr>
          <w:rFonts w:hint="eastAsia" w:ascii="Calibri" w:hAnsi="Calibri" w:eastAsia="宋体" w:cs="Times New Roman"/>
          <w:sz w:val="24"/>
          <w:szCs w:val="24"/>
        </w:rPr>
        <w:t xml:space="preserve">   </w:t>
      </w:r>
    </w:p>
    <w:p w14:paraId="1A9BDE7D">
      <w:pPr>
        <w:tabs>
          <w:tab w:val="left" w:pos="420"/>
        </w:tabs>
        <w:snapToGrid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电子邮箱：</w:t>
      </w:r>
      <w:r>
        <w:rPr>
          <w:rFonts w:hint="eastAsia" w:ascii="宋体" w:hAnsi="宋体" w:eastAsia="宋体" w:cs="宋体"/>
          <w:sz w:val="24"/>
          <w:szCs w:val="24"/>
        </w:rPr>
        <w:fldChar w:fldCharType="begin">
          <w:ffData>
            <w:name w:val="Text1"/>
            <w:enabled/>
            <w:calcOnExit w:val="0"/>
            <w:textInput>
              <w:default w:val="chenrongshuang@cmbc.com.cn/wzjcw@cmbc.com.cn"/>
            </w:textInput>
          </w:ffData>
        </w:fldChar>
      </w:r>
      <w:r>
        <w:rPr>
          <w:rFonts w:hint="eastAsia" w:ascii="宋体" w:hAnsi="宋体" w:eastAsia="宋体" w:cs="宋体"/>
          <w:sz w:val="24"/>
          <w:szCs w:val="24"/>
        </w:rPr>
        <w:instrText xml:space="preserve">FORMTEXT</w:instrText>
      </w:r>
      <w:r>
        <w:rPr>
          <w:rFonts w:hint="eastAsia" w:ascii="宋体" w:hAnsi="宋体" w:eastAsia="宋体" w:cs="宋体"/>
          <w:sz w:val="24"/>
          <w:szCs w:val="24"/>
        </w:rPr>
        <w:fldChar w:fldCharType="separate"/>
      </w:r>
      <w:r>
        <w:rPr>
          <w:rFonts w:hint="eastAsia" w:ascii="宋体" w:hAnsi="宋体" w:eastAsia="宋体" w:cs="宋体"/>
          <w:sz w:val="24"/>
          <w:szCs w:val="24"/>
        </w:rPr>
        <w:t>szjcw@cmbc.com.cn</w:t>
      </w:r>
      <w:r>
        <w:rPr>
          <w:rFonts w:hint="eastAsia" w:ascii="宋体" w:hAnsi="宋体" w:eastAsia="宋体" w:cs="宋体"/>
          <w:sz w:val="24"/>
          <w:szCs w:val="24"/>
        </w:rPr>
        <w:fldChar w:fldCharType="end"/>
      </w:r>
      <w:r>
        <w:rPr>
          <w:rFonts w:hint="eastAsia" w:ascii="宋体" w:hAnsi="宋体" w:eastAsia="宋体" w:cs="宋体"/>
          <w:sz w:val="24"/>
          <w:szCs w:val="24"/>
        </w:rPr>
        <w:t xml:space="preserve">               </w:t>
      </w:r>
    </w:p>
    <w:p w14:paraId="533AD7A4">
      <w:pPr>
        <w:tabs>
          <w:tab w:val="left" w:pos="420"/>
        </w:tabs>
        <w:snapToGrid w:val="0"/>
        <w:spacing w:line="360" w:lineRule="auto"/>
        <w:ind w:firstLine="480" w:firstLineChars="200"/>
        <w:rPr>
          <w:rFonts w:ascii="宋体" w:hAnsi="宋体" w:eastAsia="宋体" w:cs="宋体"/>
          <w:sz w:val="24"/>
          <w:szCs w:val="24"/>
        </w:rPr>
      </w:pPr>
      <w:r>
        <w:rPr>
          <w:rFonts w:hint="eastAsia" w:ascii="Calibri" w:hAnsi="Calibri" w:eastAsia="宋体" w:cs="Times New Roman"/>
          <w:sz w:val="24"/>
          <w:szCs w:val="24"/>
        </w:rPr>
        <w:t>代理机构：江苏中博通信有限公司</w:t>
      </w:r>
    </w:p>
    <w:p w14:paraId="0A53142C">
      <w:pPr>
        <w:spacing w:line="360" w:lineRule="auto"/>
        <w:ind w:firstLine="480" w:firstLineChars="200"/>
        <w:rPr>
          <w:rFonts w:ascii="Calibri" w:hAnsi="Calibri" w:eastAsia="宋体" w:cs="Times New Roman"/>
          <w:sz w:val="24"/>
          <w:szCs w:val="24"/>
        </w:rPr>
      </w:pPr>
      <w:r>
        <w:rPr>
          <w:rFonts w:hint="eastAsia" w:ascii="Calibri" w:hAnsi="Calibri" w:eastAsia="宋体" w:cs="Times New Roman"/>
          <w:sz w:val="24"/>
          <w:szCs w:val="24"/>
        </w:rPr>
        <w:t>联系人：</w:t>
      </w:r>
      <w:r>
        <w:rPr>
          <w:rFonts w:hint="eastAsia" w:ascii="宋体" w:hAnsi="宋体" w:eastAsia="宋体" w:cs="宋体"/>
          <w:sz w:val="24"/>
          <w:szCs w:val="24"/>
          <w:lang w:eastAsia="zh-CN"/>
        </w:rPr>
        <w:t>左玉龙</w:t>
      </w:r>
      <w:r>
        <w:rPr>
          <w:rFonts w:hint="eastAsia" w:ascii="宋体" w:hAnsi="宋体" w:eastAsia="宋体" w:cs="宋体"/>
          <w:sz w:val="24"/>
          <w:szCs w:val="24"/>
        </w:rPr>
        <w:t xml:space="preserve"> 、万源</w:t>
      </w:r>
    </w:p>
    <w:p w14:paraId="3C9F5A68">
      <w:pPr>
        <w:spacing w:line="360" w:lineRule="auto"/>
        <w:ind w:firstLine="480" w:firstLineChars="200"/>
        <w:rPr>
          <w:rFonts w:ascii="Calibri" w:hAnsi="Calibri" w:eastAsia="宋体" w:cs="Times New Roman"/>
          <w:sz w:val="24"/>
          <w:szCs w:val="24"/>
        </w:rPr>
      </w:pPr>
      <w:r>
        <w:rPr>
          <w:rFonts w:hint="eastAsia" w:ascii="Calibri" w:hAnsi="Calibri" w:eastAsia="宋体" w:cs="Times New Roman"/>
          <w:sz w:val="24"/>
          <w:szCs w:val="24"/>
        </w:rPr>
        <w:t>联系方式：</w:t>
      </w:r>
      <w:r>
        <w:rPr>
          <w:rFonts w:hint="eastAsia" w:ascii="宋体" w:hAnsi="宋体" w:eastAsia="宋体" w:cs="宋体"/>
          <w:sz w:val="24"/>
          <w:szCs w:val="24"/>
          <w:lang w:eastAsia="zh-CN"/>
        </w:rPr>
        <w:t>18855042850</w:t>
      </w:r>
      <w:r>
        <w:rPr>
          <w:rFonts w:hint="eastAsia" w:ascii="Calibri" w:hAnsi="Calibri" w:eastAsia="宋体" w:cs="Times New Roman"/>
          <w:sz w:val="24"/>
          <w:szCs w:val="24"/>
        </w:rPr>
        <w:t xml:space="preserve"> </w:t>
      </w:r>
    </w:p>
    <w:p w14:paraId="3301DFE5">
      <w:pPr>
        <w:tabs>
          <w:tab w:val="left" w:pos="420"/>
        </w:tabs>
        <w:snapToGrid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电子邮箱：</w:t>
      </w:r>
      <w:r>
        <w:rPr>
          <w:rFonts w:hint="eastAsia" w:ascii="宋体" w:hAnsi="宋体" w:eastAsia="宋体" w:cs="宋体"/>
          <w:sz w:val="24"/>
          <w:szCs w:val="24"/>
          <w:lang w:eastAsia="zh-CN"/>
        </w:rPr>
        <w:t>1151004579@qq.com</w:t>
      </w:r>
      <w:r>
        <w:rPr>
          <w:rFonts w:hint="eastAsia" w:ascii="宋体" w:hAnsi="宋体" w:eastAsia="宋体" w:cs="宋体"/>
          <w:sz w:val="24"/>
          <w:szCs w:val="24"/>
        </w:rPr>
        <w:t xml:space="preserve">   </w:t>
      </w:r>
    </w:p>
    <w:p w14:paraId="18B8CB04">
      <w:pPr>
        <w:tabs>
          <w:tab w:val="left" w:pos="420"/>
        </w:tabs>
        <w:snapToGrid w:val="0"/>
        <w:spacing w:line="360" w:lineRule="auto"/>
        <w:rPr>
          <w:rFonts w:hint="eastAsia" w:ascii="宋体" w:hAnsi="宋体" w:eastAsia="宋体" w:cs="宋体"/>
          <w:sz w:val="24"/>
          <w:szCs w:val="24"/>
        </w:rPr>
      </w:pPr>
      <w:r>
        <w:rPr>
          <w:rFonts w:hint="eastAsia" w:ascii="宋体" w:hAnsi="宋体" w:eastAsia="宋体" w:cs="宋体"/>
          <w:sz w:val="24"/>
          <w:szCs w:val="24"/>
        </w:rPr>
        <w:t xml:space="preserve">    </w:t>
      </w:r>
    </w:p>
    <w:p w14:paraId="450BB85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985D99"/>
    <w:multiLevelType w:val="singleLevel"/>
    <w:tmpl w:val="94985D99"/>
    <w:lvl w:ilvl="0" w:tentative="0">
      <w:start w:val="1"/>
      <w:numFmt w:val="decimal"/>
      <w:lvlText w:val="%1."/>
      <w:lvlJc w:val="left"/>
      <w:pPr>
        <w:tabs>
          <w:tab w:val="left" w:pos="312"/>
        </w:tabs>
      </w:pPr>
    </w:lvl>
  </w:abstractNum>
  <w:abstractNum w:abstractNumId="1">
    <w:nsid w:val="1933745E"/>
    <w:multiLevelType w:val="multilevel"/>
    <w:tmpl w:val="1933745E"/>
    <w:lvl w:ilvl="0" w:tentative="0">
      <w:start w:val="3"/>
      <w:numFmt w:val="japaneseCounting"/>
      <w:lvlText w:val="%1、"/>
      <w:lvlJc w:val="left"/>
      <w:pPr>
        <w:ind w:left="1202" w:hanging="720"/>
      </w:pPr>
      <w:rPr>
        <w:rFonts w:hint="default"/>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2">
    <w:nsid w:val="64000E09"/>
    <w:multiLevelType w:val="singleLevel"/>
    <w:tmpl w:val="64000E09"/>
    <w:lvl w:ilvl="0" w:tentative="0">
      <w:start w:val="1"/>
      <w:numFmt w:val="chineseCounting"/>
      <w:suff w:val="nothing"/>
      <w:lvlText w:val="%1、"/>
      <w:lvlJc w:val="left"/>
    </w:lvl>
  </w:abstractNum>
  <w:abstractNum w:abstractNumId="3">
    <w:nsid w:val="64000E49"/>
    <w:multiLevelType w:val="singleLevel"/>
    <w:tmpl w:val="64000E49"/>
    <w:lvl w:ilvl="0" w:tentative="0">
      <w:start w:val="1"/>
      <w:numFmt w:val="decimal"/>
      <w:suff w:val="nothing"/>
      <w:lvlText w:val="%1）"/>
      <w:lvlJc w:val="left"/>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A27AA5"/>
    <w:rsid w:val="03C64E8B"/>
    <w:rsid w:val="046225A2"/>
    <w:rsid w:val="05037B00"/>
    <w:rsid w:val="06B1671F"/>
    <w:rsid w:val="088026F8"/>
    <w:rsid w:val="095C5C14"/>
    <w:rsid w:val="0F377A2F"/>
    <w:rsid w:val="10A67C69"/>
    <w:rsid w:val="11ED0201"/>
    <w:rsid w:val="120D7C3F"/>
    <w:rsid w:val="12623EC8"/>
    <w:rsid w:val="15A8689C"/>
    <w:rsid w:val="19ED3E79"/>
    <w:rsid w:val="1A9901D4"/>
    <w:rsid w:val="1D197DFA"/>
    <w:rsid w:val="1E815251"/>
    <w:rsid w:val="1ECE0CC9"/>
    <w:rsid w:val="239F7721"/>
    <w:rsid w:val="23BE4B07"/>
    <w:rsid w:val="273F1474"/>
    <w:rsid w:val="2CEF7E90"/>
    <w:rsid w:val="2D8F6EA2"/>
    <w:rsid w:val="2F580C22"/>
    <w:rsid w:val="310345CD"/>
    <w:rsid w:val="35850724"/>
    <w:rsid w:val="36981E5F"/>
    <w:rsid w:val="37F97690"/>
    <w:rsid w:val="3C3C2BE4"/>
    <w:rsid w:val="3C954BCD"/>
    <w:rsid w:val="3EBB06EC"/>
    <w:rsid w:val="3EE71D87"/>
    <w:rsid w:val="41084858"/>
    <w:rsid w:val="42CD2B20"/>
    <w:rsid w:val="43B2426C"/>
    <w:rsid w:val="448F6A32"/>
    <w:rsid w:val="452C39C6"/>
    <w:rsid w:val="47FB165D"/>
    <w:rsid w:val="4A487AFE"/>
    <w:rsid w:val="4B044340"/>
    <w:rsid w:val="4BE901D2"/>
    <w:rsid w:val="4C1F76F8"/>
    <w:rsid w:val="4D9B2CA3"/>
    <w:rsid w:val="4E7F67BF"/>
    <w:rsid w:val="4EDC3159"/>
    <w:rsid w:val="4F573C87"/>
    <w:rsid w:val="56D105C4"/>
    <w:rsid w:val="56D55917"/>
    <w:rsid w:val="580E0745"/>
    <w:rsid w:val="58CB65B2"/>
    <w:rsid w:val="58D43782"/>
    <w:rsid w:val="5A812DBA"/>
    <w:rsid w:val="5C2F374B"/>
    <w:rsid w:val="5E984266"/>
    <w:rsid w:val="5EE630C2"/>
    <w:rsid w:val="5F252018"/>
    <w:rsid w:val="642D1484"/>
    <w:rsid w:val="6683158F"/>
    <w:rsid w:val="66980384"/>
    <w:rsid w:val="68777765"/>
    <w:rsid w:val="6CB96F1F"/>
    <w:rsid w:val="6DED723D"/>
    <w:rsid w:val="706479B7"/>
    <w:rsid w:val="71F36F64"/>
    <w:rsid w:val="743B4D14"/>
    <w:rsid w:val="74B70191"/>
    <w:rsid w:val="76D1255E"/>
    <w:rsid w:val="77B6076E"/>
    <w:rsid w:val="77B7178C"/>
    <w:rsid w:val="77FD7505"/>
    <w:rsid w:val="7A832007"/>
    <w:rsid w:val="7D197DA5"/>
    <w:rsid w:val="7D6961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0</TotalTime>
  <ScaleCrop>false</ScaleCrop>
  <LinksUpToDate>false</LinksUpToDate>
  <CharactersWithSpaces>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2024-01-12T02:40:00Z</dcterms:created>
  <dc:creator>左先生</dc:creator>
  <cp:lastModifiedBy>左先生</cp:lastModifiedBy>
  <dcterms:modified xsi:type="dcterms:W3CDTF">2025-10-28T09:22:12Z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70E372184C2D43D2A27A8C603BB5817F_12</vt:lpwstr>
  </property>
  <property fmtid="{D5CDD505-2E9C-101B-9397-08002B2CF9AE}" pid="4" name="KSOTemplateDocerSaveRecord">
    <vt:lpwstr>eyJoZGlkIjoiNGVjMTVmYTdjM2IyZTNhYzM3NzgwMDZmODZkNzRiZTMiLCJ1c2VySWQiOiI2Njg2MjQ2NDcifQ==</vt:lpwstr>
  </property>
</Properties>
</file>