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开封分行尉氏县支行保安服务</w:t>
      </w:r>
    </w:p>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采购需求</w:t>
      </w:r>
    </w:p>
    <w:p>
      <w:pPr>
        <w:adjustRightInd w:val="0"/>
        <w:snapToGrid w:val="0"/>
        <w:spacing w:line="360" w:lineRule="auto"/>
        <w:jc w:val="center"/>
        <w:rPr>
          <w:rFonts w:ascii="宋体" w:hAnsi="宋体" w:eastAsia="宋体" w:cs="宋体"/>
          <w:bCs/>
          <w:snapToGrid w:val="0"/>
          <w:kern w:val="0"/>
          <w:sz w:val="44"/>
          <w:szCs w:val="44"/>
        </w:rPr>
      </w:pPr>
    </w:p>
    <w:p>
      <w:pPr>
        <w:adjustRightInd w:val="0"/>
        <w:snapToGrid w:val="0"/>
        <w:spacing w:line="560" w:lineRule="exact"/>
        <w:ind w:firstLine="643" w:firstLineChars="200"/>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b/>
          <w:snapToGrid w:val="0"/>
          <w:sz w:val="32"/>
          <w:szCs w:val="32"/>
          <w:shd w:val="clear" w:color="auto" w:fill="FFFFFF"/>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eastAsia="彩虹粗仿宋"/>
          <w:sz w:val="32"/>
          <w:szCs w:val="32"/>
        </w:rPr>
        <w:t>提供近三年（</w:t>
      </w:r>
      <w:r>
        <w:rPr>
          <w:rFonts w:hint="eastAsia" w:ascii="彩虹粗仿宋" w:eastAsia="彩虹粗仿宋"/>
          <w:sz w:val="32"/>
          <w:szCs w:val="32"/>
          <w:lang w:val="en-US" w:eastAsia="zh-CN"/>
        </w:rPr>
        <w:t>2020-2022</w:t>
      </w:r>
      <w:bookmarkStart w:id="0" w:name="_GoBack"/>
      <w:bookmarkEnd w:id="0"/>
      <w:r>
        <w:rPr>
          <w:rFonts w:hint="eastAsia" w:ascii="彩虹粗仿宋" w:eastAsia="彩虹粗仿宋"/>
          <w:sz w:val="32"/>
          <w:szCs w:val="32"/>
        </w:rPr>
        <w:t>年）的经审计的财务报告或财务报表（新成立企业从成立日计算）</w:t>
      </w:r>
      <w:r>
        <w:rPr>
          <w:rFonts w:hint="eastAsia" w:ascii="彩虹粗仿宋" w:eastAsia="彩虹粗仿宋"/>
          <w:sz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rPr>
        <w:t>（四）</w:t>
      </w:r>
      <w:r>
        <w:rPr>
          <w:rFonts w:hint="eastAsia" w:ascii="彩虹粗仿宋" w:eastAsia="彩虹粗仿宋"/>
          <w:sz w:val="32"/>
          <w:szCs w:val="32"/>
        </w:rPr>
        <w:t>2021年1月1日以来具有银行保安同类项目经验。</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C2102</w:t>
            </w:r>
          </w:p>
        </w:tc>
        <w:tc>
          <w:tcPr>
            <w:tcW w:w="3240" w:type="dxa"/>
            <w:vAlign w:val="center"/>
          </w:tcPr>
          <w:p>
            <w:pPr>
              <w:adjustRightInd w:val="0"/>
              <w:snapToGrid w:val="0"/>
              <w:spacing w:line="560" w:lineRule="exact"/>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保安服务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C210203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营业办公楼保安执勤</w:t>
            </w:r>
          </w:p>
        </w:tc>
      </w:tr>
    </w:tbl>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473" w:firstLineChars="148"/>
        <w:rPr>
          <w:rFonts w:ascii="彩虹粗仿宋" w:hAnsi="宋体" w:eastAsia="彩虹粗仿宋"/>
          <w:snapToGrid w:val="0"/>
          <w:sz w:val="32"/>
          <w:szCs w:val="32"/>
        </w:rPr>
      </w:pPr>
      <w:r>
        <w:rPr>
          <w:rFonts w:hint="eastAsia" w:ascii="彩虹粗仿宋" w:hAnsi="宋体" w:eastAsia="彩虹粗仿宋"/>
          <w:snapToGrid w:val="0"/>
          <w:sz w:val="32"/>
          <w:szCs w:val="32"/>
        </w:rPr>
        <w:t>尉氏县支行本部办公楼需保安服务1</w:t>
      </w:r>
      <w:r>
        <w:rPr>
          <w:rFonts w:hint="eastAsia" w:ascii="彩虹粗仿宋" w:hAnsi="宋体" w:eastAsia="彩虹粗仿宋"/>
          <w:snapToGrid w:val="0"/>
          <w:sz w:val="32"/>
          <w:szCs w:val="32"/>
          <w:lang w:val="en-US" w:eastAsia="zh-CN"/>
        </w:rPr>
        <w:t>岗</w:t>
      </w:r>
      <w:r>
        <w:rPr>
          <w:rFonts w:ascii="彩虹粗仿宋" w:hAnsi="宋体" w:eastAsia="彩虹粗仿宋"/>
          <w:snapToGrid w:val="0"/>
          <w:sz w:val="32"/>
          <w:szCs w:val="32"/>
        </w:rPr>
        <w:t>；</w:t>
      </w:r>
      <w:r>
        <w:rPr>
          <w:rFonts w:hint="eastAsia" w:ascii="彩虹粗仿宋" w:hAnsi="宋体" w:eastAsia="彩虹粗仿宋"/>
          <w:snapToGrid w:val="0"/>
          <w:sz w:val="32"/>
          <w:szCs w:val="32"/>
        </w:rPr>
        <w:t>营业网点</w:t>
      </w:r>
      <w:r>
        <w:rPr>
          <w:rFonts w:ascii="彩虹粗仿宋" w:hAnsi="宋体" w:eastAsia="彩虹粗仿宋"/>
          <w:snapToGrid w:val="0"/>
          <w:sz w:val="32"/>
          <w:szCs w:val="32"/>
        </w:rPr>
        <w:t>需保安服务</w:t>
      </w:r>
      <w:r>
        <w:rPr>
          <w:rFonts w:hint="eastAsia" w:ascii="彩虹粗仿宋" w:hAnsi="宋体" w:eastAsia="彩虹粗仿宋"/>
          <w:snapToGrid w:val="0"/>
          <w:sz w:val="32"/>
          <w:szCs w:val="32"/>
        </w:rPr>
        <w:t>3</w:t>
      </w:r>
      <w:r>
        <w:rPr>
          <w:rFonts w:hint="eastAsia" w:ascii="彩虹粗仿宋" w:hAnsi="宋体" w:eastAsia="彩虹粗仿宋"/>
          <w:snapToGrid w:val="0"/>
          <w:sz w:val="32"/>
          <w:szCs w:val="32"/>
          <w:lang w:val="en-US" w:eastAsia="zh-CN"/>
        </w:rPr>
        <w:t>岗</w:t>
      </w:r>
      <w:r>
        <w:rPr>
          <w:rFonts w:hint="eastAsia" w:ascii="彩虹粗仿宋" w:hAnsi="宋体" w:eastAsia="彩虹粗仿宋"/>
          <w:snapToGrid w:val="0"/>
          <w:sz w:val="32"/>
          <w:szCs w:val="32"/>
        </w:rPr>
        <w:t>。</w:t>
      </w:r>
    </w:p>
    <w:p>
      <w:pPr>
        <w:spacing w:line="560" w:lineRule="exact"/>
        <w:ind w:firstLine="640" w:firstLineChars="200"/>
        <w:rPr>
          <w:rFonts w:ascii="彩虹粗仿宋" w:hAnsi="宋体" w:eastAsia="彩虹粗仿宋" w:cs="Times New Roman"/>
          <w:snapToGrid w:val="0"/>
          <w:sz w:val="32"/>
          <w:szCs w:val="32"/>
        </w:rPr>
      </w:pPr>
      <w:r>
        <w:rPr>
          <w:rFonts w:hint="eastAsia" w:ascii="彩虹粗仿宋" w:hAnsi="宋体" w:eastAsia="彩虹粗仿宋" w:cs="Times New Roman"/>
          <w:snapToGrid w:val="0"/>
          <w:kern w:val="0"/>
          <w:sz w:val="32"/>
          <w:szCs w:val="32"/>
        </w:rPr>
        <w:t>办公楼保安服务岗需完成对</w:t>
      </w:r>
      <w:r>
        <w:rPr>
          <w:rFonts w:hint="eastAsia" w:ascii="彩虹粗仿宋" w:hAnsi="宋体" w:eastAsia="彩虹粗仿宋" w:cs="Times New Roman"/>
          <w:snapToGrid w:val="0"/>
          <w:sz w:val="32"/>
          <w:szCs w:val="32"/>
        </w:rPr>
        <w:t>进出人员、车辆和物品进行检查；参与处置发生在的上访和闹访、治安案件和事件、盗抢和暴恐、人身安全和自然灾害等突发事件，维护正常办公秩序；组建义务消防队，处置办公楼范围内的初起火灾并配合消防部门开展火灾扑救和消防救援；配合安全生产工作牵头部门进行安全生产检查等相关工作。</w:t>
      </w:r>
    </w:p>
    <w:p>
      <w:pPr>
        <w:adjustRightInd w:val="0"/>
        <w:snapToGrid w:val="0"/>
        <w:spacing w:line="560" w:lineRule="exact"/>
        <w:ind w:firstLine="473" w:firstLineChars="148"/>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营业网点保安</w:t>
      </w:r>
      <w:r>
        <w:rPr>
          <w:rFonts w:hint="eastAsia" w:ascii="彩虹粗仿宋" w:hAnsi="Times New Roman" w:eastAsia="彩虹粗仿宋" w:cs="Times New Roman"/>
          <w:sz w:val="32"/>
          <w:szCs w:val="32"/>
        </w:rPr>
        <w:t>服务岗</w:t>
      </w:r>
      <w:r>
        <w:rPr>
          <w:rFonts w:hint="eastAsia" w:ascii="彩虹粗仿宋" w:eastAsia="彩虹粗仿宋" w:cs="CHCFS"/>
          <w:kern w:val="0"/>
          <w:sz w:val="32"/>
          <w:szCs w:val="32"/>
        </w:rPr>
        <w:t>负责</w:t>
      </w:r>
      <w:r>
        <w:rPr>
          <w:rFonts w:hint="eastAsia" w:ascii="彩虹粗仿宋" w:hAnsi="Times New Roman" w:eastAsia="彩虹粗仿宋" w:cs="Times New Roman"/>
          <w:sz w:val="32"/>
          <w:szCs w:val="32"/>
        </w:rPr>
        <w:t>开封分（支）行</w:t>
      </w:r>
      <w:r>
        <w:rPr>
          <w:rFonts w:hint="eastAsia" w:ascii="Times New Roman" w:hAnsi="Calibri" w:eastAsia="彩虹粗仿宋" w:cs="宋体"/>
          <w:kern w:val="0"/>
          <w:sz w:val="32"/>
          <w:szCs w:val="32"/>
        </w:rPr>
        <w:t>的营业网点正常营业期间驻点值守，</w:t>
      </w:r>
      <w:r>
        <w:rPr>
          <w:rFonts w:hint="eastAsia" w:ascii="彩虹粗仿宋" w:hAnsi="宋体" w:eastAsia="彩虹粗仿宋" w:cs="Times New Roman"/>
          <w:snapToGrid w:val="0"/>
          <w:sz w:val="32"/>
          <w:szCs w:val="32"/>
        </w:rPr>
        <w:t>处置发生在营业网点范围内的人员非正常聚集和挤兑、治安案件和事件、盗抢和暴恐、人身安全和自然灾害以及消防火灾及安全生产事故等突发事件，维护营业网点的正常营业秩序；配合安全员进行营业网点日常安全检查和接送款的清场警戒等相关工作。</w:t>
      </w:r>
    </w:p>
    <w:p>
      <w:pPr>
        <w:autoSpaceDE w:val="0"/>
        <w:autoSpaceDN w:val="0"/>
        <w:adjustRightInd w:val="0"/>
        <w:snapToGrid w:val="0"/>
        <w:spacing w:line="560" w:lineRule="atLeas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spacing w:line="560" w:lineRule="exact"/>
        <w:ind w:firstLine="470" w:firstLineChars="147"/>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1.营业网点值勤保安保安员必须政治上可靠，遵守国家法律、法规，无不良行为记录，身体健康，使用男性保安人员，身高1.70米以上，年龄18周岁至50周岁之间，严禁超过50岁；</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2.尉氏县支行办公楼区域值勤保安须为男性保安人员，年龄18周岁至55周岁之间，严禁超过55岁。政治素质好、身体好、品行好、专业培训合格、具有较强工作能力和责任心，无不良记录及犯罪记录，具有抵御外来侵害和妥善处置突发事件的能力。</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spacing w:line="560" w:lineRule="exact"/>
        <w:ind w:firstLine="643" w:firstLineChars="200"/>
        <w:rPr>
          <w:rFonts w:ascii="彩虹楷体" w:hAnsi="宋体" w:eastAsia="彩虹楷体" w:cs="Times New Roman"/>
          <w:b/>
          <w:snapToGrid w:val="0"/>
          <w:kern w:val="0"/>
          <w:sz w:val="32"/>
          <w:szCs w:val="32"/>
        </w:rPr>
      </w:pPr>
      <w:r>
        <w:rPr>
          <w:rFonts w:hint="eastAsia" w:ascii="彩虹楷体" w:hAnsi="宋体" w:eastAsia="彩虹楷体" w:cs="Times New Roman"/>
          <w:b/>
          <w:snapToGrid w:val="0"/>
          <w:kern w:val="0"/>
          <w:sz w:val="32"/>
          <w:szCs w:val="32"/>
        </w:rPr>
        <w:t>（一）服务质量要求：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1.供应商承诺按照协议约定的服务内容向我行提供合格的服务，接受我行对其工作的指导和监督。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2.严格按照我行的服务需求，配备和提供服务人员。不得泄漏任何我行的业务信息。</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4.供应商负责与保安人员签订符合《劳动法》的正式合同，负责劳动用工以及涉及劳动关系管理的所有事宜。供应商应承诺人员的基本保障性工资不低于所在工作地区最低工资标准，按照国家规定缴纳社会保险等。</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5.供应商应对派驻我行的人员进行业务知识培训，并达到国家承认的上岗资格，做到持证上岗。派往我行的人员非必要，不得进入我行营业柜台等场所，不得从事本岗位工作职责以外的工作。执勤期间，按照约定着装持械上岗。定期进行应急预案演练。</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 xml:space="preserve"> 供应商履行的职责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按时保质保量完服务内容，配合我行完成阶段性和临时性任务，配合完成其他与事项有关的合理性工作，如各类安全检查、突发事件处置等。</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（1）服务人员如在为我行提供服务过程中发生一切人身意外伤害或造成我行及客户的人身、财产损失，均由供应商负全责。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（2）供应商制定符合我行要求的规章制度、工作纪律、要求，以及相关客户服务制度，并要求服务人员严格执行，避免因不规范服务或过度服务引发风险。</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8. 职业道德要求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（1）恪守职业道德，自觉维护我行利益。</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（3）主动与我行员工相互协作、相互支持、相互配合，营造融洽的合作氛围。</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9. 仪容仪表要求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（1）发型大方，保持头发整洁，不得留怪异发型和染异色，工作时间不得佩戴墨镜。</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（2）男性不得蓄长发、留胡须、佩戴项链。</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（3）女性可适度化妆，不浓妆艳抹，不使用气味强烈的化妆品；不得留长指甲，不得涂有色指甲；不得佩戴耳坠或大耳环。</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（4）供应商制定自身的员工礼仪规范，应要求服务人员严格执行。</w:t>
      </w:r>
    </w:p>
    <w:p>
      <w:pPr>
        <w:spacing w:line="600" w:lineRule="exact"/>
        <w:ind w:firstLine="643" w:firstLineChars="200"/>
        <w:jc w:val="left"/>
        <w:rPr>
          <w:rFonts w:ascii="彩虹楷体" w:hAnsi="宋体" w:eastAsia="彩虹楷体" w:cs="Times New Roman"/>
          <w:b/>
          <w:kern w:val="0"/>
          <w:sz w:val="32"/>
          <w:szCs w:val="32"/>
        </w:rPr>
      </w:pPr>
      <w:r>
        <w:rPr>
          <w:rFonts w:hint="eastAsia" w:ascii="彩虹楷体" w:hAnsi="Times New Roman" w:eastAsia="彩虹楷体" w:cs="Times New Roman"/>
          <w:b/>
          <w:sz w:val="32"/>
          <w:szCs w:val="32"/>
        </w:rPr>
        <w:t>（二）</w:t>
      </w:r>
      <w:r>
        <w:rPr>
          <w:rFonts w:hint="eastAsia" w:ascii="彩虹楷体" w:hAnsi="宋体" w:eastAsia="彩虹楷体" w:cs="Times New Roman"/>
          <w:b/>
          <w:kern w:val="0"/>
          <w:sz w:val="32"/>
          <w:szCs w:val="32"/>
        </w:rPr>
        <w:t>风险控制和应急措施</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为保证我行权益和商业机密，需采取以下风险控制和应急措施。</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 风险控制措施：禁止供应商以我行名义进行用工管理或开展生产经营活动，服务人员必须与公司依法订立了劳动合同，防范业务用工风险。</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（1）日常管理、监督和检查。</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a.我行负责人员的业务培训和规范操作，指导、监督保安服务人员按章办事，在安保服务过程中协助做好办公、营业场所经营秩序的同时，维护员工、客户的人身和财产安全，不得从事岗位职责以外的工作。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b.监督管理实行“对事不对人”，明确人员招聘、管理、考核、薪酬发放等均由供应商负责，我行负责监督检查服务质量和应急处置。</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c.供应商通过工作合同、规章对服务人员的行为做出约束，与服务人员签订《保密协议》，防范客户信息泄露的风险，严格防范操作风险、声誉风险及其它风险。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应急措施</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（1）日常应急管理</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b.因供应商原因造成我行经济损失的，应按照相关法律法规、约定进行赔偿。造成我行声誉损失的，应积极配合我行采取措施消除影响、恢复声誉。涉嫌违法犯罪的，应及时向公安机关报案。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c.在处理事（案）件过程中要时刻向我行报告进展情况，待风险解除后，形成书面报告报送我行，我行综合评估后确定是否继续开展事项。</w:t>
      </w:r>
    </w:p>
    <w:p>
      <w:pPr>
        <w:spacing w:line="600" w:lineRule="exact"/>
        <w:ind w:firstLine="643" w:firstLineChars="200"/>
        <w:jc w:val="left"/>
        <w:rPr>
          <w:rFonts w:ascii="彩虹楷体" w:hAnsi="Times New Roman" w:eastAsia="彩虹楷体" w:cs="Times New Roman"/>
          <w:b/>
          <w:sz w:val="32"/>
          <w:szCs w:val="32"/>
        </w:rPr>
      </w:pPr>
      <w:r>
        <w:rPr>
          <w:rFonts w:hint="eastAsia" w:ascii="彩虹楷体" w:hAnsi="Times New Roman" w:eastAsia="彩虹楷体" w:cs="Times New Roman"/>
          <w:b/>
          <w:sz w:val="32"/>
          <w:szCs w:val="32"/>
        </w:rPr>
        <w:t>（三）验收方法</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尉氏支行每月组织开展服务测评，并根据《保安服务测评表》出具测评结果，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。合格档次支付全额服务费用，基本合格、不合格档次所有岗位均分别调减50元、100元服务费用支付，并进行约谈，连续三次不合格甲方有权终止合作。</w:t>
      </w:r>
    </w:p>
    <w:p>
      <w:pPr>
        <w:spacing w:line="560" w:lineRule="exact"/>
        <w:ind w:firstLine="636"/>
        <w:rPr>
          <w:rFonts w:ascii="彩虹楷体" w:hAnsi="宋体" w:eastAsia="彩虹楷体"/>
          <w:b/>
          <w:sz w:val="32"/>
          <w:szCs w:val="32"/>
        </w:rPr>
      </w:pPr>
      <w:r>
        <w:rPr>
          <w:rFonts w:hint="eastAsia" w:ascii="彩虹楷体" w:hAnsi="Times New Roman" w:eastAsia="彩虹楷体" w:cs="Times New Roman"/>
          <w:b/>
          <w:sz w:val="32"/>
          <w:szCs w:val="32"/>
        </w:rPr>
        <w:t>（四）</w:t>
      </w:r>
      <w:r>
        <w:rPr>
          <w:rFonts w:hint="eastAsia" w:ascii="彩虹楷体" w:hAnsi="宋体" w:eastAsia="彩虹楷体"/>
          <w:b/>
          <w:sz w:val="32"/>
          <w:szCs w:val="32"/>
        </w:rPr>
        <w:t>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cs="Times New Roman"/>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73" w:firstLineChars="148"/>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473" w:firstLineChars="14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尉氏县支行办公楼实行24小时轮班制值守，网点保安人员执勤的工作时间与网点营业时间保持一致，每人每周工作时间符合国家法定工作时间。</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除支付供应商服务费用外，其他费用均由供应商负责。</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p>
      <w:pPr>
        <w:adjustRightInd w:val="0"/>
        <w:snapToGrid w:val="0"/>
        <w:spacing w:line="560" w:lineRule="exact"/>
        <w:ind w:firstLine="480" w:firstLineChars="150"/>
        <w:rPr>
          <w:rFonts w:ascii="彩虹粗仿宋" w:hAnsi="黑体" w:eastAsia="彩虹粗仿宋" w:cs="彩虹粗仿宋"/>
          <w:snapToGrid w:val="0"/>
          <w:kern w:val="0"/>
          <w:sz w:val="32"/>
          <w:szCs w:val="32"/>
        </w:rPr>
      </w:pPr>
      <w:r>
        <w:rPr>
          <w:rFonts w:hint="eastAsia" w:ascii="彩虹粗仿宋" w:hAnsi="黑体" w:eastAsia="彩虹粗仿宋" w:cs="彩虹粗仿宋"/>
          <w:snapToGrid w:val="0"/>
          <w:kern w:val="0"/>
          <w:sz w:val="32"/>
          <w:szCs w:val="32"/>
        </w:rPr>
        <w:t>（一）服务区域</w:t>
      </w:r>
    </w:p>
    <w:p>
      <w:pPr>
        <w:spacing w:line="560" w:lineRule="exact"/>
        <w:ind w:firstLine="640" w:firstLineChars="200"/>
        <w:rPr>
          <w:rFonts w:ascii="彩虹粗仿宋" w:hAnsi="黑体" w:eastAsia="彩虹粗仿宋" w:cs="Times New Roman"/>
          <w:sz w:val="32"/>
          <w:szCs w:val="32"/>
        </w:rPr>
      </w:pPr>
      <w:r>
        <w:rPr>
          <w:rFonts w:hint="eastAsia" w:ascii="彩虹粗仿宋" w:hAnsi="黑体" w:eastAsia="彩虹粗仿宋" w:cs="Times New Roman"/>
          <w:sz w:val="32"/>
          <w:szCs w:val="32"/>
        </w:rPr>
        <w:t>安保服务：开封分行尉氏县支行。</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（二）岗位数量</w:t>
      </w:r>
    </w:p>
    <w:p>
      <w:pPr>
        <w:adjustRightInd w:val="0"/>
        <w:snapToGrid w:val="0"/>
        <w:spacing w:line="560" w:lineRule="exact"/>
        <w:ind w:firstLine="633" w:firstLineChars="198"/>
        <w:rPr>
          <w:rFonts w:ascii="彩虹粗仿宋" w:hAnsi="黑体" w:eastAsia="彩虹粗仿宋" w:cs="Times New Roman"/>
          <w:sz w:val="32"/>
          <w:szCs w:val="32"/>
        </w:rPr>
      </w:pPr>
      <w:r>
        <w:rPr>
          <w:rFonts w:hint="eastAsia" w:ascii="彩虹粗仿宋" w:hAnsi="黑体" w:eastAsia="彩虹粗仿宋" w:cs="Times New Roman"/>
          <w:sz w:val="32"/>
          <w:szCs w:val="32"/>
        </w:rPr>
        <w:t>尉氏县支行本部办公楼需保安服务1</w:t>
      </w:r>
      <w:r>
        <w:rPr>
          <w:rFonts w:hint="eastAsia" w:ascii="彩虹粗仿宋" w:hAnsi="宋体" w:eastAsia="彩虹粗仿宋"/>
          <w:snapToGrid w:val="0"/>
          <w:sz w:val="32"/>
          <w:szCs w:val="32"/>
          <w:lang w:val="en-US" w:eastAsia="zh-CN"/>
        </w:rPr>
        <w:t>岗</w:t>
      </w:r>
      <w:r>
        <w:rPr>
          <w:rFonts w:hint="eastAsia" w:ascii="彩虹粗仿宋" w:hAnsi="黑体" w:eastAsia="彩虹粗仿宋" w:cs="Times New Roman"/>
          <w:sz w:val="32"/>
          <w:szCs w:val="32"/>
        </w:rPr>
        <w:t>；营业网点需保安服务3</w:t>
      </w:r>
      <w:r>
        <w:rPr>
          <w:rFonts w:hint="eastAsia" w:ascii="彩虹粗仿宋" w:hAnsi="宋体" w:eastAsia="彩虹粗仿宋"/>
          <w:snapToGrid w:val="0"/>
          <w:sz w:val="32"/>
          <w:szCs w:val="32"/>
          <w:lang w:val="en-US" w:eastAsia="zh-CN"/>
        </w:rPr>
        <w:t>岗</w:t>
      </w:r>
      <w:r>
        <w:rPr>
          <w:rFonts w:hint="eastAsia" w:ascii="彩虹粗仿宋" w:hAnsi="黑体" w:eastAsia="彩虹粗仿宋" w:cs="Times New Roman"/>
          <w:sz w:val="32"/>
          <w:szCs w:val="32"/>
        </w:rPr>
        <w:t>。</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eastAsia="彩虹黑体"/>
          <w:sz w:val="32"/>
          <w:szCs w:val="32"/>
        </w:rPr>
        <w:t>七、</w:t>
      </w:r>
      <w:r>
        <w:rPr>
          <w:rFonts w:hint="eastAsia" w:ascii="彩虹黑体" w:hAnsi="宋体" w:eastAsia="彩虹黑体" w:cs="Times New Roman"/>
          <w:snapToGrid w:val="0"/>
          <w:kern w:val="0"/>
          <w:sz w:val="32"/>
          <w:szCs w:val="32"/>
        </w:rPr>
        <w:t>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按照开封分行尉氏县支行服务本部办公、网点数量、使用外包安保服务数量要求，按每月每</w:t>
      </w:r>
      <w:r>
        <w:rPr>
          <w:rFonts w:hint="eastAsia" w:ascii="彩虹粗仿宋" w:hAnsi="宋体" w:eastAsia="彩虹粗仿宋"/>
          <w:snapToGrid w:val="0"/>
          <w:sz w:val="32"/>
          <w:szCs w:val="32"/>
          <w:lang w:val="en-US" w:eastAsia="zh-CN"/>
        </w:rPr>
        <w:t>岗</w:t>
      </w:r>
      <w:r>
        <w:rPr>
          <w:rFonts w:hint="eastAsia" w:ascii="彩虹粗仿宋" w:hAnsi="宋体" w:eastAsia="彩虹粗仿宋" w:cs="Times New Roman"/>
          <w:snapToGrid w:val="0"/>
          <w:kern w:val="0"/>
          <w:sz w:val="32"/>
          <w:szCs w:val="32"/>
        </w:rPr>
        <w:t>报含税单价和总价。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每</w:t>
      </w:r>
      <w:r>
        <w:rPr>
          <w:rFonts w:hint="eastAsia" w:ascii="彩虹粗仿宋" w:hAnsi="彩虹粗仿宋" w:eastAsia="彩虹粗仿宋" w:cs="彩虹粗仿宋"/>
          <w:snapToGrid w:val="0"/>
          <w:color w:val="000000" w:themeColor="text1"/>
          <w:sz w:val="32"/>
          <w:szCs w:val="32"/>
          <w:lang w:val="en-US" w:eastAsia="zh-CN"/>
          <w14:textFill>
            <w14:solidFill>
              <w14:schemeClr w14:val="tx1"/>
            </w14:solidFill>
          </w14:textFill>
        </w:rPr>
        <w:t>岗</w:t>
      </w:r>
      <w:r>
        <w:rPr>
          <w:rFonts w:hint="eastAsia" w:ascii="彩虹粗仿宋" w:hAnsi="宋体" w:eastAsia="彩虹粗仿宋" w:cs="Times New Roman"/>
          <w:snapToGrid w:val="0"/>
          <w:kern w:val="0"/>
          <w:sz w:val="32"/>
          <w:szCs w:val="32"/>
        </w:rPr>
        <w:t>每月0.28万元，4</w:t>
      </w:r>
      <w:r>
        <w:rPr>
          <w:rFonts w:hint="eastAsia" w:ascii="彩虹粗仿宋" w:hAnsi="宋体" w:eastAsia="彩虹粗仿宋"/>
          <w:snapToGrid w:val="0"/>
          <w:sz w:val="32"/>
          <w:szCs w:val="32"/>
          <w:lang w:val="en-US" w:eastAsia="zh-CN"/>
        </w:rPr>
        <w:t>岗</w:t>
      </w:r>
      <w:r>
        <w:rPr>
          <w:rFonts w:hint="eastAsia" w:ascii="彩虹粗仿宋" w:hAnsi="宋体" w:eastAsia="彩虹粗仿宋" w:cs="Times New Roman"/>
          <w:snapToGrid w:val="0"/>
          <w:kern w:val="0"/>
          <w:sz w:val="32"/>
          <w:szCs w:val="32"/>
        </w:rPr>
        <w:t>按月报含税单价1.12万元，超过预算为无效报价。</w:t>
      </w:r>
    </w:p>
    <w:p>
      <w:pPr>
        <w:spacing w:line="560" w:lineRule="exact"/>
        <w:ind w:firstLine="640" w:firstLineChars="20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33" w:firstLineChars="198"/>
        <w:rPr>
          <w:rFonts w:ascii="彩虹粗仿宋" w:hAnsi="微软雅黑" w:eastAsia="彩虹粗仿宋" w:cs="Times New Roman"/>
          <w:sz w:val="32"/>
          <w:szCs w:val="32"/>
        </w:rPr>
      </w:pPr>
      <w:r>
        <w:rPr>
          <w:rFonts w:hint="eastAsia" w:ascii="彩虹粗仿宋" w:hAnsi="宋体" w:eastAsia="彩虹粗仿宋" w:cs="Times New Roman"/>
          <w:snapToGrid w:val="0"/>
          <w:kern w:val="0"/>
          <w:sz w:val="32"/>
          <w:szCs w:val="32"/>
        </w:rPr>
        <w:t>协议期间,如需增加或减少保安岗位,以签订补充协议为准.</w:t>
      </w:r>
    </w:p>
    <w:p>
      <w:pPr>
        <w:jc w:val="left"/>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附件：</w:t>
      </w:r>
    </w:p>
    <w:tbl>
      <w:tblPr>
        <w:tblStyle w:val="2"/>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Times New Roman" w:hAnsi="Times New Roman"/>
                <w:b/>
                <w:bCs/>
                <w:kern w:val="0"/>
                <w:sz w:val="36"/>
                <w:szCs w:val="36"/>
              </w:rPr>
            </w:pP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黑体">
    <w:panose1 w:val="03000509000000000000"/>
    <w:charset w:val="86"/>
    <w:family w:val="script"/>
    <w:pitch w:val="default"/>
    <w:sig w:usb0="00000001" w:usb1="080E0000" w:usb2="00000000" w:usb3="00000000" w:csb0="00040000" w:csb1="00000000"/>
  </w:font>
  <w:font w:name="CHCFS">
    <w:altName w:val="微软雅黑"/>
    <w:panose1 w:val="00000000000000000000"/>
    <w:charset w:val="86"/>
    <w:family w:val="swiss"/>
    <w:pitch w:val="default"/>
    <w:sig w:usb0="00000000" w:usb1="00000000" w:usb2="00000010" w:usb3="00000000" w:csb0="00040000"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50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2024-05-23T02:08:49Z</dcterms:created>
  <dc:creator>haccb</dc:creator>
  <cp:lastModifiedBy>haccb</cp:lastModifiedBy>
  <dcterms:modified xsi:type="dcterms:W3CDTF">2024-05-23T02:09:30Z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85ECE30591CC4FF8A52C255452789BDD_12</vt:lpwstr>
  </property>
</Properties>
</file>