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5216AD">
      <w:pPr>
        <w:jc w:val="center"/>
        <w:rPr>
          <w:rFonts w:hint="eastAsia" w:ascii="宋体" w:hAnsi="宋体" w:eastAsia="彩虹粗仿宋" w:cs="宋体"/>
          <w:b/>
          <w:bCs/>
          <w:i w:val="0"/>
          <w:color w:val="000000"/>
          <w:spacing w:val="0"/>
          <w:sz w:val="36"/>
          <w:szCs w:val="36"/>
        </w:rPr>
      </w:pPr>
      <w:r>
        <w:rPr>
          <w:rFonts w:hint="eastAsia" w:ascii="宋体" w:hAnsi="宋体" w:eastAsia="彩虹粗仿宋" w:cs="宋体"/>
          <w:b/>
          <w:bCs/>
          <w:i w:val="0"/>
          <w:color w:val="000000"/>
          <w:spacing w:val="0"/>
          <w:sz w:val="36"/>
          <w:szCs w:val="36"/>
          <w:lang w:val="en-US" w:eastAsia="zh-CN"/>
        </w:rPr>
        <w:t>接口服务</w:t>
      </w:r>
      <w:r>
        <w:rPr>
          <w:rFonts w:hint="eastAsia" w:ascii="宋体" w:hAnsi="宋体" w:eastAsia="彩虹粗仿宋" w:cs="宋体"/>
          <w:b/>
          <w:bCs/>
          <w:i w:val="0"/>
          <w:color w:val="000000"/>
          <w:spacing w:val="0"/>
          <w:sz w:val="36"/>
          <w:szCs w:val="36"/>
        </w:rPr>
        <w:t>采购需求</w:t>
      </w:r>
    </w:p>
    <w:p w14:paraId="0C6B1F7C">
      <w:pPr>
        <w:ind w:firstLine="640" w:firstLineChars="200"/>
        <w:jc w:val="left"/>
        <w:rPr>
          <w:rFonts w:hint="eastAsia" w:ascii="宋体" w:hAnsi="宋体" w:eastAsia="彩虹粗仿宋" w:cs="宋体"/>
          <w:b w:val="0"/>
          <w:i w:val="0"/>
          <w:color w:val="000000"/>
          <w:spacing w:val="0"/>
          <w:sz w:val="32"/>
          <w:szCs w:val="24"/>
          <w:lang w:val="en-US" w:eastAsia="zh-CN"/>
        </w:rPr>
      </w:pPr>
      <w:r>
        <w:rPr>
          <w:rFonts w:hint="eastAsia" w:ascii="宋体" w:hAnsi="宋体" w:eastAsia="彩虹粗仿宋" w:cs="宋体"/>
          <w:b w:val="0"/>
          <w:i w:val="0"/>
          <w:color w:val="000000"/>
          <w:spacing w:val="0"/>
          <w:sz w:val="32"/>
          <w:szCs w:val="24"/>
          <w:lang w:val="en-US" w:eastAsia="zh-CN"/>
        </w:rPr>
        <w:t>本次采购软件接口服务，需</w:t>
      </w:r>
      <w:bookmarkStart w:id="0" w:name="_GoBack"/>
      <w:bookmarkEnd w:id="0"/>
      <w:r>
        <w:rPr>
          <w:rFonts w:hint="eastAsia" w:ascii="宋体" w:hAnsi="宋体" w:eastAsia="彩虹粗仿宋" w:cs="宋体"/>
          <w:b w:val="0"/>
          <w:i w:val="0"/>
          <w:color w:val="000000"/>
          <w:spacing w:val="0"/>
          <w:sz w:val="32"/>
          <w:szCs w:val="24"/>
          <w:lang w:val="en-US" w:eastAsia="zh-CN"/>
        </w:rPr>
        <w:t>实现</w:t>
      </w:r>
      <w:r>
        <w:rPr>
          <w:rFonts w:hint="eastAsia" w:ascii="彩虹粗仿宋" w:hAnsi="宋体" w:eastAsia="彩虹粗仿宋"/>
          <w:snapToGrid w:val="0"/>
          <w:kern w:val="0"/>
          <w:sz w:val="32"/>
          <w:szCs w:val="32"/>
          <w:highlight w:val="none"/>
        </w:rPr>
        <w:t>实体特约商户</w:t>
      </w:r>
      <w:r>
        <w:rPr>
          <w:rFonts w:hint="eastAsia" w:ascii="彩虹粗仿宋" w:hAnsi="宋体" w:eastAsia="彩虹粗仿宋"/>
          <w:snapToGrid w:val="0"/>
          <w:kern w:val="0"/>
          <w:sz w:val="32"/>
          <w:szCs w:val="32"/>
          <w:highlight w:val="none"/>
          <w:lang w:val="en-US" w:eastAsia="zh-CN"/>
        </w:rPr>
        <w:t>支付接口</w:t>
      </w:r>
      <w:r>
        <w:rPr>
          <w:rFonts w:hint="eastAsia" w:ascii="彩虹粗仿宋" w:hAnsi="宋体" w:eastAsia="彩虹粗仿宋"/>
          <w:snapToGrid w:val="0"/>
          <w:kern w:val="0"/>
          <w:sz w:val="32"/>
          <w:szCs w:val="32"/>
          <w:highlight w:val="none"/>
        </w:rPr>
        <w:t>对接</w:t>
      </w:r>
      <w:r>
        <w:rPr>
          <w:rFonts w:hint="eastAsia" w:ascii="彩虹粗仿宋" w:hAnsi="宋体" w:eastAsia="彩虹粗仿宋"/>
          <w:snapToGrid w:val="0"/>
          <w:kern w:val="0"/>
          <w:sz w:val="32"/>
          <w:szCs w:val="32"/>
          <w:highlight w:val="none"/>
          <w:lang w:eastAsia="zh-CN"/>
        </w:rPr>
        <w:t>，</w:t>
      </w:r>
      <w:r>
        <w:rPr>
          <w:rFonts w:hint="eastAsia" w:ascii="宋体" w:hAnsi="宋体" w:eastAsia="彩虹粗仿宋" w:cs="宋体"/>
          <w:b w:val="0"/>
          <w:i w:val="0"/>
          <w:color w:val="000000"/>
          <w:spacing w:val="0"/>
          <w:sz w:val="32"/>
          <w:szCs w:val="24"/>
          <w:lang w:val="en-US" w:eastAsia="zh-CN"/>
        </w:rPr>
        <w:t>对接包括百大购物广场总店及其7家分店，共8家门店，实现超市集中收银ERP系统及商场租赁区手持设备ERP接口统一接入。具体门店如下：百大购物广场总店、百大购物广场（东城店）、百大购物广场（丰喜店）、百大购物广场（嶷山路店）、百大购物广场（奥运花园店）、百大购物广场（南环路东店）、百大购物广场（庙上供应分店）、百大购物广场（角杯供应分店）。</w:t>
      </w:r>
    </w:p>
    <w:p w14:paraId="277303E1">
      <w:pPr>
        <w:keepNext w:val="0"/>
        <w:keepLines w:val="0"/>
        <w:pageBreakBefore w:val="0"/>
        <w:wordWrap w:val="0"/>
        <w:overflowPunct/>
        <w:topLinePunct w:val="0"/>
        <w:bidi w:val="0"/>
        <w:spacing w:after="0" w:line="360" w:lineRule="auto"/>
        <w:ind w:right="0" w:firstLine="643" w:firstLineChars="200"/>
        <w:jc w:val="both"/>
        <w:textAlignment w:val="baseline"/>
        <w:rPr>
          <w:rFonts w:hint="eastAsia" w:ascii="宋体" w:hAnsi="宋体" w:eastAsia="彩虹粗仿宋" w:cs="宋体"/>
          <w:sz w:val="32"/>
          <w:szCs w:val="24"/>
        </w:rPr>
      </w:pPr>
      <w:r>
        <w:rPr>
          <w:rFonts w:hint="eastAsia" w:ascii="宋体" w:hAnsi="宋体" w:eastAsia="彩虹粗仿宋" w:cs="宋体"/>
          <w:b/>
          <w:i w:val="0"/>
          <w:color w:val="000000"/>
          <w:spacing w:val="0"/>
          <w:sz w:val="32"/>
          <w:szCs w:val="24"/>
        </w:rPr>
        <w:t>一、对于候选供应商的要求</w:t>
      </w:r>
    </w:p>
    <w:p w14:paraId="468F29B2">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rPr>
        <w:t>1.投标人为中华人民共和国境内合法注册的独立法人，具有独立承担民事责任的能力，遵守国家有关法律、法规，具有良好的商业信誉。(需提供营业执照)</w:t>
      </w:r>
    </w:p>
    <w:p w14:paraId="75BE0B86">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rPr>
        <w:t>2.投标人近三年内，在经营活动中没有违法和不良记录；当前未处于限制开展生产经营活动、责令停产停业、责令关闭、限制从业等行政处罚期内。(需承诺)</w:t>
      </w:r>
    </w:p>
    <w:p w14:paraId="1C0FDDCD">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rPr>
        <w:t>3.投标人当前未被“信用中国”网站列入税收违法黑名单；未被“中国执行信息公开网”列入失信被执行人名单；未被“中国政府采购网”列入政府采购严重违法失信行为记录名单；未被“国家企业信用信息公示系统”网站列入严重违法失信名单。(需网站截屏)</w:t>
      </w:r>
    </w:p>
    <w:p w14:paraId="29E348A0">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rPr>
        <w:t>4.投标人具有下列情况之一的，不得同时参加同一标段投标，否则其投标均无效</w:t>
      </w: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rPr>
        <w:t>(需承诺)</w:t>
      </w:r>
    </w:p>
    <w:p w14:paraId="24B48987">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lang w:eastAsia="zh-CN"/>
        </w:rPr>
      </w:pPr>
      <w:r>
        <w:rPr>
          <w:rFonts w:hint="eastAsia" w:ascii="宋体" w:hAnsi="宋体" w:eastAsia="彩虹粗仿宋" w:cs="宋体"/>
          <w:b w:val="0"/>
          <w:i w:val="0"/>
          <w:color w:val="000000"/>
          <w:spacing w:val="0"/>
          <w:sz w:val="32"/>
          <w:szCs w:val="24"/>
        </w:rPr>
        <w:t>①单位负责人为同一人或者存在控股、管理关系的不同单位</w:t>
      </w:r>
      <w:r>
        <w:rPr>
          <w:rFonts w:hint="eastAsia" w:ascii="宋体" w:hAnsi="宋体" w:eastAsia="彩虹粗仿宋" w:cs="宋体"/>
          <w:b w:val="0"/>
          <w:i w:val="0"/>
          <w:color w:val="000000"/>
          <w:spacing w:val="0"/>
          <w:sz w:val="32"/>
          <w:szCs w:val="24"/>
          <w:lang w:eastAsia="zh-CN"/>
        </w:rPr>
        <w:t>。</w:t>
      </w:r>
    </w:p>
    <w:p w14:paraId="50BD2425">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lang w:eastAsia="zh-CN"/>
        </w:rPr>
      </w:pPr>
      <w:r>
        <w:rPr>
          <w:rFonts w:hint="eastAsia" w:ascii="宋体" w:hAnsi="宋体" w:eastAsia="彩虹粗仿宋" w:cs="宋体"/>
          <w:b w:val="0"/>
          <w:i w:val="0"/>
          <w:color w:val="000000"/>
          <w:spacing w:val="0"/>
          <w:sz w:val="32"/>
          <w:szCs w:val="24"/>
        </w:rPr>
        <w:t>②具有投资参股关系的关联企业</w:t>
      </w:r>
      <w:r>
        <w:rPr>
          <w:rFonts w:hint="eastAsia" w:ascii="宋体" w:hAnsi="宋体" w:eastAsia="彩虹粗仿宋" w:cs="宋体"/>
          <w:b w:val="0"/>
          <w:i w:val="0"/>
          <w:color w:val="000000"/>
          <w:spacing w:val="0"/>
          <w:sz w:val="32"/>
          <w:szCs w:val="24"/>
          <w:lang w:eastAsia="zh-CN"/>
        </w:rPr>
        <w:t>。</w:t>
      </w:r>
    </w:p>
    <w:p w14:paraId="5949E426">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b w:val="0"/>
          <w:i w:val="0"/>
          <w:color w:val="000000"/>
          <w:spacing w:val="0"/>
          <w:sz w:val="32"/>
          <w:szCs w:val="24"/>
        </w:rPr>
      </w:pPr>
      <w:r>
        <w:rPr>
          <w:rFonts w:hint="eastAsia" w:ascii="宋体" w:hAnsi="宋体" w:eastAsia="彩虹粗仿宋" w:cs="宋体"/>
          <w:b w:val="0"/>
          <w:i w:val="0"/>
          <w:color w:val="000000"/>
          <w:spacing w:val="0"/>
          <w:sz w:val="32"/>
          <w:szCs w:val="24"/>
        </w:rPr>
        <w:t>③董事、监事、总经理、副总经理和财务负责任人相互兼职的关联企业。</w:t>
      </w:r>
    </w:p>
    <w:p w14:paraId="634F560C">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rPr>
        <w:t>5.投标人在与建设银行的项目合作过程中，没有合同违约及不良记录、泄露建设银行商业秘密或技术秘密等非公开信息事件；投标人与建设银行不存在利益冲突，不存在损害建设银行合法利益和声誉的情形，不存在针对建设银行的重大诚信问题。(需承诺)</w:t>
      </w:r>
    </w:p>
    <w:p w14:paraId="4AD301AA">
      <w:pPr>
        <w:adjustRightInd w:val="0"/>
        <w:snapToGrid w:val="0"/>
        <w:spacing w:line="360" w:lineRule="auto"/>
        <w:ind w:firstLine="640" w:firstLineChars="200"/>
        <w:rPr>
          <w:rFonts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rPr>
        <w:t>6.具有依法缴纳税收的良好记录。（需提供）</w:t>
      </w:r>
    </w:p>
    <w:p w14:paraId="2B51E603">
      <w:pPr>
        <w:adjustRightInd w:val="0"/>
        <w:snapToGrid w:val="0"/>
        <w:spacing w:line="360" w:lineRule="auto"/>
        <w:ind w:firstLine="640" w:firstLineChars="200"/>
        <w:rPr>
          <w:rFonts w:hint="eastAsia"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lang w:val="en-US" w:eastAsia="zh-CN"/>
        </w:rPr>
        <w:t>7</w:t>
      </w:r>
      <w:r>
        <w:rPr>
          <w:rFonts w:hint="eastAsia" w:ascii="彩虹粗仿宋" w:hAnsi="宋体" w:eastAsia="彩虹粗仿宋" w:cs="Times New Roman"/>
          <w:snapToGrid w:val="0"/>
          <w:color w:val="000000"/>
          <w:kern w:val="0"/>
          <w:sz w:val="32"/>
          <w:szCs w:val="32"/>
        </w:rPr>
        <w:t>. 投标人具有健全的财务会计制度，提供近三年公司资产负债表、现金流量表、利润表的原件扫描件。</w:t>
      </w:r>
    </w:p>
    <w:p w14:paraId="36B9D4FA">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b w:val="0"/>
          <w:i w:val="0"/>
          <w:color w:val="000000"/>
          <w:spacing w:val="0"/>
          <w:sz w:val="32"/>
          <w:szCs w:val="24"/>
        </w:rPr>
      </w:pPr>
      <w:r>
        <w:rPr>
          <w:rFonts w:hint="eastAsia" w:ascii="宋体" w:hAnsi="宋体" w:eastAsia="彩虹粗仿宋" w:cs="宋体"/>
          <w:b w:val="0"/>
          <w:i w:val="0"/>
          <w:color w:val="000000"/>
          <w:spacing w:val="0"/>
          <w:sz w:val="32"/>
          <w:szCs w:val="24"/>
          <w:lang w:val="en-US" w:eastAsia="zh-CN"/>
        </w:rPr>
        <w:t>8</w:t>
      </w:r>
      <w:r>
        <w:rPr>
          <w:rFonts w:hint="eastAsia" w:ascii="宋体" w:hAnsi="宋体" w:eastAsia="彩虹粗仿宋" w:cs="宋体"/>
          <w:b w:val="0"/>
          <w:i w:val="0"/>
          <w:color w:val="000000"/>
          <w:spacing w:val="0"/>
          <w:sz w:val="32"/>
          <w:szCs w:val="24"/>
        </w:rPr>
        <w:t>.投标人需提供近三年同类案例(需提供合同)。</w:t>
      </w:r>
    </w:p>
    <w:p w14:paraId="370B198F">
      <w:pPr>
        <w:adjustRightInd w:val="0"/>
        <w:snapToGrid w:val="0"/>
        <w:spacing w:line="360" w:lineRule="auto"/>
        <w:ind w:firstLine="640" w:firstLineChars="200"/>
        <w:rPr>
          <w:rFonts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lang w:val="en-US" w:eastAsia="zh-CN"/>
        </w:rPr>
        <w:t>9</w:t>
      </w:r>
      <w:r>
        <w:rPr>
          <w:rFonts w:hint="eastAsia" w:ascii="彩虹粗仿宋" w:hAnsi="宋体" w:eastAsia="彩虹粗仿宋" w:cs="Times New Roman"/>
          <w:snapToGrid w:val="0"/>
          <w:color w:val="000000"/>
          <w:kern w:val="0"/>
          <w:sz w:val="32"/>
          <w:szCs w:val="32"/>
        </w:rPr>
        <w:t>.本项目不接受联合体投标。（需承诺）</w:t>
      </w:r>
    </w:p>
    <w:p w14:paraId="366BECAC">
      <w:pPr>
        <w:adjustRightInd w:val="0"/>
        <w:snapToGrid w:val="0"/>
        <w:spacing w:line="360" w:lineRule="auto"/>
        <w:ind w:firstLine="640" w:firstLineChars="200"/>
        <w:rPr>
          <w:rFonts w:hint="eastAsia" w:ascii="彩虹粗仿宋" w:hAnsi="宋体" w:eastAsia="彩虹粗仿宋" w:cs="Times New Roman"/>
          <w:snapToGrid w:val="0"/>
          <w:color w:val="000000"/>
          <w:kern w:val="0"/>
          <w:sz w:val="32"/>
          <w:szCs w:val="32"/>
          <w:lang w:val="en-US" w:eastAsia="zh-CN"/>
        </w:rPr>
      </w:pPr>
      <w:r>
        <w:rPr>
          <w:rFonts w:hint="eastAsia" w:ascii="彩虹粗仿宋" w:hAnsi="宋体" w:eastAsia="彩虹粗仿宋" w:cs="Times New Roman"/>
          <w:snapToGrid w:val="0"/>
          <w:color w:val="000000"/>
          <w:kern w:val="0"/>
          <w:sz w:val="32"/>
          <w:szCs w:val="32"/>
          <w:lang w:val="en-US" w:eastAsia="zh-CN"/>
        </w:rPr>
        <w:t>10.接口服务供应商需提供</w:t>
      </w:r>
      <w:r>
        <w:rPr>
          <w:rFonts w:hint="eastAsia" w:ascii="彩虹粗仿宋" w:hAnsi="彩虹粗仿宋" w:eastAsia="彩虹粗仿宋" w:cs="Segoe UI"/>
          <w:color w:val="333333"/>
          <w:sz w:val="32"/>
          <w:szCs w:val="32"/>
          <w:highlight w:val="none"/>
        </w:rPr>
        <w:t>软件著作权证书</w:t>
      </w:r>
      <w:r>
        <w:rPr>
          <w:rFonts w:hint="eastAsia" w:ascii="彩虹粗仿宋" w:hAnsi="彩虹粗仿宋" w:eastAsia="彩虹粗仿宋" w:cs="Segoe UI"/>
          <w:color w:val="333333"/>
          <w:sz w:val="32"/>
          <w:szCs w:val="32"/>
          <w:highlight w:val="none"/>
          <w:lang w:eastAsia="zh-CN"/>
        </w:rPr>
        <w:t>。</w:t>
      </w:r>
    </w:p>
    <w:p w14:paraId="3F597520">
      <w:pPr>
        <w:keepNext w:val="0"/>
        <w:keepLines w:val="0"/>
        <w:pageBreakBefore w:val="0"/>
        <w:wordWrap w:val="0"/>
        <w:overflowPunct/>
        <w:topLinePunct w:val="0"/>
        <w:bidi w:val="0"/>
        <w:spacing w:after="0" w:line="360" w:lineRule="auto"/>
        <w:ind w:left="0" w:leftChars="0" w:right="0"/>
        <w:jc w:val="both"/>
        <w:textAlignment w:val="baseline"/>
        <w:rPr>
          <w:rFonts w:hint="eastAsia" w:ascii="宋体" w:hAnsi="宋体" w:eastAsia="彩虹粗仿宋" w:cs="宋体"/>
          <w:b/>
          <w:bCs/>
          <w:sz w:val="32"/>
          <w:szCs w:val="24"/>
        </w:rPr>
      </w:pPr>
      <w:r>
        <w:rPr>
          <w:rFonts w:hint="eastAsia" w:ascii="宋体" w:hAnsi="宋体" w:eastAsia="彩虹粗仿宋" w:cs="宋体"/>
          <w:b/>
          <w:bCs/>
          <w:i w:val="0"/>
          <w:color w:val="000000"/>
          <w:spacing w:val="0"/>
          <w:sz w:val="32"/>
          <w:szCs w:val="24"/>
        </w:rPr>
        <w:t>二、采购清单</w:t>
      </w:r>
    </w:p>
    <w:tbl>
      <w:tblPr>
        <w:tblStyle w:val="3"/>
        <w:tblW w:w="7912" w:type="dxa"/>
        <w:jc w:val="center"/>
        <w:tblLayout w:type="fixed"/>
        <w:tblCellMar>
          <w:top w:w="15" w:type="dxa"/>
          <w:left w:w="15" w:type="dxa"/>
          <w:bottom w:w="15" w:type="dxa"/>
          <w:right w:w="15" w:type="dxa"/>
        </w:tblCellMar>
      </w:tblPr>
      <w:tblGrid>
        <w:gridCol w:w="1660"/>
        <w:gridCol w:w="4667"/>
        <w:gridCol w:w="780"/>
        <w:gridCol w:w="805"/>
      </w:tblGrid>
      <w:tr w14:paraId="5C292D68">
        <w:tblPrEx>
          <w:tblCellMar>
            <w:top w:w="15" w:type="dxa"/>
            <w:left w:w="15" w:type="dxa"/>
            <w:bottom w:w="15" w:type="dxa"/>
            <w:right w:w="15" w:type="dxa"/>
          </w:tblCellMar>
        </w:tblPrEx>
        <w:trPr>
          <w:trHeight w:val="285" w:hRule="atLeast"/>
          <w:jc w:val="center"/>
        </w:trPr>
        <w:tc>
          <w:tcPr>
            <w:tcW w:w="1660" w:type="dxa"/>
            <w:tcBorders>
              <w:top w:val="single" w:color="000000" w:sz="4" w:space="0"/>
              <w:left w:val="single" w:color="000000" w:sz="4" w:space="0"/>
              <w:bottom w:val="single" w:color="000000" w:sz="4" w:space="0"/>
              <w:right w:val="single" w:color="000000" w:sz="4" w:space="0"/>
            </w:tcBorders>
            <w:noWrap w:val="0"/>
            <w:vAlign w:val="center"/>
          </w:tcPr>
          <w:p w14:paraId="585C2E0A">
            <w:pPr>
              <w:widowControl/>
              <w:jc w:val="center"/>
              <w:textAlignment w:val="center"/>
              <w:rPr>
                <w:rFonts w:ascii="宋体" w:hAnsi="宋体"/>
                <w:color w:val="000000"/>
                <w:sz w:val="24"/>
              </w:rPr>
            </w:pPr>
            <w:r>
              <w:rPr>
                <w:rFonts w:hint="eastAsia" w:ascii="宋体" w:hAnsi="宋体" w:eastAsia="宋体" w:cs="宋体"/>
                <w:color w:val="000000"/>
                <w:kern w:val="0"/>
                <w:sz w:val="24"/>
                <w:szCs w:val="24"/>
              </w:rPr>
              <w:t>名称分类</w:t>
            </w:r>
          </w:p>
        </w:tc>
        <w:tc>
          <w:tcPr>
            <w:tcW w:w="4667" w:type="dxa"/>
            <w:tcBorders>
              <w:top w:val="single" w:color="000000" w:sz="4" w:space="0"/>
              <w:left w:val="single" w:color="000000" w:sz="4" w:space="0"/>
              <w:bottom w:val="single" w:color="000000" w:sz="4" w:space="0"/>
              <w:right w:val="single" w:color="000000" w:sz="4" w:space="0"/>
            </w:tcBorders>
            <w:noWrap w:val="0"/>
            <w:vAlign w:val="center"/>
          </w:tcPr>
          <w:p w14:paraId="2BC76FD8">
            <w:pPr>
              <w:widowControl/>
              <w:jc w:val="center"/>
              <w:textAlignment w:val="center"/>
              <w:rPr>
                <w:rFonts w:ascii="宋体" w:hAnsi="宋体"/>
                <w:color w:val="000000"/>
                <w:sz w:val="24"/>
              </w:rPr>
            </w:pPr>
            <w:r>
              <w:rPr>
                <w:rFonts w:hint="eastAsia" w:ascii="宋体" w:hAnsi="宋体" w:eastAsia="宋体" w:cs="宋体"/>
                <w:color w:val="000000"/>
                <w:kern w:val="0"/>
                <w:sz w:val="24"/>
                <w:szCs w:val="24"/>
              </w:rPr>
              <w:t>要求说明</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30C67D3F">
            <w:pPr>
              <w:widowControl/>
              <w:jc w:val="center"/>
              <w:textAlignment w:val="center"/>
              <w:rPr>
                <w:rFonts w:ascii="宋体" w:hAnsi="宋体"/>
                <w:color w:val="000000"/>
                <w:sz w:val="24"/>
              </w:rPr>
            </w:pPr>
            <w:r>
              <w:rPr>
                <w:rFonts w:hint="eastAsia" w:ascii="宋体" w:hAnsi="宋体" w:eastAsia="宋体" w:cs="宋体"/>
                <w:color w:val="000000"/>
                <w:kern w:val="0"/>
                <w:sz w:val="24"/>
                <w:szCs w:val="24"/>
              </w:rPr>
              <w:t>质保期</w:t>
            </w:r>
          </w:p>
        </w:tc>
        <w:tc>
          <w:tcPr>
            <w:tcW w:w="805" w:type="dxa"/>
            <w:tcBorders>
              <w:top w:val="single" w:color="000000" w:sz="4" w:space="0"/>
              <w:left w:val="single" w:color="000000" w:sz="4" w:space="0"/>
              <w:bottom w:val="single" w:color="000000" w:sz="4" w:space="0"/>
              <w:right w:val="single" w:color="000000" w:sz="4" w:space="0"/>
            </w:tcBorders>
            <w:noWrap w:val="0"/>
            <w:vAlign w:val="center"/>
          </w:tcPr>
          <w:p w14:paraId="71C24EA2">
            <w:pPr>
              <w:widowControl/>
              <w:jc w:val="center"/>
              <w:textAlignment w:val="center"/>
              <w:rPr>
                <w:rFonts w:ascii="宋体" w:hAnsi="宋体"/>
                <w:color w:val="000000"/>
                <w:sz w:val="24"/>
              </w:rPr>
            </w:pPr>
            <w:r>
              <w:rPr>
                <w:rFonts w:hint="eastAsia" w:ascii="宋体" w:hAnsi="宋体" w:eastAsia="宋体" w:cs="宋体"/>
                <w:color w:val="000000"/>
                <w:sz w:val="24"/>
                <w:szCs w:val="24"/>
              </w:rPr>
              <w:t>备注</w:t>
            </w:r>
          </w:p>
        </w:tc>
      </w:tr>
      <w:tr w14:paraId="2D7135C3">
        <w:tblPrEx>
          <w:tblCellMar>
            <w:top w:w="15" w:type="dxa"/>
            <w:left w:w="15" w:type="dxa"/>
            <w:bottom w:w="15" w:type="dxa"/>
            <w:right w:w="15" w:type="dxa"/>
          </w:tblCellMar>
        </w:tblPrEx>
        <w:trPr>
          <w:trHeight w:val="2456" w:hRule="atLeast"/>
          <w:jc w:val="center"/>
        </w:trPr>
        <w:tc>
          <w:tcPr>
            <w:tcW w:w="1660" w:type="dxa"/>
            <w:tcBorders>
              <w:top w:val="single" w:color="000000" w:sz="4" w:space="0"/>
              <w:left w:val="single" w:color="000000" w:sz="4" w:space="0"/>
              <w:bottom w:val="single" w:color="000000" w:sz="4" w:space="0"/>
              <w:right w:val="single" w:color="000000" w:sz="4" w:space="0"/>
            </w:tcBorders>
            <w:noWrap w:val="0"/>
            <w:vAlign w:val="center"/>
          </w:tcPr>
          <w:p w14:paraId="43B443C6">
            <w:pPr>
              <w:widowControl/>
              <w:jc w:val="center"/>
              <w:textAlignment w:val="center"/>
              <w:rPr>
                <w:rFonts w:hint="default" w:ascii="宋体" w:hAnsi="宋体"/>
                <w:color w:val="000000"/>
                <w:kern w:val="0"/>
                <w:sz w:val="24"/>
                <w:lang w:val="en-US" w:eastAsia="zh-CN"/>
              </w:rPr>
            </w:pPr>
            <w:r>
              <w:rPr>
                <w:rFonts w:hint="eastAsia" w:ascii="宋体" w:hAnsi="宋体"/>
                <w:color w:val="000000"/>
                <w:kern w:val="0"/>
                <w:sz w:val="24"/>
                <w:lang w:val="en-US" w:eastAsia="zh-CN"/>
              </w:rPr>
              <w:t>接口服务</w:t>
            </w:r>
          </w:p>
        </w:tc>
        <w:tc>
          <w:tcPr>
            <w:tcW w:w="4667" w:type="dxa"/>
            <w:tcBorders>
              <w:top w:val="single" w:color="000000" w:sz="4" w:space="0"/>
              <w:left w:val="single" w:color="000000" w:sz="4" w:space="0"/>
              <w:bottom w:val="single" w:color="000000" w:sz="4" w:space="0"/>
              <w:right w:val="single" w:color="000000" w:sz="4" w:space="0"/>
            </w:tcBorders>
            <w:noWrap w:val="0"/>
            <w:vAlign w:val="center"/>
          </w:tcPr>
          <w:p w14:paraId="29185DD0">
            <w:pPr>
              <w:pStyle w:val="2"/>
              <w:widowControl/>
              <w:spacing w:after="0" w:line="240" w:lineRule="auto"/>
              <w:ind w:firstLine="0" w:firstLineChars="0"/>
              <w:jc w:val="left"/>
              <w:rPr>
                <w:rFonts w:hint="eastAsia" w:ascii="宋体" w:hAnsi="宋体" w:eastAsia="宋体"/>
                <w:color w:val="000000"/>
                <w:kern w:val="0"/>
                <w:lang w:eastAsia="zh-CN"/>
              </w:rPr>
            </w:pPr>
            <w:r>
              <w:rPr>
                <w:rFonts w:hint="eastAsia" w:ascii="宋体" w:hAnsi="宋体"/>
                <w:color w:val="000000"/>
                <w:kern w:val="0"/>
                <w:lang w:val="en-US" w:eastAsia="zh-CN"/>
              </w:rPr>
              <w:t>提供建设银</w:t>
            </w:r>
            <w:r>
              <w:rPr>
                <w:rFonts w:hint="eastAsia" w:ascii="宋体" w:hAnsi="宋体"/>
                <w:color w:val="000000"/>
                <w:kern w:val="0"/>
              </w:rPr>
              <w:t>行实体商户收单接口（含收单轻应用接口）对接</w:t>
            </w:r>
            <w:r>
              <w:rPr>
                <w:rFonts w:hint="eastAsia" w:ascii="宋体" w:hAnsi="宋体"/>
                <w:color w:val="000000"/>
                <w:kern w:val="0"/>
                <w:lang w:val="en-US" w:eastAsia="zh-CN"/>
              </w:rPr>
              <w:t>服务</w:t>
            </w:r>
            <w:r>
              <w:rPr>
                <w:rFonts w:hint="eastAsia" w:ascii="宋体" w:hAnsi="宋体"/>
                <w:color w:val="000000"/>
                <w:kern w:val="0"/>
              </w:rPr>
              <w:t>，包括MIS改造、桌面插件升级等</w:t>
            </w:r>
            <w:r>
              <w:rPr>
                <w:rFonts w:hint="eastAsia" w:ascii="宋体" w:hAnsi="宋体"/>
                <w:color w:val="000000"/>
                <w:kern w:val="0"/>
                <w:lang w:eastAsia="zh-CN"/>
              </w:rPr>
              <w:t>。</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72A2A56A">
            <w:pPr>
              <w:widowControl/>
              <w:jc w:val="center"/>
              <w:textAlignment w:val="center"/>
              <w:rPr>
                <w:rFonts w:hint="default" w:ascii="宋体" w:hAnsi="宋体"/>
                <w:color w:val="000000"/>
                <w:kern w:val="0"/>
                <w:sz w:val="24"/>
                <w:lang w:val="en-US" w:eastAsia="zh-CN"/>
              </w:rPr>
            </w:pPr>
            <w:r>
              <w:rPr>
                <w:rFonts w:hint="eastAsia" w:ascii="宋体" w:hAnsi="宋体"/>
                <w:color w:val="000000"/>
                <w:kern w:val="0"/>
                <w:sz w:val="24"/>
                <w:lang w:val="en-US" w:eastAsia="zh-CN"/>
              </w:rPr>
              <w:t>5年</w:t>
            </w:r>
          </w:p>
        </w:tc>
        <w:tc>
          <w:tcPr>
            <w:tcW w:w="805" w:type="dxa"/>
            <w:tcBorders>
              <w:top w:val="single" w:color="000000" w:sz="4" w:space="0"/>
              <w:left w:val="single" w:color="000000" w:sz="4" w:space="0"/>
              <w:bottom w:val="single" w:color="000000" w:sz="4" w:space="0"/>
              <w:right w:val="single" w:color="000000" w:sz="4" w:space="0"/>
            </w:tcBorders>
            <w:noWrap w:val="0"/>
            <w:vAlign w:val="center"/>
          </w:tcPr>
          <w:p w14:paraId="26B21343">
            <w:pPr>
              <w:widowControl/>
              <w:jc w:val="center"/>
              <w:textAlignment w:val="center"/>
              <w:rPr>
                <w:rFonts w:ascii="宋体" w:hAnsi="宋体"/>
                <w:color w:val="000000"/>
                <w:kern w:val="0"/>
                <w:sz w:val="24"/>
              </w:rPr>
            </w:pPr>
          </w:p>
        </w:tc>
      </w:tr>
    </w:tbl>
    <w:p w14:paraId="716E4EF8">
      <w:pPr>
        <w:keepNext w:val="0"/>
        <w:keepLines w:val="0"/>
        <w:pageBreakBefore w:val="0"/>
        <w:wordWrap w:val="0"/>
        <w:overflowPunct/>
        <w:topLinePunct w:val="0"/>
        <w:bidi w:val="0"/>
        <w:spacing w:after="0" w:line="360" w:lineRule="auto"/>
        <w:ind w:left="0" w:leftChars="0" w:right="0"/>
        <w:jc w:val="both"/>
        <w:textAlignment w:val="baseline"/>
        <w:rPr>
          <w:rFonts w:hint="default" w:ascii="宋体" w:hAnsi="宋体" w:eastAsia="彩虹粗仿宋" w:cs="宋体"/>
          <w:b/>
          <w:bCs/>
          <w:sz w:val="32"/>
          <w:szCs w:val="24"/>
          <w:lang w:val="en-US" w:eastAsia="zh-CN"/>
        </w:rPr>
      </w:pPr>
      <w:r>
        <w:rPr>
          <w:rFonts w:hint="eastAsia" w:ascii="宋体" w:hAnsi="宋体" w:eastAsia="彩虹粗仿宋" w:cs="宋体"/>
          <w:b/>
          <w:bCs/>
          <w:i w:val="0"/>
          <w:color w:val="000000"/>
          <w:spacing w:val="0"/>
          <w:sz w:val="32"/>
          <w:szCs w:val="24"/>
        </w:rPr>
        <w:t>三</w:t>
      </w:r>
      <w:r>
        <w:rPr>
          <w:rFonts w:hint="eastAsia" w:ascii="宋体" w:hAnsi="宋体" w:eastAsia="彩虹粗仿宋" w:cs="宋体"/>
          <w:b/>
          <w:bCs/>
          <w:i w:val="0"/>
          <w:color w:val="000000"/>
          <w:spacing w:val="0"/>
          <w:sz w:val="32"/>
          <w:szCs w:val="24"/>
          <w:lang w:eastAsia="zh-CN"/>
        </w:rPr>
        <w:t>、</w:t>
      </w:r>
      <w:r>
        <w:rPr>
          <w:rFonts w:hint="eastAsia" w:ascii="宋体" w:hAnsi="宋体" w:eastAsia="彩虹粗仿宋" w:cs="宋体"/>
          <w:b/>
          <w:bCs/>
          <w:i w:val="0"/>
          <w:color w:val="000000"/>
          <w:spacing w:val="0"/>
          <w:sz w:val="32"/>
          <w:szCs w:val="24"/>
        </w:rPr>
        <w:t>接口服务内容</w:t>
      </w:r>
      <w:r>
        <w:rPr>
          <w:rFonts w:hint="eastAsia" w:ascii="宋体" w:hAnsi="宋体" w:eastAsia="彩虹粗仿宋" w:cs="宋体"/>
          <w:b/>
          <w:bCs/>
          <w:i w:val="0"/>
          <w:color w:val="000000"/>
          <w:spacing w:val="0"/>
          <w:sz w:val="32"/>
          <w:szCs w:val="24"/>
          <w:lang w:val="en-US" w:eastAsia="zh-CN"/>
        </w:rPr>
        <w:t>及要求</w:t>
      </w:r>
    </w:p>
    <w:p w14:paraId="52CB6EFB">
      <w:pPr>
        <w:spacing w:line="360" w:lineRule="auto"/>
        <w:ind w:firstLine="643" w:firstLineChars="200"/>
        <w:rPr>
          <w:rFonts w:ascii="彩虹粗仿宋" w:hAnsi="宋体" w:eastAsia="彩虹粗仿宋"/>
          <w:snapToGrid w:val="0"/>
          <w:kern w:val="0"/>
          <w:sz w:val="32"/>
          <w:szCs w:val="32"/>
          <w:highlight w:val="none"/>
        </w:rPr>
      </w:pPr>
      <w:r>
        <w:rPr>
          <w:rFonts w:hint="eastAsia" w:ascii="彩虹粗仿宋" w:hAnsi="宋体" w:eastAsia="彩虹粗仿宋"/>
          <w:b/>
          <w:bCs/>
          <w:snapToGrid w:val="0"/>
          <w:kern w:val="0"/>
          <w:sz w:val="32"/>
          <w:szCs w:val="32"/>
          <w:highlight w:val="none"/>
        </w:rPr>
        <w:t>①</w:t>
      </w:r>
      <w:r>
        <w:rPr>
          <w:rFonts w:hint="eastAsia" w:ascii="彩虹粗仿宋" w:hAnsi="宋体" w:eastAsia="彩虹粗仿宋"/>
          <w:b/>
          <w:snapToGrid w:val="0"/>
          <w:kern w:val="0"/>
          <w:sz w:val="32"/>
          <w:szCs w:val="32"/>
        </w:rPr>
        <w:t>技术标准要求</w:t>
      </w:r>
      <w:r>
        <w:rPr>
          <w:rFonts w:hint="eastAsia" w:ascii="彩虹粗仿宋" w:hAnsi="宋体" w:eastAsia="彩虹粗仿宋"/>
          <w:b/>
          <w:snapToGrid w:val="0"/>
          <w:kern w:val="0"/>
          <w:sz w:val="32"/>
          <w:szCs w:val="32"/>
          <w:lang w:eastAsia="zh-CN"/>
        </w:rPr>
        <w:t>：</w:t>
      </w:r>
      <w:r>
        <w:rPr>
          <w:rFonts w:hint="eastAsia" w:ascii="彩虹粗仿宋" w:hAnsi="宋体" w:eastAsia="彩虹粗仿宋"/>
          <w:snapToGrid w:val="0"/>
          <w:kern w:val="0"/>
          <w:sz w:val="32"/>
          <w:szCs w:val="32"/>
          <w:highlight w:val="none"/>
        </w:rPr>
        <w:t>完成</w:t>
      </w:r>
      <w:r>
        <w:rPr>
          <w:rFonts w:hint="eastAsia" w:ascii="彩虹粗仿宋" w:hAnsi="宋体" w:eastAsia="彩虹粗仿宋"/>
          <w:snapToGrid w:val="0"/>
          <w:kern w:val="0"/>
          <w:sz w:val="32"/>
          <w:szCs w:val="32"/>
          <w:highlight w:val="none"/>
          <w:lang w:val="en-US" w:eastAsia="zh-CN"/>
        </w:rPr>
        <w:t>运城分行</w:t>
      </w:r>
      <w:r>
        <w:rPr>
          <w:rFonts w:hint="eastAsia" w:ascii="彩虹粗仿宋" w:hAnsi="宋体" w:eastAsia="彩虹粗仿宋"/>
          <w:snapToGrid w:val="0"/>
          <w:kern w:val="0"/>
          <w:sz w:val="32"/>
          <w:szCs w:val="32"/>
          <w:highlight w:val="none"/>
        </w:rPr>
        <w:t>新增实体商户收单接口（含收单轻应用接口）对接服务，包括MIS改造、桌面插件升级等，确保商户均能受理“商户共享综合服务平台”的所有交易功能，实现功能包括不限于银行卡插刷挥、微信\支付宝\龙支付\银联二维码主被扫、卡</w:t>
      </w:r>
      <w:r>
        <w:rPr>
          <w:rFonts w:hint="eastAsia" w:ascii="彩虹粗仿宋" w:hAnsi="宋体" w:eastAsia="彩虹粗仿宋"/>
          <w:snapToGrid w:val="0"/>
          <w:kern w:val="0"/>
          <w:sz w:val="32"/>
          <w:szCs w:val="32"/>
          <w:highlight w:val="none"/>
          <w:lang w:val="en-US" w:eastAsia="zh-CN"/>
        </w:rPr>
        <w:t>券</w:t>
      </w:r>
      <w:r>
        <w:rPr>
          <w:rFonts w:hint="eastAsia" w:ascii="彩虹粗仿宋" w:hAnsi="宋体" w:eastAsia="彩虹粗仿宋"/>
          <w:snapToGrid w:val="0"/>
          <w:kern w:val="0"/>
          <w:sz w:val="32"/>
          <w:szCs w:val="32"/>
          <w:highlight w:val="none"/>
        </w:rPr>
        <w:t>核销（包括建行生活）、商户分期、外卡交易、银行卡及条码支付预授权等各类支付交易。</w:t>
      </w:r>
    </w:p>
    <w:p w14:paraId="349285B9">
      <w:pPr>
        <w:spacing w:line="360" w:lineRule="auto"/>
        <w:ind w:firstLine="643" w:firstLineChars="200"/>
        <w:rPr>
          <w:rFonts w:hint="eastAsia" w:ascii="彩虹粗仿宋" w:hAnsi="宋体" w:eastAsia="彩虹粗仿宋"/>
          <w:snapToGrid w:val="0"/>
          <w:kern w:val="0"/>
          <w:sz w:val="32"/>
          <w:szCs w:val="32"/>
          <w:highlight w:val="none"/>
        </w:rPr>
      </w:pPr>
      <w:r>
        <w:rPr>
          <w:rFonts w:hint="eastAsia" w:ascii="彩虹粗仿宋" w:hAnsi="宋体" w:eastAsia="彩虹粗仿宋"/>
          <w:b/>
          <w:bCs/>
          <w:snapToGrid w:val="0"/>
          <w:kern w:val="0"/>
          <w:sz w:val="32"/>
          <w:szCs w:val="32"/>
          <w:highlight w:val="none"/>
        </w:rPr>
        <w:t>②</w:t>
      </w:r>
      <w:r>
        <w:rPr>
          <w:rFonts w:hint="eastAsia" w:ascii="彩虹粗仿宋" w:hAnsi="宋体" w:eastAsia="彩虹粗仿宋"/>
          <w:b/>
          <w:bCs/>
          <w:snapToGrid w:val="0"/>
          <w:kern w:val="0"/>
          <w:sz w:val="32"/>
          <w:szCs w:val="32"/>
          <w:highlight w:val="none"/>
          <w:lang w:val="en-US" w:eastAsia="zh-CN"/>
        </w:rPr>
        <w:t>服务内容：</w:t>
      </w:r>
      <w:r>
        <w:rPr>
          <w:rFonts w:hint="eastAsia" w:ascii="彩虹粗仿宋" w:hAnsi="宋体" w:eastAsia="彩虹粗仿宋"/>
          <w:snapToGrid w:val="0"/>
          <w:kern w:val="0"/>
          <w:sz w:val="32"/>
          <w:szCs w:val="32"/>
          <w:highlight w:val="none"/>
        </w:rPr>
        <w:t>负责提供</w:t>
      </w:r>
      <w:r>
        <w:rPr>
          <w:rFonts w:hint="eastAsia" w:ascii="彩虹粗仿宋" w:hAnsi="宋体" w:eastAsia="彩虹粗仿宋"/>
          <w:snapToGrid w:val="0"/>
          <w:kern w:val="0"/>
          <w:sz w:val="32"/>
          <w:szCs w:val="32"/>
          <w:highlight w:val="none"/>
          <w:lang w:val="en-US" w:eastAsia="zh-CN"/>
        </w:rPr>
        <w:t>运城分行</w:t>
      </w:r>
      <w:r>
        <w:rPr>
          <w:rFonts w:hint="eastAsia" w:ascii="彩虹粗仿宋" w:hAnsi="宋体" w:eastAsia="彩虹粗仿宋"/>
          <w:snapToGrid w:val="0"/>
          <w:kern w:val="0"/>
          <w:sz w:val="32"/>
          <w:szCs w:val="32"/>
          <w:highlight w:val="none"/>
        </w:rPr>
        <w:t>的新增实体商户接口</w:t>
      </w:r>
      <w:r>
        <w:rPr>
          <w:rFonts w:hint="eastAsia" w:ascii="彩虹粗仿宋" w:hAnsi="宋体" w:eastAsia="彩虹粗仿宋"/>
          <w:snapToGrid w:val="0"/>
          <w:kern w:val="0"/>
          <w:sz w:val="32"/>
          <w:szCs w:val="32"/>
          <w:highlight w:val="none"/>
          <w:lang w:val="en-US" w:eastAsia="zh-CN"/>
        </w:rPr>
        <w:t>对接</w:t>
      </w:r>
      <w:r>
        <w:rPr>
          <w:rFonts w:hint="eastAsia" w:ascii="彩虹粗仿宋" w:hAnsi="宋体" w:eastAsia="彩虹粗仿宋"/>
          <w:snapToGrid w:val="0"/>
          <w:kern w:val="0"/>
          <w:sz w:val="32"/>
          <w:szCs w:val="32"/>
          <w:highlight w:val="none"/>
        </w:rPr>
        <w:t>、编码、测试、培训、上线、更新升级和售后维护等。</w:t>
      </w:r>
    </w:p>
    <w:p w14:paraId="4B7197CB">
      <w:pPr>
        <w:keepNext w:val="0"/>
        <w:keepLines w:val="0"/>
        <w:pageBreakBefore w:val="0"/>
        <w:wordWrap w:val="0"/>
        <w:overflowPunct/>
        <w:topLinePunct w:val="0"/>
        <w:bidi w:val="0"/>
        <w:spacing w:after="0" w:line="360" w:lineRule="auto"/>
        <w:ind w:left="0" w:leftChars="0" w:right="0" w:firstLine="643" w:firstLineChars="200"/>
        <w:jc w:val="both"/>
        <w:textAlignment w:val="baseline"/>
        <w:rPr>
          <w:rFonts w:hint="eastAsia" w:ascii="彩虹粗仿宋" w:hAnsi="宋体" w:eastAsia="彩虹粗仿宋"/>
          <w:snapToGrid w:val="0"/>
          <w:kern w:val="0"/>
          <w:sz w:val="32"/>
          <w:szCs w:val="32"/>
          <w:highlight w:val="none"/>
        </w:rPr>
      </w:pPr>
      <w:r>
        <w:rPr>
          <w:rFonts w:hint="eastAsia" w:ascii="彩虹粗仿宋" w:hAnsi="宋体" w:eastAsia="彩虹粗仿宋"/>
          <w:b/>
          <w:bCs/>
          <w:snapToGrid w:val="0"/>
          <w:kern w:val="0"/>
          <w:sz w:val="32"/>
          <w:szCs w:val="32"/>
          <w:highlight w:val="none"/>
        </w:rPr>
        <w:t>③</w:t>
      </w:r>
      <w:r>
        <w:rPr>
          <w:rFonts w:hint="eastAsia" w:ascii="彩虹粗仿宋" w:hAnsi="宋体" w:eastAsia="彩虹粗仿宋"/>
          <w:b/>
          <w:bCs/>
          <w:snapToGrid w:val="0"/>
          <w:kern w:val="0"/>
          <w:sz w:val="32"/>
          <w:szCs w:val="32"/>
          <w:highlight w:val="none"/>
          <w:lang w:val="en-US" w:eastAsia="zh-CN"/>
        </w:rPr>
        <w:t>质保：</w:t>
      </w:r>
      <w:r>
        <w:rPr>
          <w:rFonts w:hint="eastAsia" w:ascii="宋体" w:hAnsi="宋体" w:eastAsia="彩虹粗仿宋" w:cs="宋体"/>
          <w:b w:val="0"/>
          <w:i w:val="0"/>
          <w:color w:val="auto"/>
          <w:spacing w:val="0"/>
          <w:sz w:val="32"/>
          <w:szCs w:val="24"/>
        </w:rPr>
        <w:t>在合同签订后</w:t>
      </w:r>
      <w:r>
        <w:rPr>
          <w:rFonts w:hint="eastAsia" w:ascii="宋体" w:hAnsi="宋体" w:eastAsia="彩虹粗仿宋" w:cs="宋体"/>
          <w:b w:val="0"/>
          <w:i w:val="0"/>
          <w:color w:val="auto"/>
          <w:spacing w:val="0"/>
          <w:sz w:val="32"/>
          <w:szCs w:val="24"/>
          <w:lang w:val="en-US" w:eastAsia="zh-CN"/>
        </w:rPr>
        <w:t>30</w:t>
      </w:r>
      <w:r>
        <w:rPr>
          <w:rFonts w:hint="eastAsia" w:ascii="宋体" w:hAnsi="宋体" w:eastAsia="彩虹粗仿宋" w:cs="宋体"/>
          <w:b w:val="0"/>
          <w:i w:val="0"/>
          <w:color w:val="auto"/>
          <w:spacing w:val="0"/>
          <w:sz w:val="32"/>
          <w:szCs w:val="24"/>
        </w:rPr>
        <w:t>个工作日内完成交付。</w:t>
      </w:r>
      <w:r>
        <w:rPr>
          <w:rFonts w:hint="eastAsia" w:ascii="彩虹粗仿宋" w:hAnsi="宋体" w:eastAsia="彩虹粗仿宋"/>
          <w:snapToGrid w:val="0"/>
          <w:kern w:val="0"/>
          <w:sz w:val="32"/>
          <w:szCs w:val="32"/>
          <w:highlight w:val="none"/>
        </w:rPr>
        <w:t>对所负责开发的实体特约</w:t>
      </w:r>
      <w:r>
        <w:rPr>
          <w:rFonts w:hint="eastAsia" w:ascii="彩虹粗仿宋" w:hAnsi="宋体" w:eastAsia="彩虹粗仿宋"/>
          <w:snapToGrid w:val="0"/>
          <w:kern w:val="0"/>
          <w:sz w:val="32"/>
          <w:szCs w:val="32"/>
          <w:highlight w:val="none"/>
          <w:lang w:val="en-US" w:eastAsia="zh-CN"/>
        </w:rPr>
        <w:t>商户</w:t>
      </w:r>
      <w:r>
        <w:rPr>
          <w:rFonts w:hint="eastAsia" w:ascii="彩虹粗仿宋" w:hAnsi="宋体" w:eastAsia="彩虹粗仿宋"/>
          <w:snapToGrid w:val="0"/>
          <w:kern w:val="0"/>
          <w:sz w:val="32"/>
          <w:szCs w:val="32"/>
          <w:highlight w:val="none"/>
        </w:rPr>
        <w:t>提供</w:t>
      </w:r>
      <w:r>
        <w:rPr>
          <w:rFonts w:hint="eastAsia" w:ascii="彩虹粗仿宋" w:hAnsi="宋体" w:eastAsia="彩虹粗仿宋"/>
          <w:snapToGrid w:val="0"/>
          <w:kern w:val="0"/>
          <w:sz w:val="32"/>
          <w:szCs w:val="32"/>
          <w:highlight w:val="none"/>
          <w:lang w:val="en-US" w:eastAsia="zh-CN"/>
        </w:rPr>
        <w:t>五</w:t>
      </w:r>
      <w:r>
        <w:rPr>
          <w:rFonts w:hint="eastAsia" w:ascii="彩虹粗仿宋" w:hAnsi="宋体" w:eastAsia="彩虹粗仿宋"/>
          <w:snapToGrid w:val="0"/>
          <w:kern w:val="0"/>
          <w:sz w:val="32"/>
          <w:szCs w:val="32"/>
          <w:highlight w:val="none"/>
        </w:rPr>
        <w:t>年（含）以上免费保修，并在接到其报修后</w:t>
      </w:r>
      <w:r>
        <w:rPr>
          <w:rFonts w:hint="eastAsia" w:ascii="彩虹粗仿宋" w:hAnsi="宋体" w:eastAsia="彩虹粗仿宋"/>
          <w:snapToGrid w:val="0"/>
          <w:kern w:val="0"/>
          <w:sz w:val="32"/>
          <w:szCs w:val="32"/>
          <w:highlight w:val="none"/>
          <w:lang w:eastAsia="zh-CN"/>
        </w:rPr>
        <w:t>限时</w:t>
      </w:r>
      <w:r>
        <w:rPr>
          <w:rFonts w:hint="eastAsia" w:ascii="彩虹粗仿宋" w:hAnsi="宋体" w:eastAsia="彩虹粗仿宋"/>
          <w:snapToGrid w:val="0"/>
          <w:kern w:val="0"/>
          <w:sz w:val="32"/>
          <w:szCs w:val="32"/>
          <w:highlight w:val="none"/>
        </w:rPr>
        <w:t>完成故障排除。</w:t>
      </w:r>
    </w:p>
    <w:p w14:paraId="12CF8C0D">
      <w:pPr>
        <w:keepNext w:val="0"/>
        <w:keepLines w:val="0"/>
        <w:pageBreakBefore w:val="0"/>
        <w:wordWrap w:val="0"/>
        <w:overflowPunct/>
        <w:topLinePunct w:val="0"/>
        <w:bidi w:val="0"/>
        <w:spacing w:after="0" w:line="360" w:lineRule="auto"/>
        <w:ind w:left="0" w:leftChars="0" w:right="0" w:firstLine="640" w:firstLineChars="200"/>
        <w:jc w:val="both"/>
        <w:textAlignment w:val="baseline"/>
        <w:rPr>
          <w:rFonts w:hint="eastAsia" w:ascii="彩虹粗仿宋" w:hAnsi="宋体" w:eastAsia="彩虹粗仿宋"/>
          <w:snapToGrid w:val="0"/>
          <w:kern w:val="0"/>
          <w:sz w:val="32"/>
          <w:szCs w:val="32"/>
          <w:highlight w:val="none"/>
          <w:lang w:val="en-US" w:eastAsia="zh-CN"/>
        </w:rPr>
      </w:pPr>
      <w:r>
        <w:rPr>
          <w:rFonts w:hint="eastAsia" w:ascii="彩虹粗仿宋" w:hAnsi="宋体" w:eastAsia="彩虹粗仿宋"/>
          <w:snapToGrid w:val="0"/>
          <w:kern w:val="0"/>
          <w:sz w:val="32"/>
          <w:szCs w:val="32"/>
          <w:highlight w:val="none"/>
          <w:lang w:val="en-US" w:eastAsia="zh-CN"/>
        </w:rPr>
        <w:t>服务地点：指定地点</w:t>
      </w:r>
    </w:p>
    <w:p w14:paraId="67E44D2B">
      <w:pPr>
        <w:keepNext w:val="0"/>
        <w:keepLines w:val="0"/>
        <w:pageBreakBefore w:val="0"/>
        <w:wordWrap w:val="0"/>
        <w:overflowPunct/>
        <w:topLinePunct w:val="0"/>
        <w:bidi w:val="0"/>
        <w:spacing w:after="0" w:line="360" w:lineRule="auto"/>
        <w:ind w:left="0" w:leftChars="0" w:right="0"/>
        <w:jc w:val="both"/>
        <w:textAlignment w:val="baseline"/>
        <w:rPr>
          <w:rFonts w:hint="eastAsia" w:ascii="宋体" w:hAnsi="宋体" w:eastAsia="彩虹粗仿宋" w:cs="宋体"/>
          <w:color w:val="auto"/>
          <w:sz w:val="32"/>
          <w:szCs w:val="24"/>
        </w:rPr>
      </w:pPr>
      <w:r>
        <w:rPr>
          <w:rFonts w:hint="eastAsia" w:ascii="宋体" w:hAnsi="宋体" w:eastAsia="彩虹粗仿宋" w:cs="宋体"/>
          <w:b/>
          <w:i w:val="0"/>
          <w:color w:val="auto"/>
          <w:spacing w:val="0"/>
          <w:sz w:val="32"/>
          <w:szCs w:val="24"/>
          <w:lang w:val="en-US" w:eastAsia="zh-CN"/>
        </w:rPr>
        <w:t>四</w:t>
      </w:r>
      <w:r>
        <w:rPr>
          <w:rFonts w:hint="eastAsia" w:ascii="宋体" w:hAnsi="宋体" w:eastAsia="彩虹粗仿宋" w:cs="宋体"/>
          <w:b/>
          <w:i w:val="0"/>
          <w:color w:val="auto"/>
          <w:spacing w:val="0"/>
          <w:sz w:val="32"/>
          <w:szCs w:val="24"/>
        </w:rPr>
        <w:t>、故障的响应</w:t>
      </w:r>
      <w:r>
        <w:rPr>
          <w:rFonts w:hint="eastAsia" w:ascii="宋体" w:hAnsi="宋体" w:eastAsia="彩虹粗仿宋" w:cs="宋体"/>
          <w:b/>
          <w:i w:val="0"/>
          <w:color w:val="auto"/>
          <w:spacing w:val="0"/>
          <w:sz w:val="32"/>
          <w:szCs w:val="24"/>
          <w:lang w:eastAsia="zh-CN"/>
        </w:rPr>
        <w:t>、</w:t>
      </w:r>
      <w:r>
        <w:rPr>
          <w:rFonts w:hint="eastAsia" w:ascii="宋体" w:hAnsi="宋体" w:eastAsia="彩虹粗仿宋" w:cs="宋体"/>
          <w:b/>
          <w:i w:val="0"/>
          <w:color w:val="auto"/>
          <w:spacing w:val="0"/>
          <w:sz w:val="32"/>
          <w:szCs w:val="24"/>
        </w:rPr>
        <w:t>解决</w:t>
      </w:r>
      <w:r>
        <w:rPr>
          <w:rFonts w:hint="eastAsia" w:ascii="宋体" w:hAnsi="宋体" w:eastAsia="彩虹粗仿宋" w:cs="宋体"/>
          <w:b/>
          <w:i w:val="0"/>
          <w:color w:val="auto"/>
          <w:spacing w:val="0"/>
          <w:sz w:val="32"/>
          <w:szCs w:val="24"/>
          <w:lang w:val="en-US" w:eastAsia="zh-CN"/>
        </w:rPr>
        <w:t>及升级</w:t>
      </w:r>
      <w:r>
        <w:rPr>
          <w:rFonts w:hint="eastAsia" w:ascii="宋体" w:hAnsi="宋体" w:eastAsia="彩虹粗仿宋" w:cs="宋体"/>
          <w:b/>
          <w:i w:val="0"/>
          <w:color w:val="auto"/>
          <w:spacing w:val="0"/>
          <w:sz w:val="32"/>
          <w:szCs w:val="24"/>
        </w:rPr>
        <w:t>服务</w:t>
      </w:r>
    </w:p>
    <w:p w14:paraId="53DC62B9">
      <w:pPr>
        <w:keepNext w:val="0"/>
        <w:keepLines w:val="0"/>
        <w:pageBreakBefore w:val="0"/>
        <w:wordWrap w:val="0"/>
        <w:overflowPunct/>
        <w:topLinePunct w:val="0"/>
        <w:bidi w:val="0"/>
        <w:spacing w:after="0" w:line="360" w:lineRule="auto"/>
        <w:ind w:left="0" w:leftChars="0" w:right="0" w:firstLine="643" w:firstLineChars="200"/>
        <w:jc w:val="both"/>
        <w:textAlignment w:val="baseline"/>
        <w:rPr>
          <w:rFonts w:hint="default" w:ascii="彩虹粗仿宋" w:hAnsi="宋体" w:eastAsia="彩虹粗仿宋"/>
          <w:b/>
          <w:bCs/>
          <w:snapToGrid w:val="0"/>
          <w:kern w:val="0"/>
          <w:sz w:val="32"/>
          <w:szCs w:val="32"/>
          <w:highlight w:val="none"/>
          <w:lang w:val="en-US" w:eastAsia="zh-CN"/>
        </w:rPr>
      </w:pPr>
      <w:r>
        <w:rPr>
          <w:rFonts w:hint="eastAsia" w:ascii="彩虹粗仿宋" w:hAnsi="宋体" w:eastAsia="彩虹粗仿宋"/>
          <w:b/>
          <w:bCs/>
          <w:snapToGrid w:val="0"/>
          <w:kern w:val="0"/>
          <w:sz w:val="32"/>
          <w:szCs w:val="32"/>
          <w:highlight w:val="none"/>
          <w:lang w:eastAsia="zh-CN"/>
        </w:rPr>
        <w:t>（</w:t>
      </w:r>
      <w:r>
        <w:rPr>
          <w:rFonts w:hint="eastAsia" w:ascii="彩虹粗仿宋" w:hAnsi="宋体" w:eastAsia="彩虹粗仿宋"/>
          <w:b/>
          <w:bCs/>
          <w:snapToGrid w:val="0"/>
          <w:kern w:val="0"/>
          <w:sz w:val="32"/>
          <w:szCs w:val="32"/>
          <w:highlight w:val="none"/>
          <w:lang w:val="en-US" w:eastAsia="zh-CN"/>
        </w:rPr>
        <w:t>1</w:t>
      </w:r>
      <w:r>
        <w:rPr>
          <w:rFonts w:hint="eastAsia" w:ascii="彩虹粗仿宋" w:hAnsi="宋体" w:eastAsia="彩虹粗仿宋"/>
          <w:b/>
          <w:bCs/>
          <w:snapToGrid w:val="0"/>
          <w:kern w:val="0"/>
          <w:sz w:val="32"/>
          <w:szCs w:val="32"/>
          <w:highlight w:val="none"/>
          <w:lang w:eastAsia="zh-CN"/>
        </w:rPr>
        <w:t>）</w:t>
      </w:r>
      <w:r>
        <w:rPr>
          <w:rFonts w:hint="eastAsia" w:ascii="彩虹粗仿宋" w:hAnsi="宋体" w:eastAsia="彩虹粗仿宋"/>
          <w:b/>
          <w:bCs/>
          <w:snapToGrid w:val="0"/>
          <w:kern w:val="0"/>
          <w:sz w:val="32"/>
          <w:szCs w:val="32"/>
          <w:highlight w:val="none"/>
          <w:lang w:val="en-US" w:eastAsia="zh-CN"/>
        </w:rPr>
        <w:t>故障响应及解决要求</w:t>
      </w:r>
    </w:p>
    <w:p w14:paraId="54698F81">
      <w:pPr>
        <w:keepNext w:val="0"/>
        <w:keepLines w:val="0"/>
        <w:pageBreakBefore w:val="0"/>
        <w:wordWrap w:val="0"/>
        <w:overflowPunct/>
        <w:topLinePunct w:val="0"/>
        <w:bidi w:val="0"/>
        <w:spacing w:after="0" w:line="360" w:lineRule="auto"/>
        <w:ind w:left="0" w:leftChars="0" w:right="0" w:firstLine="640" w:firstLineChars="200"/>
        <w:jc w:val="both"/>
        <w:textAlignment w:val="baseline"/>
        <w:rPr>
          <w:rFonts w:hint="eastAsia" w:ascii="彩虹粗仿宋" w:hAnsi="宋体" w:eastAsia="彩虹粗仿宋"/>
          <w:snapToGrid w:val="0"/>
          <w:kern w:val="0"/>
          <w:sz w:val="32"/>
          <w:szCs w:val="32"/>
          <w:highlight w:val="none"/>
          <w:lang w:val="en-US" w:eastAsia="zh-CN"/>
        </w:rPr>
      </w:pPr>
      <w:r>
        <w:rPr>
          <w:rFonts w:hint="eastAsia" w:ascii="彩虹粗仿宋" w:hAnsi="宋体" w:eastAsia="彩虹粗仿宋"/>
          <w:snapToGrid w:val="0"/>
          <w:kern w:val="0"/>
          <w:sz w:val="32"/>
          <w:szCs w:val="32"/>
          <w:highlight w:val="none"/>
        </w:rPr>
        <w:t>①</w:t>
      </w:r>
      <w:r>
        <w:rPr>
          <w:rFonts w:hint="eastAsia" w:ascii="彩虹粗仿宋" w:hAnsi="宋体" w:eastAsia="彩虹粗仿宋"/>
          <w:snapToGrid w:val="0"/>
          <w:kern w:val="0"/>
          <w:sz w:val="32"/>
          <w:szCs w:val="32"/>
          <w:highlight w:val="none"/>
          <w:lang w:val="en-US" w:eastAsia="zh-CN"/>
        </w:rPr>
        <w:t>提供7×24小时的电话、网络等远程支持服务（如中标方依本合同约定提供常驻维护服务的，该常驻维护服务可以视为远程支持服务的替代，对远程支持服务的响应要求适用于常驻维护服务，双方另有约定的除外；下同），对我行在系统使用过程中出现的一般性问题提供咨询解答。系统出现故障时，我行可以通过电话或网络方式向中标方报告故障（简称“故障报告”），中标方应按照本合同约定立即作出响应。</w:t>
      </w:r>
    </w:p>
    <w:p w14:paraId="716C0E72">
      <w:pPr>
        <w:numPr>
          <w:ilvl w:val="0"/>
          <w:numId w:val="0"/>
        </w:numPr>
        <w:spacing w:line="360" w:lineRule="auto"/>
        <w:ind w:firstLine="640" w:firstLineChars="200"/>
        <w:rPr>
          <w:rFonts w:hint="eastAsia" w:ascii="彩虹粗仿宋" w:hAnsi="宋体" w:eastAsia="彩虹粗仿宋"/>
          <w:snapToGrid w:val="0"/>
          <w:kern w:val="0"/>
          <w:sz w:val="32"/>
          <w:szCs w:val="32"/>
          <w:highlight w:val="none"/>
          <w:lang w:val="en-US" w:eastAsia="zh-CN"/>
        </w:rPr>
      </w:pPr>
      <w:r>
        <w:rPr>
          <w:rFonts w:hint="eastAsia" w:ascii="彩虹粗仿宋" w:hAnsi="宋体" w:eastAsia="彩虹粗仿宋"/>
          <w:snapToGrid w:val="0"/>
          <w:kern w:val="0"/>
          <w:sz w:val="32"/>
          <w:szCs w:val="32"/>
          <w:highlight w:val="none"/>
        </w:rPr>
        <w:t>②</w:t>
      </w:r>
      <w:r>
        <w:rPr>
          <w:rFonts w:hint="eastAsia" w:ascii="彩虹粗仿宋" w:hAnsi="宋体" w:eastAsia="彩虹粗仿宋"/>
          <w:snapToGrid w:val="0"/>
          <w:kern w:val="0"/>
          <w:sz w:val="32"/>
          <w:szCs w:val="32"/>
          <w:highlight w:val="none"/>
          <w:lang w:val="en-US" w:eastAsia="zh-CN"/>
        </w:rPr>
        <w:t>系统故障分为严重、一般、轻微三个等级，中标方应根据系统故障的不同级别，提供不同的故障响应及解决服务：“严重”为系统无法运行或基本无法运行，或系统重要功能失效或基本失效；“一般”为系统可以运行，但非重要性功能的使用受到限制；“轻微”为其它轻微影响系统使用的故障。</w:t>
      </w:r>
    </w:p>
    <w:p w14:paraId="5688AAA4">
      <w:pPr>
        <w:numPr>
          <w:ilvl w:val="0"/>
          <w:numId w:val="0"/>
        </w:numPr>
        <w:spacing w:line="360" w:lineRule="auto"/>
        <w:ind w:firstLine="640" w:firstLineChars="200"/>
        <w:rPr>
          <w:rFonts w:hint="eastAsia" w:ascii="彩虹粗仿宋" w:hAnsi="宋体" w:eastAsia="彩虹粗仿宋"/>
          <w:snapToGrid w:val="0"/>
          <w:kern w:val="0"/>
          <w:sz w:val="32"/>
          <w:szCs w:val="32"/>
          <w:highlight w:val="none"/>
          <w:lang w:val="en-US" w:eastAsia="zh-CN"/>
        </w:rPr>
      </w:pPr>
      <w:r>
        <w:rPr>
          <w:rFonts w:hint="eastAsia" w:ascii="彩虹粗仿宋" w:hAnsi="宋体" w:eastAsia="彩虹粗仿宋"/>
          <w:snapToGrid w:val="0"/>
          <w:kern w:val="0"/>
          <w:sz w:val="32"/>
          <w:szCs w:val="32"/>
          <w:highlight w:val="none"/>
          <w:lang w:val="en-US" w:eastAsia="zh-CN"/>
        </w:rPr>
        <w:t xml:space="preserve">中标方应对我行报告的系统故障做出及时响应： </w:t>
      </w:r>
    </w:p>
    <w:p w14:paraId="6AD90D4E">
      <w:pPr>
        <w:numPr>
          <w:ilvl w:val="0"/>
          <w:numId w:val="0"/>
        </w:numPr>
        <w:spacing w:line="360" w:lineRule="auto"/>
        <w:ind w:firstLine="640" w:firstLineChars="200"/>
        <w:rPr>
          <w:rFonts w:hint="eastAsia" w:ascii="彩虹粗仿宋" w:hAnsi="宋体" w:eastAsia="彩虹粗仿宋"/>
          <w:snapToGrid w:val="0"/>
          <w:kern w:val="0"/>
          <w:sz w:val="32"/>
          <w:szCs w:val="32"/>
          <w:highlight w:val="none"/>
          <w:lang w:val="en-US" w:eastAsia="zh-CN"/>
        </w:rPr>
      </w:pPr>
      <w:r>
        <w:rPr>
          <w:rFonts w:hint="eastAsia" w:ascii="彩虹粗仿宋" w:hAnsi="宋体" w:eastAsia="彩虹粗仿宋"/>
          <w:snapToGrid w:val="0"/>
          <w:kern w:val="0"/>
          <w:sz w:val="32"/>
          <w:szCs w:val="32"/>
          <w:highlight w:val="none"/>
          <w:lang w:val="en-US" w:eastAsia="zh-CN"/>
        </w:rPr>
        <w:t>对于严重级别故障，中标方应立即派出高级技术人员到现场进行维修，与此同时，中标方技术支持人员应通过电话、网络等方式尝试排除故障；中标方派出的高级技术人员</w:t>
      </w:r>
      <w:r>
        <w:rPr>
          <w:rFonts w:hint="eastAsia" w:ascii="彩虹粗仿宋" w:hAnsi="宋体" w:eastAsia="彩虹粗仿宋" w:cs="Times New Roman"/>
          <w:snapToGrid w:val="0"/>
          <w:kern w:val="0"/>
          <w:sz w:val="32"/>
          <w:szCs w:val="32"/>
          <w:highlight w:val="none"/>
          <w:lang w:val="en-US" w:eastAsia="zh-CN"/>
        </w:rPr>
        <w:t>应当在1小时内（从我行</w:t>
      </w:r>
      <w:r>
        <w:rPr>
          <w:rFonts w:hint="eastAsia" w:ascii="彩虹粗仿宋" w:hAnsi="宋体" w:eastAsia="彩虹粗仿宋"/>
          <w:snapToGrid w:val="0"/>
          <w:kern w:val="0"/>
          <w:sz w:val="32"/>
          <w:szCs w:val="32"/>
          <w:highlight w:val="none"/>
          <w:lang w:val="en-US" w:eastAsia="zh-CN"/>
        </w:rPr>
        <w:t>故障报告时间起算，下同）到达故障现场，中标方承诺在收到故障报告后24小时内恢复系统正常运行。</w:t>
      </w:r>
    </w:p>
    <w:p w14:paraId="02789617">
      <w:pPr>
        <w:numPr>
          <w:ilvl w:val="0"/>
          <w:numId w:val="0"/>
        </w:numPr>
        <w:spacing w:line="360" w:lineRule="auto"/>
        <w:ind w:firstLine="640" w:firstLineChars="200"/>
        <w:rPr>
          <w:rFonts w:hint="eastAsia" w:ascii="彩虹粗仿宋" w:hAnsi="宋体" w:eastAsia="彩虹粗仿宋"/>
          <w:snapToGrid w:val="0"/>
          <w:kern w:val="0"/>
          <w:sz w:val="32"/>
          <w:szCs w:val="32"/>
          <w:highlight w:val="none"/>
          <w:lang w:val="en-US" w:eastAsia="zh-CN"/>
        </w:rPr>
      </w:pPr>
      <w:r>
        <w:rPr>
          <w:rFonts w:hint="eastAsia" w:ascii="彩虹粗仿宋" w:hAnsi="宋体" w:eastAsia="彩虹粗仿宋"/>
          <w:snapToGrid w:val="0"/>
          <w:kern w:val="0"/>
          <w:sz w:val="32"/>
          <w:szCs w:val="32"/>
          <w:highlight w:val="none"/>
          <w:lang w:val="en-US" w:eastAsia="zh-CN"/>
        </w:rPr>
        <w:t>对于一般级别故障，中标方应立即通过电话、网络等方式尝试排除故障；如故障在2小时内无法排除，中标方应立即派出高级技术人员在2小时内到达故障现场进行维修，中标方承诺在收到故障报告后12小时内恢复系统正常运行。</w:t>
      </w:r>
    </w:p>
    <w:p w14:paraId="3344844F">
      <w:pPr>
        <w:numPr>
          <w:ilvl w:val="0"/>
          <w:numId w:val="0"/>
        </w:numPr>
        <w:spacing w:line="360" w:lineRule="auto"/>
        <w:ind w:firstLine="640" w:firstLineChars="200"/>
        <w:rPr>
          <w:rFonts w:hint="eastAsia" w:ascii="彩虹粗仿宋" w:hAnsi="宋体" w:eastAsia="彩虹粗仿宋"/>
          <w:snapToGrid w:val="0"/>
          <w:kern w:val="0"/>
          <w:sz w:val="32"/>
          <w:szCs w:val="32"/>
          <w:highlight w:val="none"/>
          <w:lang w:val="en-US" w:eastAsia="zh-CN"/>
        </w:rPr>
      </w:pPr>
      <w:r>
        <w:rPr>
          <w:rFonts w:hint="eastAsia" w:ascii="彩虹粗仿宋" w:hAnsi="宋体" w:eastAsia="彩虹粗仿宋"/>
          <w:snapToGrid w:val="0"/>
          <w:kern w:val="0"/>
          <w:sz w:val="32"/>
          <w:szCs w:val="32"/>
          <w:highlight w:val="none"/>
          <w:lang w:val="en-US" w:eastAsia="zh-CN"/>
        </w:rPr>
        <w:t>对于轻微级别故障，中标方应立即通过电话、网络等方式尝试排除故障；如故障在1小时内无法排除，中标方应在2小时内派出技术人员到达故障现场进行维修，中标方承诺在收到故障报告后12小时内恢复系统正常运行。</w:t>
      </w:r>
    </w:p>
    <w:p w14:paraId="0B25FB9C">
      <w:pPr>
        <w:numPr>
          <w:ilvl w:val="0"/>
          <w:numId w:val="0"/>
        </w:numPr>
        <w:spacing w:line="360" w:lineRule="auto"/>
        <w:ind w:firstLine="640" w:firstLineChars="200"/>
        <w:rPr>
          <w:rFonts w:hint="eastAsia" w:ascii="彩虹粗仿宋" w:hAnsi="宋体" w:eastAsia="彩虹粗仿宋"/>
          <w:snapToGrid w:val="0"/>
          <w:kern w:val="0"/>
          <w:sz w:val="32"/>
          <w:szCs w:val="32"/>
          <w:highlight w:val="none"/>
          <w:lang w:val="en-US" w:eastAsia="zh-CN"/>
        </w:rPr>
      </w:pPr>
      <w:r>
        <w:rPr>
          <w:rFonts w:hint="eastAsia" w:ascii="彩虹粗仿宋" w:hAnsi="宋体" w:eastAsia="彩虹粗仿宋"/>
          <w:snapToGrid w:val="0"/>
          <w:kern w:val="0"/>
          <w:sz w:val="32"/>
          <w:szCs w:val="32"/>
          <w:highlight w:val="none"/>
          <w:lang w:val="en-US" w:eastAsia="zh-CN"/>
        </w:rPr>
        <w:t>对于无法现场解决的故障，中标方应当按照我行要求采取其他补救措施。</w:t>
      </w:r>
    </w:p>
    <w:p w14:paraId="3E29AFCB">
      <w:pPr>
        <w:numPr>
          <w:ilvl w:val="0"/>
          <w:numId w:val="0"/>
        </w:numPr>
        <w:spacing w:line="360" w:lineRule="auto"/>
        <w:rPr>
          <w:rFonts w:hint="eastAsia" w:ascii="彩虹粗仿宋" w:hAnsi="宋体" w:eastAsia="彩虹粗仿宋"/>
          <w:snapToGrid w:val="0"/>
          <w:kern w:val="0"/>
          <w:sz w:val="32"/>
          <w:szCs w:val="32"/>
          <w:highlight w:val="none"/>
          <w:lang w:val="en-US" w:eastAsia="zh-CN"/>
        </w:rPr>
      </w:pPr>
      <w:r>
        <w:rPr>
          <w:rFonts w:hint="eastAsia" w:ascii="彩虹粗仿宋" w:hAnsi="宋体" w:eastAsia="彩虹粗仿宋"/>
          <w:snapToGrid w:val="0"/>
          <w:kern w:val="0"/>
          <w:sz w:val="32"/>
          <w:szCs w:val="32"/>
          <w:highlight w:val="none"/>
          <w:lang w:val="en-US" w:eastAsia="zh-CN"/>
        </w:rPr>
        <w:t xml:space="preserve">    </w:t>
      </w:r>
      <w:r>
        <w:rPr>
          <w:rFonts w:hint="eastAsia" w:ascii="彩虹粗仿宋" w:hAnsi="宋体" w:eastAsia="彩虹粗仿宋"/>
          <w:snapToGrid w:val="0"/>
          <w:kern w:val="0"/>
          <w:sz w:val="32"/>
          <w:szCs w:val="32"/>
          <w:highlight w:val="none"/>
        </w:rPr>
        <w:t>③</w:t>
      </w:r>
      <w:r>
        <w:rPr>
          <w:rFonts w:hint="eastAsia" w:ascii="彩虹粗仿宋" w:hAnsi="宋体" w:eastAsia="彩虹粗仿宋"/>
          <w:snapToGrid w:val="0"/>
          <w:kern w:val="0"/>
          <w:sz w:val="32"/>
          <w:szCs w:val="32"/>
          <w:highlight w:val="none"/>
          <w:lang w:val="en-US" w:eastAsia="zh-CN"/>
        </w:rPr>
        <w:t>中标方应当针对可能发生的紧急情况，制定不同的应急方案，并进行应急方案实施演练等。</w:t>
      </w:r>
    </w:p>
    <w:p w14:paraId="3431585C">
      <w:pPr>
        <w:numPr>
          <w:ilvl w:val="0"/>
          <w:numId w:val="0"/>
        </w:numPr>
        <w:spacing w:line="360" w:lineRule="auto"/>
        <w:rPr>
          <w:rFonts w:hint="eastAsia" w:ascii="彩虹粗仿宋" w:hAnsi="宋体" w:eastAsia="彩虹粗仿宋"/>
          <w:snapToGrid w:val="0"/>
          <w:kern w:val="0"/>
          <w:sz w:val="32"/>
          <w:szCs w:val="32"/>
          <w:highlight w:val="none"/>
          <w:lang w:val="en-US" w:eastAsia="zh-CN"/>
        </w:rPr>
      </w:pPr>
      <w:r>
        <w:rPr>
          <w:rFonts w:hint="eastAsia" w:ascii="彩虹粗仿宋" w:hAnsi="宋体" w:eastAsia="彩虹粗仿宋"/>
          <w:snapToGrid w:val="0"/>
          <w:kern w:val="0"/>
          <w:sz w:val="32"/>
          <w:szCs w:val="32"/>
          <w:highlight w:val="none"/>
          <w:lang w:val="en-US" w:eastAsia="zh-CN"/>
        </w:rPr>
        <w:t xml:space="preserve">    ④中标方应当对我行报告的或自己发现的系统设计方面的缺陷进行分析，提供更新、补丁或补救方案供我行无条件选择使用。</w:t>
      </w:r>
    </w:p>
    <w:p w14:paraId="7528E3FD">
      <w:pPr>
        <w:numPr>
          <w:ilvl w:val="0"/>
          <w:numId w:val="0"/>
        </w:numPr>
        <w:spacing w:line="360" w:lineRule="auto"/>
        <w:ind w:firstLine="643" w:firstLineChars="200"/>
        <w:rPr>
          <w:rFonts w:hint="eastAsia" w:ascii="彩虹粗仿宋" w:hAnsi="宋体" w:eastAsia="彩虹粗仿宋"/>
          <w:b/>
          <w:bCs/>
          <w:snapToGrid w:val="0"/>
          <w:kern w:val="0"/>
          <w:sz w:val="32"/>
          <w:szCs w:val="32"/>
          <w:highlight w:val="none"/>
          <w:lang w:val="en-US" w:eastAsia="zh-CN"/>
        </w:rPr>
      </w:pPr>
      <w:r>
        <w:rPr>
          <w:rFonts w:hint="eastAsia" w:ascii="彩虹粗仿宋" w:hAnsi="宋体" w:eastAsia="彩虹粗仿宋"/>
          <w:b/>
          <w:bCs/>
          <w:snapToGrid w:val="0"/>
          <w:kern w:val="0"/>
          <w:sz w:val="32"/>
          <w:szCs w:val="32"/>
          <w:highlight w:val="none"/>
          <w:lang w:val="en-US" w:eastAsia="zh-CN"/>
        </w:rPr>
        <w:t>（2）提供软件升级服务：</w:t>
      </w:r>
    </w:p>
    <w:p w14:paraId="0DCACE32">
      <w:pPr>
        <w:numPr>
          <w:ilvl w:val="0"/>
          <w:numId w:val="0"/>
        </w:numPr>
        <w:spacing w:line="360" w:lineRule="auto"/>
        <w:ind w:firstLine="640" w:firstLineChars="200"/>
        <w:rPr>
          <w:rFonts w:hint="eastAsia" w:ascii="彩虹粗仿宋" w:hAnsi="宋体" w:eastAsia="彩虹粗仿宋"/>
          <w:snapToGrid w:val="0"/>
          <w:kern w:val="0"/>
          <w:sz w:val="32"/>
          <w:szCs w:val="32"/>
          <w:highlight w:val="none"/>
          <w:lang w:val="en-US" w:eastAsia="zh-CN"/>
        </w:rPr>
      </w:pPr>
      <w:r>
        <w:rPr>
          <w:rFonts w:hint="eastAsia" w:ascii="彩虹粗仿宋" w:hAnsi="宋体" w:eastAsia="彩虹粗仿宋"/>
          <w:snapToGrid w:val="0"/>
          <w:kern w:val="0"/>
          <w:sz w:val="32"/>
          <w:szCs w:val="32"/>
          <w:highlight w:val="none"/>
          <w:lang w:val="en-US" w:eastAsia="zh-CN"/>
        </w:rPr>
        <w:t>①维护服务期内，如中标方系统发布有任何正式的更新、补丁、版本升级，中标方应立即通知我行；如我行提出要求，中标方应在3个工作日内为我行无条件提供该更新、补丁、版本升级的使用许可授权及正版安装介质。如安装该更新、补丁或版本升级需要对系统进行重新安装调试的，中标方应当按照我行要求无条件提供该安装调试服务。</w:t>
      </w:r>
    </w:p>
    <w:p w14:paraId="5261E3AB">
      <w:pPr>
        <w:keepNext w:val="0"/>
        <w:keepLines w:val="0"/>
        <w:pageBreakBefore w:val="0"/>
        <w:wordWrap w:val="0"/>
        <w:overflowPunct/>
        <w:topLinePunct w:val="0"/>
        <w:bidi w:val="0"/>
        <w:spacing w:after="0" w:line="360" w:lineRule="auto"/>
        <w:ind w:left="0" w:leftChars="0" w:right="0" w:firstLine="640" w:firstLineChars="200"/>
        <w:jc w:val="both"/>
        <w:textAlignment w:val="baseline"/>
        <w:rPr>
          <w:rFonts w:hint="eastAsia" w:ascii="彩虹粗仿宋" w:hAnsi="宋体" w:eastAsia="彩虹粗仿宋"/>
          <w:snapToGrid w:val="0"/>
          <w:kern w:val="0"/>
          <w:sz w:val="32"/>
          <w:szCs w:val="32"/>
          <w:highlight w:val="none"/>
          <w:lang w:val="en-US" w:eastAsia="zh-CN"/>
        </w:rPr>
      </w:pPr>
      <w:r>
        <w:rPr>
          <w:rFonts w:hint="eastAsia" w:ascii="彩虹粗仿宋" w:hAnsi="宋体" w:eastAsia="彩虹粗仿宋"/>
          <w:snapToGrid w:val="0"/>
          <w:kern w:val="0"/>
          <w:sz w:val="32"/>
          <w:szCs w:val="32"/>
          <w:highlight w:val="none"/>
          <w:lang w:val="en-US" w:eastAsia="zh-CN"/>
        </w:rPr>
        <w:t>②其他约定：在维护服务期内，现有产品功能，凡因权威部门发布新的标准、规范等进行修订或系统升级、变更，从而引起系统需要进行修改、调整、调试时，中标方提供无偿的技术服务。</w:t>
      </w:r>
    </w:p>
    <w:p w14:paraId="49911AB1">
      <w:pPr>
        <w:keepNext w:val="0"/>
        <w:keepLines w:val="0"/>
        <w:pageBreakBefore w:val="0"/>
        <w:wordWrap w:val="0"/>
        <w:overflowPunct/>
        <w:topLinePunct w:val="0"/>
        <w:bidi w:val="0"/>
        <w:spacing w:after="0" w:line="360" w:lineRule="auto"/>
        <w:ind w:left="0" w:leftChars="0" w:right="0"/>
        <w:jc w:val="both"/>
        <w:textAlignment w:val="baseline"/>
        <w:rPr>
          <w:rFonts w:hint="eastAsia" w:ascii="宋体" w:hAnsi="宋体" w:eastAsia="彩虹粗仿宋" w:cs="宋体"/>
          <w:sz w:val="32"/>
          <w:szCs w:val="24"/>
        </w:rPr>
      </w:pPr>
      <w:r>
        <w:rPr>
          <w:rFonts w:hint="eastAsia" w:ascii="宋体" w:hAnsi="宋体" w:eastAsia="彩虹粗仿宋" w:cs="宋体"/>
          <w:b/>
          <w:i w:val="0"/>
          <w:color w:val="000000"/>
          <w:spacing w:val="0"/>
          <w:sz w:val="32"/>
          <w:szCs w:val="24"/>
          <w:lang w:val="en-US" w:eastAsia="zh-CN"/>
        </w:rPr>
        <w:t>五</w:t>
      </w:r>
      <w:r>
        <w:rPr>
          <w:rFonts w:hint="eastAsia" w:ascii="宋体" w:hAnsi="宋体" w:eastAsia="彩虹粗仿宋" w:cs="宋体"/>
          <w:b/>
          <w:i w:val="0"/>
          <w:color w:val="000000"/>
          <w:spacing w:val="0"/>
          <w:sz w:val="32"/>
          <w:szCs w:val="24"/>
        </w:rPr>
        <w:t>、项目服务过程的责任鉴定要求、验收标准等</w:t>
      </w:r>
    </w:p>
    <w:p w14:paraId="74DDA921">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3" w:firstLineChars="200"/>
        <w:jc w:val="both"/>
        <w:textAlignment w:val="baseline"/>
        <w:rPr>
          <w:rFonts w:hint="eastAsia" w:ascii="宋体" w:hAnsi="宋体" w:eastAsia="彩虹粗仿宋" w:cs="宋体"/>
          <w:sz w:val="32"/>
          <w:szCs w:val="24"/>
        </w:rPr>
      </w:pPr>
      <w:r>
        <w:rPr>
          <w:rFonts w:hint="eastAsia" w:ascii="宋体" w:hAnsi="宋体" w:eastAsia="彩虹粗仿宋" w:cs="宋体"/>
          <w:b/>
          <w:i w:val="0"/>
          <w:color w:val="000000"/>
          <w:spacing w:val="0"/>
          <w:sz w:val="32"/>
          <w:szCs w:val="24"/>
          <w:lang w:val="en-US" w:eastAsia="zh-CN"/>
        </w:rPr>
        <w:t>1、</w:t>
      </w:r>
      <w:r>
        <w:rPr>
          <w:rFonts w:hint="eastAsia" w:ascii="宋体" w:hAnsi="宋体" w:eastAsia="彩虹粗仿宋" w:cs="宋体"/>
          <w:b/>
          <w:i w:val="0"/>
          <w:color w:val="000000"/>
          <w:spacing w:val="0"/>
          <w:sz w:val="32"/>
          <w:szCs w:val="24"/>
        </w:rPr>
        <w:t>职责</w:t>
      </w:r>
    </w:p>
    <w:p w14:paraId="3BC84ECE">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3" w:firstLineChars="200"/>
        <w:jc w:val="both"/>
        <w:textAlignment w:val="baseline"/>
        <w:rPr>
          <w:rFonts w:hint="eastAsia" w:ascii="宋体" w:hAnsi="宋体" w:eastAsia="彩虹粗仿宋" w:cs="宋体"/>
          <w:b w:val="0"/>
          <w:i w:val="0"/>
          <w:color w:val="000000"/>
          <w:spacing w:val="0"/>
          <w:sz w:val="32"/>
          <w:szCs w:val="24"/>
        </w:rPr>
      </w:pPr>
      <w:r>
        <w:rPr>
          <w:rFonts w:hint="eastAsia" w:ascii="宋体" w:hAnsi="宋体" w:eastAsia="彩虹粗仿宋" w:cs="宋体"/>
          <w:b/>
          <w:bCs/>
          <w:i w:val="0"/>
          <w:color w:val="000000"/>
          <w:spacing w:val="0"/>
          <w:sz w:val="32"/>
          <w:szCs w:val="24"/>
          <w:lang w:val="en-US" w:eastAsia="zh-CN"/>
        </w:rPr>
        <w:t>商场方</w:t>
      </w:r>
      <w:r>
        <w:rPr>
          <w:rFonts w:hint="eastAsia" w:ascii="宋体" w:hAnsi="宋体" w:eastAsia="彩虹粗仿宋" w:cs="宋体"/>
          <w:b/>
          <w:bCs/>
          <w:i w:val="0"/>
          <w:color w:val="000000"/>
          <w:spacing w:val="0"/>
          <w:sz w:val="32"/>
          <w:szCs w:val="24"/>
        </w:rPr>
        <w:t>：</w:t>
      </w:r>
      <w:r>
        <w:rPr>
          <w:rFonts w:hint="eastAsia" w:ascii="宋体" w:hAnsi="宋体" w:eastAsia="彩虹粗仿宋" w:cs="宋体"/>
          <w:b w:val="0"/>
          <w:i w:val="0"/>
          <w:color w:val="000000"/>
          <w:spacing w:val="0"/>
          <w:sz w:val="32"/>
          <w:szCs w:val="24"/>
        </w:rPr>
        <w:t>设备部署位置、配套设备的强弱电、服务器资源、网络资源 (包括IP地址)、设备入</w:t>
      </w:r>
      <w:r>
        <w:rPr>
          <w:rFonts w:hint="eastAsia" w:ascii="宋体" w:hAnsi="宋体" w:eastAsia="彩虹粗仿宋" w:cs="宋体"/>
          <w:b w:val="0"/>
          <w:i w:val="0"/>
          <w:color w:val="000000"/>
          <w:spacing w:val="0"/>
          <w:sz w:val="32"/>
          <w:szCs w:val="24"/>
          <w:lang w:val="en-US" w:eastAsia="zh-CN"/>
        </w:rPr>
        <w:t>场安排</w:t>
      </w:r>
      <w:r>
        <w:rPr>
          <w:rFonts w:hint="eastAsia" w:ascii="宋体" w:hAnsi="宋体" w:eastAsia="彩虹粗仿宋" w:cs="宋体"/>
          <w:b w:val="0"/>
          <w:i w:val="0"/>
          <w:color w:val="000000"/>
          <w:spacing w:val="0"/>
          <w:sz w:val="32"/>
          <w:szCs w:val="24"/>
        </w:rPr>
        <w:t>、业务系统厂商接口协调、业务流程确定；</w:t>
      </w:r>
    </w:p>
    <w:p w14:paraId="66A366F4">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3" w:firstLineChars="200"/>
        <w:jc w:val="both"/>
        <w:textAlignment w:val="baseline"/>
        <w:rPr>
          <w:rFonts w:hint="eastAsia" w:ascii="宋体" w:hAnsi="宋体" w:eastAsia="彩虹粗仿宋" w:cs="宋体"/>
          <w:b w:val="0"/>
          <w:i w:val="0"/>
          <w:color w:val="000000"/>
          <w:spacing w:val="0"/>
          <w:sz w:val="32"/>
          <w:szCs w:val="24"/>
          <w:lang w:val="en-US" w:eastAsia="zh-CN"/>
        </w:rPr>
      </w:pPr>
      <w:r>
        <w:rPr>
          <w:rFonts w:hint="eastAsia" w:ascii="宋体" w:hAnsi="宋体" w:eastAsia="彩虹粗仿宋" w:cs="宋体"/>
          <w:b/>
          <w:bCs/>
          <w:i w:val="0"/>
          <w:color w:val="000000"/>
          <w:spacing w:val="0"/>
          <w:sz w:val="32"/>
          <w:szCs w:val="24"/>
          <w:lang w:val="en-US" w:eastAsia="zh-CN"/>
        </w:rPr>
        <w:t>接口服务中标人：</w:t>
      </w:r>
      <w:r>
        <w:rPr>
          <w:rFonts w:hint="eastAsia" w:ascii="宋体" w:hAnsi="宋体" w:eastAsia="彩虹粗仿宋" w:cs="宋体"/>
          <w:b w:val="0"/>
          <w:i w:val="0"/>
          <w:color w:val="000000"/>
          <w:spacing w:val="0"/>
          <w:sz w:val="32"/>
          <w:szCs w:val="24"/>
          <w:lang w:val="en-US" w:eastAsia="zh-CN"/>
        </w:rPr>
        <w:t>负责建行</w:t>
      </w:r>
      <w:r>
        <w:rPr>
          <w:rFonts w:hint="eastAsia" w:ascii="彩虹粗仿宋" w:eastAsia="彩虹粗仿宋"/>
          <w:sz w:val="32"/>
          <w:szCs w:val="32"/>
          <w:highlight w:val="none"/>
        </w:rPr>
        <w:t>商户收单接口对接</w:t>
      </w:r>
      <w:r>
        <w:rPr>
          <w:rFonts w:hint="eastAsia" w:ascii="彩虹粗仿宋" w:eastAsia="彩虹粗仿宋"/>
          <w:sz w:val="32"/>
          <w:szCs w:val="32"/>
          <w:highlight w:val="none"/>
          <w:lang w:eastAsia="zh-CN"/>
        </w:rPr>
        <w:t>，</w:t>
      </w:r>
      <w:r>
        <w:rPr>
          <w:rFonts w:hint="eastAsia" w:ascii="彩虹粗仿宋" w:eastAsia="彩虹粗仿宋"/>
          <w:sz w:val="32"/>
          <w:szCs w:val="32"/>
          <w:highlight w:val="none"/>
        </w:rPr>
        <w:t>并做好后续的培训、上线、更新升级和售后维护等。</w:t>
      </w:r>
    </w:p>
    <w:p w14:paraId="7A4FC249">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eastAsia="彩虹粗仿宋"/>
          <w:sz w:val="32"/>
          <w:lang w:eastAsia="zh-CN"/>
        </w:rPr>
      </w:pPr>
      <w:r>
        <w:rPr>
          <w:rFonts w:hint="eastAsia" w:ascii="宋体" w:hAnsi="宋体" w:eastAsia="彩虹粗仿宋" w:cs="宋体"/>
          <w:b w:val="0"/>
          <w:i w:val="0"/>
          <w:color w:val="auto"/>
          <w:spacing w:val="0"/>
          <w:sz w:val="32"/>
          <w:szCs w:val="24"/>
        </w:rPr>
        <w:t>此项目软件对接过程中牵涉到第三方公司产生接口费用由</w:t>
      </w:r>
      <w:r>
        <w:rPr>
          <w:rFonts w:hint="eastAsia" w:ascii="宋体" w:hAnsi="宋体" w:eastAsia="彩虹粗仿宋" w:cs="宋体"/>
          <w:b w:val="0"/>
          <w:i w:val="0"/>
          <w:color w:val="auto"/>
          <w:spacing w:val="0"/>
          <w:sz w:val="32"/>
          <w:szCs w:val="24"/>
          <w:lang w:val="en-US" w:eastAsia="zh-CN"/>
        </w:rPr>
        <w:t>商场方</w:t>
      </w:r>
      <w:r>
        <w:rPr>
          <w:rFonts w:hint="eastAsia" w:ascii="宋体" w:hAnsi="宋体" w:eastAsia="彩虹粗仿宋" w:cs="宋体"/>
          <w:b w:val="0"/>
          <w:i w:val="0"/>
          <w:color w:val="auto"/>
          <w:spacing w:val="0"/>
          <w:sz w:val="32"/>
          <w:szCs w:val="24"/>
        </w:rPr>
        <w:t>负责</w:t>
      </w:r>
      <w:r>
        <w:rPr>
          <w:rFonts w:hint="eastAsia" w:ascii="宋体" w:hAnsi="宋体" w:eastAsia="彩虹粗仿宋" w:cs="宋体"/>
          <w:b w:val="0"/>
          <w:i w:val="0"/>
          <w:color w:val="000000"/>
          <w:spacing w:val="0"/>
          <w:sz w:val="32"/>
          <w:szCs w:val="24"/>
        </w:rPr>
        <w:t>。</w:t>
      </w:r>
      <w:r>
        <w:rPr>
          <w:rFonts w:hint="eastAsia" w:eastAsia="彩虹粗仿宋"/>
          <w:sz w:val="32"/>
          <w:lang w:eastAsia="zh-CN"/>
        </w:rPr>
        <w:tab/>
      </w:r>
    </w:p>
    <w:p w14:paraId="44D6D668">
      <w:pPr>
        <w:keepNext/>
        <w:keepLines w:val="0"/>
        <w:pageBreakBefore w:val="0"/>
        <w:widowControl w:val="0"/>
        <w:numPr>
          <w:ilvl w:val="0"/>
          <w:numId w:val="0"/>
        </w:numPr>
        <w:kinsoku/>
        <w:wordWrap w:val="0"/>
        <w:overflowPunct/>
        <w:topLinePunct w:val="0"/>
        <w:autoSpaceDE/>
        <w:autoSpaceDN/>
        <w:bidi w:val="0"/>
        <w:adjustRightInd/>
        <w:snapToGrid/>
        <w:spacing w:after="0" w:line="240" w:lineRule="auto"/>
        <w:ind w:right="0" w:rightChars="0" w:firstLine="643" w:firstLineChars="200"/>
        <w:jc w:val="left"/>
        <w:textAlignment w:val="baseline"/>
        <w:rPr>
          <w:rFonts w:hint="eastAsia" w:ascii="宋体" w:hAnsi="宋体" w:eastAsia="彩虹粗仿宋" w:cs="宋体"/>
          <w:sz w:val="32"/>
          <w:szCs w:val="24"/>
          <w:lang w:val="en-US" w:eastAsia="zh-CN"/>
        </w:rPr>
      </w:pPr>
      <w:r>
        <w:rPr>
          <w:rFonts w:hint="eastAsia" w:ascii="宋体" w:hAnsi="宋体" w:eastAsia="彩虹粗仿宋" w:cs="宋体"/>
          <w:b/>
          <w:bCs/>
          <w:sz w:val="32"/>
          <w:szCs w:val="24"/>
          <w:lang w:val="en-US" w:eastAsia="zh-CN"/>
        </w:rPr>
        <w:t>2、验收</w:t>
      </w:r>
    </w:p>
    <w:p w14:paraId="04D82A81">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default" w:ascii="宋体" w:hAnsi="宋体" w:eastAsia="彩虹粗仿宋" w:cs="宋体"/>
          <w:b w:val="0"/>
          <w:i w:val="0"/>
          <w:color w:val="auto"/>
          <w:spacing w:val="0"/>
          <w:sz w:val="32"/>
          <w:szCs w:val="24"/>
          <w:lang w:val="en-US" w:eastAsia="zh-CN"/>
        </w:rPr>
      </w:pPr>
      <w:r>
        <w:rPr>
          <w:rFonts w:hint="eastAsia" w:ascii="宋体" w:hAnsi="宋体" w:eastAsia="彩虹粗仿宋" w:cs="宋体"/>
          <w:b w:val="0"/>
          <w:i w:val="0"/>
          <w:color w:val="auto"/>
          <w:spacing w:val="0"/>
          <w:sz w:val="32"/>
          <w:szCs w:val="24"/>
          <w:lang w:val="en-US" w:eastAsia="zh-CN"/>
        </w:rPr>
        <w:t>项目验收需由商场方</w:t>
      </w:r>
      <w:r>
        <w:rPr>
          <w:rFonts w:hint="eastAsia" w:ascii="宋体" w:hAnsi="宋体" w:eastAsia="彩虹粗仿宋" w:cs="宋体"/>
          <w:b w:val="0"/>
          <w:i w:val="0"/>
          <w:color w:val="auto"/>
          <w:spacing w:val="0"/>
          <w:sz w:val="32"/>
          <w:szCs w:val="24"/>
        </w:rPr>
        <w:t>、</w:t>
      </w:r>
      <w:r>
        <w:rPr>
          <w:rFonts w:hint="eastAsia" w:ascii="宋体" w:hAnsi="宋体" w:eastAsia="彩虹粗仿宋" w:cs="宋体"/>
          <w:b w:val="0"/>
          <w:i w:val="0"/>
          <w:color w:val="auto"/>
          <w:spacing w:val="0"/>
          <w:sz w:val="32"/>
          <w:szCs w:val="24"/>
          <w:lang w:val="en-US" w:eastAsia="zh-CN"/>
        </w:rPr>
        <w:t>供应商</w:t>
      </w:r>
      <w:r>
        <w:rPr>
          <w:rFonts w:hint="eastAsia" w:ascii="宋体" w:hAnsi="宋体" w:eastAsia="彩虹粗仿宋" w:cs="宋体"/>
          <w:b w:val="0"/>
          <w:i w:val="0"/>
          <w:color w:val="auto"/>
          <w:spacing w:val="0"/>
          <w:sz w:val="32"/>
          <w:szCs w:val="24"/>
        </w:rPr>
        <w:t>、</w:t>
      </w:r>
      <w:r>
        <w:rPr>
          <w:rFonts w:hint="eastAsia" w:ascii="宋体" w:hAnsi="宋体" w:eastAsia="彩虹粗仿宋" w:cs="宋体"/>
          <w:b w:val="0"/>
          <w:i w:val="0"/>
          <w:color w:val="auto"/>
          <w:spacing w:val="0"/>
          <w:sz w:val="32"/>
          <w:szCs w:val="24"/>
          <w:lang w:val="en-US" w:eastAsia="zh-CN"/>
        </w:rPr>
        <w:t>我行相关人员进行。接口服务</w:t>
      </w:r>
      <w:r>
        <w:rPr>
          <w:rFonts w:hint="default" w:ascii="彩虹粗仿宋" w:hAnsi="宋体" w:eastAsia="彩虹粗仿宋"/>
          <w:snapToGrid w:val="0"/>
          <w:kern w:val="0"/>
          <w:sz w:val="32"/>
          <w:szCs w:val="32"/>
          <w:highlight w:val="none"/>
          <w:lang w:val="en-US" w:eastAsia="zh-CN"/>
        </w:rPr>
        <w:t>应当上线</w:t>
      </w:r>
      <w:r>
        <w:rPr>
          <w:rFonts w:hint="eastAsia" w:ascii="彩虹粗仿宋" w:hAnsi="宋体" w:eastAsia="彩虹粗仿宋"/>
          <w:snapToGrid w:val="0"/>
          <w:kern w:val="0"/>
          <w:sz w:val="32"/>
          <w:szCs w:val="32"/>
          <w:highlight w:val="none"/>
          <w:lang w:val="en-US" w:eastAsia="zh-CN"/>
        </w:rPr>
        <w:t>稳定</w:t>
      </w:r>
      <w:r>
        <w:rPr>
          <w:rFonts w:hint="default" w:ascii="彩虹粗仿宋" w:hAnsi="宋体" w:eastAsia="彩虹粗仿宋"/>
          <w:snapToGrid w:val="0"/>
          <w:kern w:val="0"/>
          <w:sz w:val="32"/>
          <w:szCs w:val="32"/>
          <w:highlight w:val="none"/>
          <w:lang w:val="en-US" w:eastAsia="zh-CN"/>
        </w:rPr>
        <w:t>正常运行</w:t>
      </w:r>
      <w:r>
        <w:rPr>
          <w:rFonts w:hint="eastAsia" w:ascii="彩虹粗仿宋" w:hAnsi="宋体" w:eastAsia="彩虹粗仿宋"/>
          <w:snapToGrid w:val="0"/>
          <w:kern w:val="0"/>
          <w:sz w:val="32"/>
          <w:szCs w:val="32"/>
          <w:highlight w:val="none"/>
          <w:lang w:val="en-US" w:eastAsia="zh-CN"/>
        </w:rPr>
        <w:t>后，</w:t>
      </w:r>
      <w:r>
        <w:rPr>
          <w:rFonts w:hint="default" w:ascii="彩虹粗仿宋" w:hAnsi="宋体" w:eastAsia="彩虹粗仿宋"/>
          <w:snapToGrid w:val="0"/>
          <w:kern w:val="0"/>
          <w:sz w:val="32"/>
          <w:szCs w:val="32"/>
          <w:highlight w:val="none"/>
          <w:lang w:val="en-US" w:eastAsia="zh-CN"/>
        </w:rPr>
        <w:t>做好验收的必要准备并向</w:t>
      </w:r>
      <w:r>
        <w:rPr>
          <w:rFonts w:hint="eastAsia" w:ascii="彩虹粗仿宋" w:hAnsi="宋体" w:eastAsia="彩虹粗仿宋"/>
          <w:snapToGrid w:val="0"/>
          <w:kern w:val="0"/>
          <w:sz w:val="32"/>
          <w:szCs w:val="32"/>
          <w:highlight w:val="none"/>
          <w:lang w:val="en-US" w:eastAsia="zh-CN"/>
        </w:rPr>
        <w:t>我行</w:t>
      </w:r>
      <w:r>
        <w:rPr>
          <w:rFonts w:hint="default" w:ascii="彩虹粗仿宋" w:hAnsi="宋体" w:eastAsia="彩虹粗仿宋"/>
          <w:snapToGrid w:val="0"/>
          <w:kern w:val="0"/>
          <w:sz w:val="32"/>
          <w:szCs w:val="32"/>
          <w:highlight w:val="none"/>
          <w:lang w:val="en-US" w:eastAsia="zh-CN"/>
        </w:rPr>
        <w:t>发出可以进行验收的书面通知。</w:t>
      </w:r>
      <w:r>
        <w:rPr>
          <w:rFonts w:hint="eastAsia" w:ascii="彩虹粗仿宋" w:hAnsi="宋体" w:eastAsia="彩虹粗仿宋"/>
          <w:snapToGrid w:val="0"/>
          <w:kern w:val="0"/>
          <w:sz w:val="32"/>
          <w:szCs w:val="32"/>
          <w:highlight w:val="none"/>
          <w:lang w:val="en-US" w:eastAsia="zh-CN"/>
        </w:rPr>
        <w:t>我行</w:t>
      </w:r>
      <w:r>
        <w:rPr>
          <w:rFonts w:hint="default" w:ascii="彩虹粗仿宋" w:hAnsi="宋体" w:eastAsia="彩虹粗仿宋"/>
          <w:snapToGrid w:val="0"/>
          <w:kern w:val="0"/>
          <w:sz w:val="32"/>
          <w:szCs w:val="32"/>
          <w:highlight w:val="none"/>
          <w:lang w:val="en-US" w:eastAsia="zh-CN"/>
        </w:rPr>
        <w:t>自收到</w:t>
      </w:r>
      <w:r>
        <w:rPr>
          <w:rFonts w:hint="eastAsia" w:ascii="彩虹粗仿宋" w:hAnsi="宋体" w:eastAsia="彩虹粗仿宋"/>
          <w:snapToGrid w:val="0"/>
          <w:kern w:val="0"/>
          <w:sz w:val="32"/>
          <w:szCs w:val="32"/>
          <w:highlight w:val="none"/>
          <w:lang w:val="en-US" w:eastAsia="zh-CN"/>
        </w:rPr>
        <w:t>中标方</w:t>
      </w:r>
      <w:r>
        <w:rPr>
          <w:rFonts w:hint="default" w:ascii="彩虹粗仿宋" w:hAnsi="宋体" w:eastAsia="彩虹粗仿宋"/>
          <w:snapToGrid w:val="0"/>
          <w:kern w:val="0"/>
          <w:sz w:val="32"/>
          <w:szCs w:val="32"/>
          <w:highlight w:val="none"/>
          <w:lang w:val="en-US" w:eastAsia="zh-CN"/>
        </w:rPr>
        <w:t>可以进行验收的通知之日起30日内开始对</w:t>
      </w:r>
      <w:r>
        <w:rPr>
          <w:rFonts w:hint="eastAsia" w:ascii="彩虹粗仿宋" w:hAnsi="宋体" w:eastAsia="彩虹粗仿宋"/>
          <w:snapToGrid w:val="0"/>
          <w:kern w:val="0"/>
          <w:sz w:val="32"/>
          <w:szCs w:val="32"/>
          <w:highlight w:val="none"/>
          <w:lang w:val="en-US" w:eastAsia="zh-CN"/>
        </w:rPr>
        <w:t>项目</w:t>
      </w:r>
      <w:r>
        <w:rPr>
          <w:rFonts w:hint="default" w:ascii="彩虹粗仿宋" w:hAnsi="宋体" w:eastAsia="彩虹粗仿宋"/>
          <w:snapToGrid w:val="0"/>
          <w:kern w:val="0"/>
          <w:sz w:val="32"/>
          <w:szCs w:val="32"/>
          <w:highlight w:val="none"/>
          <w:lang w:val="en-US" w:eastAsia="zh-CN"/>
        </w:rPr>
        <w:t>进行验收，验收合格后</w:t>
      </w:r>
      <w:r>
        <w:rPr>
          <w:rFonts w:hint="eastAsia" w:ascii="彩虹粗仿宋" w:hAnsi="宋体" w:eastAsia="彩虹粗仿宋"/>
          <w:snapToGrid w:val="0"/>
          <w:kern w:val="0"/>
          <w:sz w:val="32"/>
          <w:szCs w:val="32"/>
          <w:highlight w:val="none"/>
          <w:lang w:val="en-US" w:eastAsia="zh-CN"/>
        </w:rPr>
        <w:t>我行</w:t>
      </w:r>
      <w:r>
        <w:rPr>
          <w:rFonts w:hint="default" w:ascii="彩虹粗仿宋" w:hAnsi="宋体" w:eastAsia="彩虹粗仿宋"/>
          <w:snapToGrid w:val="0"/>
          <w:kern w:val="0"/>
          <w:sz w:val="32"/>
          <w:szCs w:val="32"/>
          <w:highlight w:val="none"/>
          <w:lang w:val="en-US" w:eastAsia="zh-CN"/>
        </w:rPr>
        <w:t>签署验收合格证明。如验收不合格，</w:t>
      </w:r>
      <w:r>
        <w:rPr>
          <w:rFonts w:hint="eastAsia" w:ascii="彩虹粗仿宋" w:hAnsi="宋体" w:eastAsia="彩虹粗仿宋"/>
          <w:snapToGrid w:val="0"/>
          <w:kern w:val="0"/>
          <w:sz w:val="32"/>
          <w:szCs w:val="32"/>
          <w:highlight w:val="none"/>
          <w:lang w:val="en-US" w:eastAsia="zh-CN"/>
        </w:rPr>
        <w:t>中标方</w:t>
      </w:r>
      <w:r>
        <w:rPr>
          <w:rFonts w:hint="default" w:ascii="彩虹粗仿宋" w:hAnsi="宋体" w:eastAsia="彩虹粗仿宋"/>
          <w:snapToGrid w:val="0"/>
          <w:kern w:val="0"/>
          <w:sz w:val="32"/>
          <w:szCs w:val="32"/>
          <w:highlight w:val="none"/>
          <w:lang w:val="en-US" w:eastAsia="zh-CN"/>
        </w:rPr>
        <w:t>应对其违约行为承担违约责任。</w:t>
      </w:r>
    </w:p>
    <w:p w14:paraId="74AFD4A1">
      <w:pPr>
        <w:keepNext w:val="0"/>
        <w:keepLines w:val="0"/>
        <w:pageBreakBefore w:val="0"/>
        <w:wordWrap w:val="0"/>
        <w:overflowPunct/>
        <w:topLinePunct w:val="0"/>
        <w:bidi w:val="0"/>
        <w:spacing w:after="0" w:line="360" w:lineRule="auto"/>
        <w:ind w:left="0" w:leftChars="0" w:right="0"/>
        <w:jc w:val="both"/>
        <w:textAlignment w:val="baseline"/>
        <w:rPr>
          <w:rFonts w:hint="eastAsia" w:ascii="宋体" w:hAnsi="宋体" w:eastAsia="彩虹粗仿宋" w:cs="宋体"/>
          <w:sz w:val="32"/>
          <w:szCs w:val="24"/>
        </w:rPr>
      </w:pPr>
      <w:r>
        <w:rPr>
          <w:rFonts w:hint="eastAsia" w:ascii="宋体" w:hAnsi="宋体" w:eastAsia="彩虹粗仿宋" w:cs="宋体"/>
          <w:b/>
          <w:i w:val="0"/>
          <w:color w:val="000000"/>
          <w:spacing w:val="0"/>
          <w:sz w:val="32"/>
          <w:szCs w:val="24"/>
          <w:lang w:val="en-US" w:eastAsia="zh-CN"/>
        </w:rPr>
        <w:t>六</w:t>
      </w:r>
      <w:r>
        <w:rPr>
          <w:rFonts w:hint="eastAsia" w:ascii="宋体" w:hAnsi="宋体" w:eastAsia="彩虹粗仿宋" w:cs="宋体"/>
          <w:b/>
          <w:i w:val="0"/>
          <w:color w:val="000000"/>
          <w:spacing w:val="0"/>
          <w:sz w:val="32"/>
          <w:szCs w:val="24"/>
        </w:rPr>
        <w:t>、报价及款项支付要求</w:t>
      </w:r>
    </w:p>
    <w:p w14:paraId="0E7C8497">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rPr>
        <w:t>报价必须按我行要求进行含税报价，报价包括但不限于项目的对接联调、安装部署、人员培训以及其他售后服务等涉及的全部相关费用，供应商承担遗漏的所有费用，服务期内我行不再支付其他任何费用。</w:t>
      </w:r>
    </w:p>
    <w:p w14:paraId="3354AE4B">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3" w:firstLineChars="200"/>
        <w:jc w:val="both"/>
        <w:textAlignment w:val="baseline"/>
        <w:rPr>
          <w:rFonts w:hint="eastAsia" w:ascii="宋体" w:hAnsi="宋体" w:eastAsia="彩虹粗仿宋" w:cs="宋体"/>
          <w:b/>
          <w:bCs/>
          <w:sz w:val="32"/>
          <w:szCs w:val="24"/>
        </w:rPr>
      </w:pPr>
      <w:r>
        <w:rPr>
          <w:rFonts w:hint="eastAsia" w:ascii="宋体" w:hAnsi="宋体" w:eastAsia="彩虹粗仿宋" w:cs="宋体"/>
          <w:b/>
          <w:bCs/>
          <w:i w:val="0"/>
          <w:color w:val="000000"/>
          <w:spacing w:val="0"/>
          <w:sz w:val="32"/>
          <w:szCs w:val="24"/>
          <w:lang w:val="en-US" w:eastAsia="zh-CN"/>
        </w:rPr>
        <w:t>1、接口服务</w:t>
      </w:r>
      <w:r>
        <w:rPr>
          <w:rFonts w:hint="eastAsia" w:ascii="宋体" w:hAnsi="宋体" w:eastAsia="彩虹粗仿宋" w:cs="宋体"/>
          <w:b/>
          <w:bCs/>
          <w:i w:val="0"/>
          <w:color w:val="000000"/>
          <w:spacing w:val="0"/>
          <w:sz w:val="32"/>
          <w:szCs w:val="24"/>
        </w:rPr>
        <w:t>合同付款方式：</w:t>
      </w:r>
    </w:p>
    <w:p w14:paraId="0AE001FC">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lang w:val="en-US" w:eastAsia="zh-CN"/>
        </w:rPr>
        <w:t>1</w:t>
      </w: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rPr>
        <w:t>合同生效：合同签订生效后10个工作日内，向供应商支付合同 (含税)总价款的</w:t>
      </w:r>
      <w:r>
        <w:rPr>
          <w:rFonts w:hint="eastAsia" w:ascii="宋体" w:hAnsi="宋体" w:eastAsia="彩虹粗仿宋" w:cs="宋体"/>
          <w:b w:val="0"/>
          <w:i w:val="0"/>
          <w:color w:val="000000"/>
          <w:spacing w:val="0"/>
          <w:sz w:val="32"/>
          <w:szCs w:val="24"/>
          <w:lang w:val="en-US" w:eastAsia="zh-CN"/>
        </w:rPr>
        <w:t>5</w:t>
      </w:r>
      <w:r>
        <w:rPr>
          <w:rFonts w:hint="eastAsia" w:ascii="宋体" w:hAnsi="宋体" w:eastAsia="彩虹粗仿宋" w:cs="宋体"/>
          <w:b w:val="0"/>
          <w:i w:val="0"/>
          <w:color w:val="000000"/>
          <w:spacing w:val="0"/>
          <w:sz w:val="32"/>
          <w:szCs w:val="24"/>
        </w:rPr>
        <w:t>0%；</w:t>
      </w:r>
    </w:p>
    <w:p w14:paraId="27DAD11D">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lang w:val="en-US" w:eastAsia="zh-CN"/>
        </w:rPr>
        <w:t>2</w:t>
      </w: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rPr>
        <w:t>系统上线：系统稳定运行且项目验收合格后 10个工作日内，向供应商支付合同总 (含税)价款的</w:t>
      </w:r>
      <w:r>
        <w:rPr>
          <w:rFonts w:hint="eastAsia" w:ascii="宋体" w:hAnsi="宋体" w:eastAsia="彩虹粗仿宋" w:cs="宋体"/>
          <w:b w:val="0"/>
          <w:i w:val="0"/>
          <w:color w:val="000000"/>
          <w:spacing w:val="0"/>
          <w:sz w:val="32"/>
          <w:szCs w:val="24"/>
          <w:lang w:val="en-US" w:eastAsia="zh-CN"/>
        </w:rPr>
        <w:t>45</w:t>
      </w:r>
      <w:r>
        <w:rPr>
          <w:rFonts w:hint="eastAsia" w:ascii="宋体" w:hAnsi="宋体" w:eastAsia="彩虹粗仿宋" w:cs="宋体"/>
          <w:b w:val="0"/>
          <w:i w:val="0"/>
          <w:color w:val="000000"/>
          <w:spacing w:val="0"/>
          <w:sz w:val="32"/>
          <w:szCs w:val="24"/>
        </w:rPr>
        <w:t>%；</w:t>
      </w:r>
    </w:p>
    <w:p w14:paraId="417940C3">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lang w:val="en-US" w:eastAsia="zh-CN"/>
        </w:rPr>
        <w:t>3</w:t>
      </w: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rPr>
        <w:t>质保金：</w:t>
      </w:r>
      <w:r>
        <w:rPr>
          <w:rFonts w:hint="eastAsia" w:ascii="宋体" w:hAnsi="宋体" w:eastAsia="彩虹粗仿宋" w:cs="宋体"/>
          <w:b w:val="0"/>
          <w:i w:val="0"/>
          <w:color w:val="000000"/>
          <w:spacing w:val="0"/>
          <w:sz w:val="32"/>
          <w:szCs w:val="24"/>
          <w:lang w:val="en-US" w:eastAsia="zh-CN"/>
        </w:rPr>
        <w:t>项目上线正常运行一年后无故障，</w:t>
      </w:r>
      <w:r>
        <w:rPr>
          <w:rFonts w:hint="eastAsia" w:ascii="宋体" w:hAnsi="宋体" w:eastAsia="彩虹粗仿宋" w:cs="宋体"/>
          <w:b w:val="0"/>
          <w:i w:val="0"/>
          <w:color w:val="000000"/>
          <w:spacing w:val="0"/>
          <w:sz w:val="32"/>
          <w:szCs w:val="24"/>
        </w:rPr>
        <w:t>向供应商一次性付清剩余</w:t>
      </w:r>
      <w:r>
        <w:rPr>
          <w:rFonts w:hint="eastAsia" w:ascii="宋体" w:hAnsi="宋体" w:eastAsia="彩虹粗仿宋" w:cs="宋体"/>
          <w:b w:val="0"/>
          <w:i w:val="0"/>
          <w:color w:val="000000"/>
          <w:spacing w:val="0"/>
          <w:sz w:val="32"/>
          <w:szCs w:val="24"/>
          <w:lang w:val="en-US" w:eastAsia="zh-CN"/>
        </w:rPr>
        <w:t>5</w:t>
      </w:r>
      <w:r>
        <w:rPr>
          <w:rFonts w:hint="eastAsia" w:ascii="宋体" w:hAnsi="宋体" w:eastAsia="彩虹粗仿宋" w:cs="宋体"/>
          <w:b w:val="0"/>
          <w:i w:val="0"/>
          <w:color w:val="000000"/>
          <w:spacing w:val="0"/>
          <w:sz w:val="32"/>
          <w:szCs w:val="24"/>
        </w:rPr>
        <w:t>%的质保金；</w:t>
      </w:r>
    </w:p>
    <w:p w14:paraId="4B1589CF">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3" w:firstLineChars="200"/>
        <w:jc w:val="both"/>
        <w:textAlignment w:val="baseline"/>
        <w:rPr>
          <w:rFonts w:hint="default" w:ascii="宋体" w:hAnsi="宋体" w:eastAsia="彩虹粗仿宋" w:cs="宋体"/>
          <w:b/>
          <w:bCs/>
          <w:i w:val="0"/>
          <w:color w:val="000000"/>
          <w:spacing w:val="0"/>
          <w:sz w:val="32"/>
          <w:szCs w:val="24"/>
          <w:lang w:val="en-US" w:eastAsia="zh-CN"/>
        </w:rPr>
      </w:pPr>
      <w:r>
        <w:rPr>
          <w:rFonts w:hint="eastAsia" w:ascii="宋体" w:hAnsi="宋体" w:eastAsia="彩虹粗仿宋" w:cs="宋体"/>
          <w:b/>
          <w:bCs/>
          <w:i w:val="0"/>
          <w:color w:val="000000"/>
          <w:spacing w:val="0"/>
          <w:sz w:val="32"/>
          <w:szCs w:val="24"/>
          <w:lang w:val="en-US" w:eastAsia="zh-CN"/>
        </w:rPr>
        <w:t>2、增值税发票：</w:t>
      </w:r>
    </w:p>
    <w:p w14:paraId="070565D0">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eastAsia="彩虹粗仿宋"/>
          <w:b/>
          <w:sz w:val="32"/>
        </w:rPr>
      </w:pPr>
      <w:r>
        <w:rPr>
          <w:rFonts w:hint="eastAsia" w:ascii="宋体" w:hAnsi="宋体" w:eastAsia="彩虹粗仿宋" w:cs="宋体"/>
          <w:b w:val="0"/>
          <w:i w:val="0"/>
          <w:color w:val="000000"/>
          <w:spacing w:val="0"/>
          <w:sz w:val="32"/>
          <w:szCs w:val="24"/>
        </w:rPr>
        <w:t>本项目</w:t>
      </w:r>
      <w:r>
        <w:rPr>
          <w:rFonts w:hint="eastAsia" w:ascii="宋体" w:hAnsi="宋体" w:eastAsia="彩虹粗仿宋" w:cs="宋体"/>
          <w:b w:val="0"/>
          <w:i w:val="0"/>
          <w:color w:val="000000"/>
          <w:spacing w:val="0"/>
          <w:sz w:val="32"/>
          <w:szCs w:val="24"/>
          <w:lang w:val="en-US" w:eastAsia="zh-CN"/>
        </w:rPr>
        <w:t>接口服务</w:t>
      </w:r>
      <w:r>
        <w:rPr>
          <w:rFonts w:hint="eastAsia" w:ascii="宋体" w:hAnsi="宋体" w:eastAsia="彩虹粗仿宋" w:cs="宋体"/>
          <w:b w:val="0"/>
          <w:i w:val="0"/>
          <w:color w:val="000000"/>
          <w:spacing w:val="0"/>
          <w:sz w:val="32"/>
          <w:szCs w:val="24"/>
        </w:rPr>
        <w:t>供应商应为招标人开具</w:t>
      </w:r>
      <w:r>
        <w:rPr>
          <w:rFonts w:hint="eastAsia" w:ascii="宋体" w:hAnsi="宋体" w:eastAsia="彩虹粗仿宋" w:cs="宋体"/>
          <w:b w:val="0"/>
          <w:i w:val="0"/>
          <w:color w:val="000000"/>
          <w:spacing w:val="0"/>
          <w:sz w:val="32"/>
          <w:szCs w:val="24"/>
          <w:lang w:val="en-US" w:eastAsia="zh-CN"/>
        </w:rPr>
        <w:t>6</w:t>
      </w:r>
      <w:r>
        <w:rPr>
          <w:rFonts w:hint="eastAsia" w:ascii="宋体" w:hAnsi="宋体" w:eastAsia="彩虹粗仿宋" w:cs="宋体"/>
          <w:b w:val="0"/>
          <w:i w:val="0"/>
          <w:color w:val="000000"/>
          <w:spacing w:val="0"/>
          <w:sz w:val="32"/>
          <w:szCs w:val="24"/>
        </w:rPr>
        <w:t>%的增值税专用发票，如为小规模纳税人，则按企业实际税率开具增值税专用发票，但须提供小规模纳税人证明文件。</w:t>
      </w:r>
    </w:p>
    <w:p w14:paraId="54199974">
      <w:pPr>
        <w:spacing w:line="360" w:lineRule="auto"/>
        <w:rPr>
          <w:rFonts w:ascii="彩虹粗仿宋" w:hAnsi="宋体" w:eastAsia="彩虹粗仿宋"/>
          <w:b/>
          <w:snapToGrid w:val="0"/>
          <w:kern w:val="0"/>
          <w:sz w:val="32"/>
          <w:szCs w:val="32"/>
          <w:highlight w:val="none"/>
        </w:rPr>
      </w:pPr>
      <w:r>
        <w:rPr>
          <w:rFonts w:hint="eastAsia" w:ascii="彩虹粗仿宋" w:hAnsi="宋体" w:eastAsia="彩虹粗仿宋"/>
          <w:b/>
          <w:snapToGrid w:val="0"/>
          <w:kern w:val="0"/>
          <w:sz w:val="32"/>
          <w:szCs w:val="32"/>
          <w:highlight w:val="none"/>
          <w:lang w:val="en-US" w:eastAsia="zh-CN"/>
        </w:rPr>
        <w:t>七</w:t>
      </w:r>
      <w:r>
        <w:rPr>
          <w:rFonts w:hint="eastAsia" w:ascii="彩虹粗仿宋" w:hAnsi="宋体" w:eastAsia="彩虹粗仿宋"/>
          <w:b/>
          <w:snapToGrid w:val="0"/>
          <w:kern w:val="0"/>
          <w:sz w:val="32"/>
          <w:szCs w:val="32"/>
          <w:highlight w:val="none"/>
        </w:rPr>
        <w:t>、</w:t>
      </w:r>
      <w:r>
        <w:rPr>
          <w:rFonts w:hint="eastAsia" w:ascii="彩虹粗仿宋" w:hAnsi="宋体" w:eastAsia="彩虹粗仿宋"/>
          <w:b/>
          <w:snapToGrid w:val="0"/>
          <w:kern w:val="0"/>
          <w:sz w:val="32"/>
          <w:szCs w:val="32"/>
        </w:rPr>
        <w:t>其他要求</w:t>
      </w:r>
    </w:p>
    <w:p w14:paraId="6BECA5C2">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b w:val="0"/>
          <w:i w:val="0"/>
          <w:color w:val="000000"/>
          <w:spacing w:val="0"/>
          <w:sz w:val="32"/>
          <w:szCs w:val="24"/>
        </w:rPr>
      </w:pPr>
      <w:r>
        <w:rPr>
          <w:rFonts w:hint="eastAsia" w:ascii="宋体" w:hAnsi="宋体" w:eastAsia="彩虹粗仿宋" w:cs="宋体"/>
          <w:b w:val="0"/>
          <w:i w:val="0"/>
          <w:color w:val="000000"/>
          <w:spacing w:val="0"/>
          <w:sz w:val="32"/>
          <w:szCs w:val="24"/>
          <w:lang w:val="en-US" w:eastAsia="zh-CN"/>
        </w:rPr>
        <w:t>1、</w:t>
      </w:r>
      <w:r>
        <w:rPr>
          <w:rFonts w:hint="eastAsia" w:ascii="宋体" w:hAnsi="宋体" w:eastAsia="彩虹粗仿宋" w:cs="宋体"/>
          <w:b w:val="0"/>
          <w:i w:val="0"/>
          <w:color w:val="000000"/>
          <w:spacing w:val="0"/>
          <w:sz w:val="32"/>
          <w:szCs w:val="24"/>
        </w:rPr>
        <w:t>供应商须保证提供的服务及服务成果不存在任何侵犯第三方知识产权的情形。如因供应商提供的服务及服务成果侵犯第三方知识产权导致采购人损失的，供应商须承担全部赔偿责任。</w:t>
      </w:r>
    </w:p>
    <w:p w14:paraId="1B74EA26">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b w:val="0"/>
          <w:i w:val="0"/>
          <w:color w:val="000000"/>
          <w:spacing w:val="0"/>
          <w:sz w:val="32"/>
          <w:szCs w:val="24"/>
        </w:rPr>
      </w:pPr>
      <w:r>
        <w:rPr>
          <w:rFonts w:hint="eastAsia" w:ascii="宋体" w:hAnsi="宋体" w:eastAsia="彩虹粗仿宋" w:cs="宋体"/>
          <w:b w:val="0"/>
          <w:i w:val="0"/>
          <w:color w:val="000000"/>
          <w:spacing w:val="0"/>
          <w:sz w:val="32"/>
          <w:szCs w:val="24"/>
          <w:lang w:val="en-US" w:eastAsia="zh-CN"/>
        </w:rPr>
        <w:t>2、</w:t>
      </w:r>
      <w:r>
        <w:rPr>
          <w:rFonts w:hint="eastAsia" w:ascii="宋体" w:hAnsi="宋体" w:eastAsia="彩虹粗仿宋" w:cs="宋体"/>
          <w:b w:val="0"/>
          <w:i w:val="0"/>
          <w:color w:val="000000"/>
          <w:spacing w:val="0"/>
          <w:sz w:val="32"/>
          <w:szCs w:val="24"/>
        </w:rPr>
        <w:t>在服务过程中知悉的商业秘密、版权、专利、客户信息等，供应商不得泄露或不正当使用。</w:t>
      </w:r>
    </w:p>
    <w:p w14:paraId="30CBC191">
      <w:pPr>
        <w:ind w:firstLine="640" w:firstLineChars="200"/>
        <w:jc w:val="left"/>
        <w:rPr>
          <w:rFonts w:hint="eastAsia" w:ascii="宋体" w:hAnsi="宋体" w:eastAsia="彩虹粗仿宋" w:cs="宋体"/>
          <w:b w:val="0"/>
          <w:i w:val="0"/>
          <w:color w:val="000000"/>
          <w:spacing w:val="0"/>
          <w:sz w:val="32"/>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D53355"/>
    <w:rsid w:val="36AB3CB3"/>
    <w:rsid w:val="41125F31"/>
    <w:rsid w:val="5C6B59A1"/>
    <w:rsid w:val="617D138D"/>
    <w:rsid w:val="67CE125C"/>
    <w:rsid w:val="68735E71"/>
    <w:rsid w:val="77186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2"/>
    <w:basedOn w:val="1"/>
    <w:unhideWhenUsed/>
    <w:qFormat/>
    <w:uiPriority w:val="0"/>
    <w:pPr>
      <w:spacing w:after="120" w:line="480" w:lineRule="auto"/>
      <w:ind w:firstLine="200" w:firstLineChars="200"/>
    </w:pPr>
    <w:rPr>
      <w:rFonts w:eastAsia="宋体"/>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2025-11-03T08:18:00Z</dcterms:created>
  <dc:creator>Administrator</dc:creator>
  <cp:lastModifiedBy>网络金融部综合</cp:lastModifiedBy>
  <dcterms:modified xsi:type="dcterms:W3CDTF">2025-11-03T08:25:26Z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47F4636497FF4FE39154A50B3A5E1665_12</vt:lpwstr>
  </property>
</Properties>
</file>