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D6C12D">
      <w:pPr>
        <w:jc w:val="center"/>
        <w:rPr>
          <w:b/>
          <w:bCs/>
          <w:color w:val="auto"/>
          <w:sz w:val="28"/>
          <w:szCs w:val="28"/>
          <w:highlight w:val="none"/>
        </w:rPr>
      </w:pPr>
      <w:r>
        <w:rPr>
          <w:rFonts w:hint="eastAsia"/>
          <w:b/>
          <w:bCs/>
          <w:color w:val="auto"/>
          <w:sz w:val="28"/>
          <w:szCs w:val="28"/>
          <w:highlight w:val="none"/>
          <w:lang w:eastAsia="zh-CN"/>
        </w:rPr>
        <w:t>中国工商银行广东省分行多光谱货币鉴定设备项目</w:t>
      </w:r>
      <w:r>
        <w:rPr>
          <w:rFonts w:hint="eastAsia"/>
          <w:b/>
          <w:bCs/>
          <w:color w:val="auto"/>
          <w:sz w:val="28"/>
          <w:szCs w:val="28"/>
          <w:highlight w:val="none"/>
        </w:rPr>
        <w:t>公开招标公告</w:t>
      </w:r>
    </w:p>
    <w:p w14:paraId="5D3086F9">
      <w:pPr>
        <w:spacing w:before="240" w:after="240" w:line="400" w:lineRule="exact"/>
        <w:outlineLvl w:val="0"/>
        <w:rPr>
          <w:rFonts w:ascii="黑体" w:hAnsi="Arial" w:eastAsia="黑体"/>
          <w:b/>
          <w:bCs/>
          <w:color w:val="auto"/>
          <w:sz w:val="28"/>
          <w:szCs w:val="28"/>
          <w:highlight w:val="none"/>
        </w:rPr>
      </w:pPr>
      <w:bookmarkStart w:id="0" w:name="_bookmark2"/>
      <w:bookmarkEnd w:id="0"/>
      <w:bookmarkStart w:id="1" w:name="_Toc10246"/>
      <w:bookmarkStart w:id="2" w:name="_Toc26233"/>
      <w:bookmarkStart w:id="3" w:name="_Toc25587"/>
      <w:bookmarkStart w:id="4" w:name="_Toc17322"/>
      <w:bookmarkStart w:id="5" w:name="_Toc502224203"/>
      <w:bookmarkStart w:id="6" w:name="_Toc25445"/>
      <w:r>
        <w:rPr>
          <w:rFonts w:ascii="黑体" w:hAnsi="Arial" w:eastAsia="黑体"/>
          <w:b/>
          <w:bCs/>
          <w:color w:val="auto"/>
          <w:sz w:val="28"/>
          <w:szCs w:val="28"/>
          <w:highlight w:val="none"/>
        </w:rPr>
        <w:t>1</w:t>
      </w:r>
      <w:r>
        <w:rPr>
          <w:rFonts w:hint="eastAsia" w:ascii="黑体" w:hAnsi="Arial" w:eastAsia="黑体"/>
          <w:b/>
          <w:bCs/>
          <w:color w:val="auto"/>
          <w:sz w:val="28"/>
          <w:szCs w:val="28"/>
          <w:highlight w:val="none"/>
        </w:rPr>
        <w:t>．招标条件</w:t>
      </w:r>
      <w:bookmarkEnd w:id="1"/>
      <w:bookmarkEnd w:id="2"/>
      <w:bookmarkEnd w:id="3"/>
      <w:bookmarkEnd w:id="4"/>
      <w:bookmarkEnd w:id="5"/>
      <w:bookmarkEnd w:id="6"/>
    </w:p>
    <w:p w14:paraId="3B7CFA4B">
      <w:pPr>
        <w:tabs>
          <w:tab w:val="left" w:pos="2388"/>
          <w:tab w:val="left" w:pos="2832"/>
          <w:tab w:val="left" w:pos="3472"/>
          <w:tab w:val="left" w:pos="6667"/>
          <w:tab w:val="left" w:pos="7270"/>
        </w:tabs>
        <w:spacing w:line="348" w:lineRule="auto"/>
        <w:ind w:left="100" w:right="153" w:firstLine="419"/>
        <w:rPr>
          <w:rFonts w:ascii="宋体" w:hAnsi="宋体"/>
          <w:color w:val="auto"/>
          <w:sz w:val="21"/>
          <w:szCs w:val="21"/>
          <w:highlight w:val="none"/>
        </w:rPr>
      </w:pPr>
      <w:r>
        <w:rPr>
          <w:rFonts w:hint="eastAsia" w:ascii="宋体" w:hAnsi="宋体"/>
          <w:color w:val="auto"/>
          <w:sz w:val="21"/>
          <w:szCs w:val="21"/>
          <w:highlight w:val="none"/>
        </w:rPr>
        <w:t>本</w:t>
      </w:r>
      <w:r>
        <w:rPr>
          <w:rFonts w:hint="eastAsia" w:ascii="宋体" w:hAnsi="宋体"/>
          <w:color w:val="auto"/>
          <w:sz w:val="21"/>
          <w:szCs w:val="21"/>
          <w:highlight w:val="none"/>
          <w:u w:val="single"/>
          <w:lang w:eastAsia="zh-CN"/>
        </w:rPr>
        <w:t>中国工商银行广东省分行多光谱货币鉴定设备项目</w:t>
      </w:r>
      <w:r>
        <w:rPr>
          <w:rFonts w:hint="eastAsia" w:ascii="宋体" w:hAnsi="宋体"/>
          <w:color w:val="auto"/>
          <w:sz w:val="21"/>
          <w:szCs w:val="21"/>
          <w:highlight w:val="none"/>
        </w:rPr>
        <w:t>已审批</w:t>
      </w:r>
      <w:r>
        <w:rPr>
          <w:rFonts w:ascii="宋体" w:hAnsi="宋体"/>
          <w:color w:val="auto"/>
          <w:sz w:val="21"/>
          <w:szCs w:val="21"/>
          <w:highlight w:val="none"/>
        </w:rPr>
        <w:t>，项目资金为</w:t>
      </w:r>
      <w:r>
        <w:rPr>
          <w:rFonts w:hint="eastAsia" w:ascii="宋体" w:hAnsi="宋体"/>
          <w:color w:val="auto"/>
          <w:sz w:val="21"/>
          <w:szCs w:val="21"/>
          <w:highlight w:val="none"/>
          <w:u w:val="single" w:color="000000"/>
        </w:rPr>
        <w:t>招标人自筹</w:t>
      </w:r>
      <w:r>
        <w:rPr>
          <w:rFonts w:hint="eastAsia" w:ascii="宋体" w:hAnsi="宋体"/>
          <w:color w:val="auto"/>
          <w:sz w:val="21"/>
          <w:szCs w:val="21"/>
          <w:highlight w:val="none"/>
        </w:rPr>
        <w:t>；</w:t>
      </w:r>
      <w:r>
        <w:rPr>
          <w:rFonts w:ascii="宋体" w:hAnsi="宋体"/>
          <w:color w:val="auto"/>
          <w:sz w:val="21"/>
          <w:szCs w:val="21"/>
          <w:highlight w:val="none"/>
        </w:rPr>
        <w:t>招标人</w:t>
      </w:r>
      <w:r>
        <w:rPr>
          <w:rFonts w:hint="eastAsia" w:ascii="宋体" w:hAnsi="宋体"/>
          <w:color w:val="auto"/>
          <w:sz w:val="21"/>
          <w:szCs w:val="21"/>
          <w:highlight w:val="none"/>
        </w:rPr>
        <w:t>为</w:t>
      </w:r>
      <w:r>
        <w:rPr>
          <w:rFonts w:hint="eastAsia" w:ascii="宋体" w:hAnsi="宋体"/>
          <w:color w:val="auto"/>
          <w:sz w:val="21"/>
          <w:szCs w:val="21"/>
          <w:highlight w:val="none"/>
          <w:u w:val="single"/>
          <w:lang w:eastAsia="zh-CN"/>
        </w:rPr>
        <w:t>中国工商银行股份有限公司广东省分行</w:t>
      </w:r>
      <w:r>
        <w:rPr>
          <w:rFonts w:ascii="宋体" w:hAnsi="宋体"/>
          <w:color w:val="auto"/>
          <w:sz w:val="21"/>
          <w:szCs w:val="21"/>
          <w:highlight w:val="none"/>
        </w:rPr>
        <w:t>。本项目</w:t>
      </w:r>
      <w:r>
        <w:rPr>
          <w:rFonts w:hint="eastAsia" w:ascii="宋体" w:hAnsi="宋体"/>
          <w:color w:val="auto"/>
          <w:sz w:val="21"/>
          <w:szCs w:val="21"/>
          <w:highlight w:val="none"/>
        </w:rPr>
        <w:t>已具备招标条件，现进行</w:t>
      </w:r>
      <w:r>
        <w:rPr>
          <w:rFonts w:hint="eastAsia" w:ascii="宋体" w:hAnsi="宋体"/>
          <w:color w:val="auto"/>
          <w:sz w:val="21"/>
          <w:szCs w:val="21"/>
          <w:highlight w:val="none"/>
          <w:u w:val="single"/>
        </w:rPr>
        <w:t>公开招标</w:t>
      </w:r>
      <w:r>
        <w:rPr>
          <w:rFonts w:hint="eastAsia" w:ascii="宋体" w:hAnsi="宋体"/>
          <w:color w:val="auto"/>
          <w:sz w:val="21"/>
          <w:szCs w:val="21"/>
          <w:highlight w:val="none"/>
        </w:rPr>
        <w:t>。</w:t>
      </w:r>
    </w:p>
    <w:p w14:paraId="046FA683">
      <w:pPr>
        <w:spacing w:before="240" w:after="240" w:line="400" w:lineRule="exact"/>
        <w:outlineLvl w:val="0"/>
        <w:rPr>
          <w:rFonts w:ascii="黑体" w:hAnsi="Arial" w:eastAsia="黑体"/>
          <w:b/>
          <w:bCs/>
          <w:color w:val="auto"/>
          <w:sz w:val="28"/>
          <w:szCs w:val="28"/>
          <w:highlight w:val="none"/>
        </w:rPr>
      </w:pPr>
      <w:bookmarkStart w:id="7" w:name="_bookmark3"/>
      <w:bookmarkEnd w:id="7"/>
      <w:bookmarkStart w:id="8" w:name="_Toc502224204"/>
      <w:bookmarkStart w:id="9" w:name="_Toc7942"/>
      <w:bookmarkStart w:id="10" w:name="_Toc25513"/>
      <w:bookmarkStart w:id="11" w:name="_Toc466"/>
      <w:bookmarkStart w:id="12" w:name="_Toc8238"/>
      <w:bookmarkStart w:id="13" w:name="_Toc18629"/>
      <w:r>
        <w:rPr>
          <w:rFonts w:ascii="黑体" w:hAnsi="Arial" w:eastAsia="黑体"/>
          <w:b/>
          <w:bCs/>
          <w:color w:val="auto"/>
          <w:sz w:val="28"/>
          <w:szCs w:val="28"/>
          <w:highlight w:val="none"/>
        </w:rPr>
        <w:t>2</w:t>
      </w:r>
      <w:r>
        <w:rPr>
          <w:rFonts w:hint="eastAsia" w:ascii="黑体" w:hAnsi="Arial" w:eastAsia="黑体"/>
          <w:b/>
          <w:bCs/>
          <w:color w:val="auto"/>
          <w:sz w:val="28"/>
          <w:szCs w:val="28"/>
          <w:highlight w:val="none"/>
        </w:rPr>
        <w:t>．项目概况</w:t>
      </w:r>
      <w:bookmarkEnd w:id="8"/>
      <w:r>
        <w:rPr>
          <w:rFonts w:hint="eastAsia" w:ascii="黑体" w:hAnsi="Arial" w:eastAsia="黑体"/>
          <w:b/>
          <w:bCs/>
          <w:color w:val="auto"/>
          <w:sz w:val="28"/>
          <w:szCs w:val="28"/>
          <w:highlight w:val="none"/>
        </w:rPr>
        <w:t>和招标范围</w:t>
      </w:r>
      <w:bookmarkEnd w:id="9"/>
      <w:bookmarkEnd w:id="10"/>
      <w:bookmarkEnd w:id="11"/>
      <w:bookmarkEnd w:id="12"/>
      <w:bookmarkEnd w:id="13"/>
    </w:p>
    <w:p w14:paraId="2777CD45">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2.1项目概况：</w:t>
      </w:r>
      <w:r>
        <w:rPr>
          <w:rFonts w:hint="eastAsia" w:ascii="宋体" w:hAnsi="宋体" w:cs="宋体"/>
          <w:color w:val="auto"/>
          <w:sz w:val="21"/>
          <w:szCs w:val="21"/>
          <w:highlight w:val="none"/>
          <w:lang w:val="en-US" w:eastAsia="zh-CN"/>
        </w:rPr>
        <w:t>对中国工商银行广东省分行多光谱货币鉴定设备进行</w:t>
      </w:r>
      <w:r>
        <w:rPr>
          <w:rFonts w:hint="eastAsia" w:ascii="宋体" w:hAnsi="宋体" w:cs="宋体"/>
          <w:color w:val="auto"/>
          <w:sz w:val="21"/>
          <w:szCs w:val="21"/>
          <w:highlight w:val="none"/>
          <w:lang w:eastAsia="zh-CN"/>
        </w:rPr>
        <w:t>采购，采购结果适用于</w:t>
      </w:r>
      <w:r>
        <w:rPr>
          <w:rFonts w:hint="eastAsia" w:ascii="宋体" w:hAnsi="宋体" w:cs="宋体"/>
          <w:color w:val="auto"/>
          <w:sz w:val="21"/>
          <w:szCs w:val="21"/>
          <w:highlight w:val="none"/>
          <w:lang w:val="en-US" w:eastAsia="zh-CN"/>
        </w:rPr>
        <w:t>广东省</w:t>
      </w:r>
      <w:r>
        <w:rPr>
          <w:rFonts w:hint="eastAsia" w:ascii="宋体" w:hAnsi="宋体" w:cs="宋体"/>
          <w:color w:val="auto"/>
          <w:sz w:val="21"/>
          <w:szCs w:val="21"/>
          <w:highlight w:val="none"/>
          <w:lang w:eastAsia="zh-CN"/>
        </w:rPr>
        <w:t>分行所有机构</w:t>
      </w:r>
      <w:r>
        <w:rPr>
          <w:rFonts w:hint="eastAsia" w:ascii="宋体" w:hAnsi="宋体" w:cs="宋体"/>
          <w:color w:val="auto"/>
          <w:sz w:val="21"/>
          <w:szCs w:val="21"/>
          <w:highlight w:val="none"/>
          <w:lang w:val="en-US" w:eastAsia="zh-CN"/>
        </w:rPr>
        <w:t>。</w:t>
      </w:r>
    </w:p>
    <w:p w14:paraId="62901E4D">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项目名称：</w:t>
      </w:r>
      <w:r>
        <w:rPr>
          <w:rFonts w:hint="eastAsia" w:ascii="宋体" w:hAnsi="宋体" w:cs="宋体"/>
          <w:color w:val="auto"/>
          <w:sz w:val="21"/>
          <w:szCs w:val="21"/>
          <w:highlight w:val="none"/>
          <w:lang w:val="en-US" w:eastAsia="zh-CN"/>
        </w:rPr>
        <w:t>中国工商银行广东省分行多光谱货币鉴定设备项目</w:t>
      </w:r>
    </w:p>
    <w:p w14:paraId="3EC158DA">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2.3</w:t>
      </w:r>
      <w:r>
        <w:rPr>
          <w:rFonts w:hint="eastAsia" w:ascii="宋体" w:hAnsi="宋体" w:cs="宋体"/>
          <w:color w:val="auto"/>
          <w:sz w:val="21"/>
          <w:szCs w:val="21"/>
          <w:highlight w:val="none"/>
        </w:rPr>
        <w:t>项目编号</w:t>
      </w:r>
      <w:r>
        <w:rPr>
          <w:rFonts w:hint="eastAsia" w:ascii="宋体" w:hAnsi="宋体" w:eastAsia="宋体" w:cs="宋体"/>
          <w:b/>
          <w:bCs/>
          <w:color w:val="auto"/>
          <w:sz w:val="21"/>
          <w:szCs w:val="21"/>
          <w:highlight w:val="none"/>
        </w:rPr>
        <w:t>：</w:t>
      </w:r>
      <w:r>
        <w:rPr>
          <w:rFonts w:hint="eastAsia" w:ascii="宋体" w:hAnsi="宋体" w:cs="宋体"/>
          <w:bCs/>
          <w:color w:val="auto"/>
          <w:sz w:val="21"/>
          <w:szCs w:val="21"/>
          <w:highlight w:val="none"/>
          <w:lang w:eastAsia="zh-CN"/>
        </w:rPr>
        <w:t>ZTGDGSYH025013</w:t>
      </w:r>
    </w:p>
    <w:p w14:paraId="4750C4E8">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宋体" w:hAnsi="宋体" w:cs="宋体"/>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4</w:t>
      </w:r>
      <w:r>
        <w:rPr>
          <w:rFonts w:hint="eastAsia" w:ascii="宋体" w:hAnsi="宋体" w:cs="宋体"/>
          <w:bCs/>
          <w:color w:val="auto"/>
          <w:sz w:val="21"/>
          <w:szCs w:val="21"/>
          <w:highlight w:val="none"/>
        </w:rPr>
        <w:t>项目类型：</w:t>
      </w:r>
      <w:r>
        <w:rPr>
          <w:rFonts w:hint="eastAsia" w:ascii="宋体" w:hAnsi="宋体" w:cs="宋体"/>
          <w:bCs/>
          <w:color w:val="auto"/>
          <w:sz w:val="21"/>
          <w:szCs w:val="21"/>
          <w:highlight w:val="none"/>
          <w:lang w:val="en-US" w:eastAsia="zh-CN"/>
        </w:rPr>
        <w:t>货物</w:t>
      </w:r>
      <w:r>
        <w:rPr>
          <w:rFonts w:hint="eastAsia" w:ascii="宋体" w:hAnsi="宋体" w:cs="宋体"/>
          <w:bCs/>
          <w:color w:val="auto"/>
          <w:sz w:val="21"/>
          <w:szCs w:val="21"/>
          <w:highlight w:val="none"/>
        </w:rPr>
        <w:t>类</w:t>
      </w:r>
    </w:p>
    <w:p w14:paraId="712153B9">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 划分标包</w:t>
      </w:r>
      <w:r>
        <w:rPr>
          <w:rFonts w:hint="eastAsia" w:ascii="宋体" w:hAnsi="宋体" w:cs="宋体"/>
          <w:color w:val="auto"/>
          <w:sz w:val="21"/>
          <w:szCs w:val="21"/>
          <w:highlight w:val="none"/>
        </w:rPr>
        <w:t>：本项目</w:t>
      </w:r>
      <w:r>
        <w:rPr>
          <w:rFonts w:hint="eastAsia" w:ascii="宋体" w:hAnsi="宋体" w:cs="宋体"/>
          <w:color w:val="auto"/>
          <w:sz w:val="21"/>
          <w:szCs w:val="21"/>
          <w:highlight w:val="none"/>
          <w:lang w:val="en-US" w:eastAsia="zh-CN"/>
        </w:rPr>
        <w:t>不划分</w:t>
      </w:r>
      <w:r>
        <w:rPr>
          <w:rFonts w:hint="eastAsia" w:ascii="宋体" w:hAnsi="宋体" w:cs="宋体"/>
          <w:color w:val="auto"/>
          <w:sz w:val="21"/>
          <w:szCs w:val="21"/>
          <w:highlight w:val="none"/>
        </w:rPr>
        <w:t>标包。</w:t>
      </w:r>
    </w:p>
    <w:p w14:paraId="0F04C54F">
      <w:pPr>
        <w:keepNext w:val="0"/>
        <w:keepLines w:val="0"/>
        <w:pageBreakBefore w:val="0"/>
        <w:widowControl w:val="0"/>
        <w:kinsoku/>
        <w:wordWrap/>
        <w:overflowPunct/>
        <w:topLinePunct w:val="0"/>
        <w:bidi w:val="0"/>
        <w:adjustRightInd w:val="0"/>
        <w:spacing w:line="400" w:lineRule="exac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2.6招标范围：（1）项目采购物品名称：多光谱货币鉴定设备</w:t>
      </w:r>
    </w:p>
    <w:p w14:paraId="68CFCAC6">
      <w:pPr>
        <w:keepNext w:val="0"/>
        <w:keepLines w:val="0"/>
        <w:pageBreakBefore w:val="0"/>
        <w:widowControl w:val="0"/>
        <w:kinsoku/>
        <w:wordWrap/>
        <w:overflowPunct/>
        <w:topLinePunct w:val="0"/>
        <w:bidi w:val="0"/>
        <w:adjustRightInd w:val="0"/>
        <w:spacing w:line="400" w:lineRule="exac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       A项:多光谱货币鉴定设备（中级）</w:t>
      </w:r>
    </w:p>
    <w:p w14:paraId="1151DAA6">
      <w:pPr>
        <w:keepNext w:val="0"/>
        <w:keepLines w:val="0"/>
        <w:pageBreakBefore w:val="0"/>
        <w:widowControl w:val="0"/>
        <w:kinsoku/>
        <w:wordWrap/>
        <w:overflowPunct/>
        <w:topLinePunct w:val="0"/>
        <w:bidi w:val="0"/>
        <w:adjustRightInd w:val="0"/>
        <w:spacing w:line="400" w:lineRule="exac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       B项：多光谱货币鉴定设备（初级）。</w:t>
      </w:r>
    </w:p>
    <w:p w14:paraId="03216C83">
      <w:pPr>
        <w:pStyle w:val="3"/>
        <w:rPr>
          <w:rFonts w:hint="default"/>
          <w:color w:val="auto"/>
          <w:highlight w:val="none"/>
          <w:lang w:val="en-US" w:eastAsia="zh-CN"/>
        </w:rPr>
      </w:pPr>
      <w:r>
        <w:rPr>
          <w:rFonts w:hint="eastAsia" w:ascii="宋体" w:hAnsi="宋体" w:cs="宋体"/>
          <w:color w:val="auto"/>
          <w:sz w:val="21"/>
          <w:szCs w:val="21"/>
          <w:highlight w:val="none"/>
          <w:lang w:val="en-US" w:eastAsia="zh-CN"/>
        </w:rPr>
        <w:t>（2）数量：该项目为省行专项集中采购项目，具体采购数量根据中国工商银行广东省分行辖属各级分行、各级分支机构实际需求确定。</w:t>
      </w:r>
    </w:p>
    <w:p w14:paraId="6F7317B5">
      <w:pPr>
        <w:keepNext w:val="0"/>
        <w:keepLines w:val="0"/>
        <w:pageBreakBefore w:val="0"/>
        <w:widowControl w:val="0"/>
        <w:kinsoku/>
        <w:wordWrap/>
        <w:overflowPunct/>
        <w:topLinePunct w:val="0"/>
        <w:bidi w:val="0"/>
        <w:adjustRightInd w:val="0"/>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val="en-US" w:eastAsia="zh-CN"/>
        </w:rPr>
        <w:t>项目内容及需求：详见招标文件中的“用户需求书”。</w:t>
      </w:r>
    </w:p>
    <w:p w14:paraId="7D871F7E">
      <w:pPr>
        <w:pStyle w:val="8"/>
        <w:keepNext w:val="0"/>
        <w:keepLines w:val="0"/>
        <w:pageBreakBefore w:val="0"/>
        <w:widowControl w:val="0"/>
        <w:kinsoku/>
        <w:wordWrap/>
        <w:overflowPunct/>
        <w:topLinePunct w:val="0"/>
        <w:bidi w:val="0"/>
        <w:adjustRightInd w:val="0"/>
        <w:spacing w:after="0" w:afterLines="0" w:line="400" w:lineRule="exact"/>
        <w:ind w:left="0" w:leftChars="0" w:firstLine="0" w:firstLineChars="0"/>
        <w:textAlignment w:val="auto"/>
        <w:rPr>
          <w:rFonts w:hint="eastAsia"/>
          <w:bCs/>
          <w:color w:val="auto"/>
          <w:sz w:val="21"/>
          <w:szCs w:val="21"/>
          <w:highlight w:val="none"/>
          <w:lang w:val="en-US" w:eastAsia="zh-CN"/>
        </w:rPr>
      </w:pPr>
      <w:bookmarkStart w:id="14" w:name="_bookmark4"/>
      <w:bookmarkEnd w:id="14"/>
      <w:bookmarkStart w:id="15" w:name="_Toc502224205"/>
      <w:bookmarkStart w:id="16" w:name="_Toc25712"/>
      <w:r>
        <w:rPr>
          <w:rFonts w:hint="eastAsia"/>
          <w:bCs/>
          <w:color w:val="auto"/>
          <w:sz w:val="21"/>
          <w:szCs w:val="21"/>
          <w:highlight w:val="none"/>
          <w:lang w:val="en-US" w:eastAsia="zh-CN"/>
        </w:rPr>
        <w:t>2.7交货期限：</w:t>
      </w:r>
      <w:r>
        <w:rPr>
          <w:rFonts w:hint="eastAsia" w:ascii="宋体" w:hAnsi="宋体" w:cs="宋体"/>
          <w:color w:val="auto"/>
          <w:sz w:val="21"/>
          <w:szCs w:val="21"/>
          <w:highlight w:val="none"/>
          <w:lang w:val="en-US" w:eastAsia="zh-CN"/>
        </w:rPr>
        <w:t>合同签署后提交订单之日起 30个工作日内交货</w:t>
      </w:r>
      <w:r>
        <w:rPr>
          <w:rFonts w:hint="eastAsia"/>
          <w:bCs/>
          <w:color w:val="auto"/>
          <w:sz w:val="21"/>
          <w:szCs w:val="21"/>
          <w:highlight w:val="none"/>
          <w:lang w:val="en-US" w:eastAsia="zh-CN"/>
        </w:rPr>
        <w:t>。</w:t>
      </w:r>
    </w:p>
    <w:p w14:paraId="78A936B4">
      <w:pPr>
        <w:keepNext w:val="0"/>
        <w:keepLines w:val="0"/>
        <w:pageBreakBefore w:val="0"/>
        <w:widowControl w:val="0"/>
        <w:kinsoku/>
        <w:wordWrap/>
        <w:overflowPunct/>
        <w:topLinePunct w:val="0"/>
        <w:bidi w:val="0"/>
        <w:adjustRightInd w:val="0"/>
        <w:spacing w:line="400" w:lineRule="exact"/>
        <w:textAlignment w:val="auto"/>
        <w:rPr>
          <w:rFonts w:hint="default" w:ascii="宋体" w:hAnsi="宋体" w:eastAsia="宋体" w:cs="Times New Roman"/>
          <w:bCs/>
          <w:color w:val="auto"/>
          <w:sz w:val="21"/>
          <w:szCs w:val="21"/>
          <w:highlight w:val="none"/>
          <w:lang w:val="en-US" w:eastAsia="zh-CN" w:bidi="hi-IN"/>
        </w:rPr>
      </w:pPr>
      <w:r>
        <w:rPr>
          <w:rFonts w:hint="eastAsia" w:ascii="宋体" w:hAnsi="宋体" w:eastAsia="宋体" w:cs="Times New Roman"/>
          <w:bCs/>
          <w:color w:val="auto"/>
          <w:sz w:val="21"/>
          <w:szCs w:val="21"/>
          <w:highlight w:val="none"/>
          <w:lang w:val="en-US" w:eastAsia="zh-CN" w:bidi="hi-IN"/>
        </w:rPr>
        <w:t>2.8</w:t>
      </w:r>
      <w:r>
        <w:rPr>
          <w:rFonts w:hint="eastAsia" w:ascii="宋体" w:hAnsi="宋体" w:cs="Times New Roman"/>
          <w:bCs/>
          <w:color w:val="auto"/>
          <w:sz w:val="21"/>
          <w:szCs w:val="21"/>
          <w:highlight w:val="none"/>
          <w:lang w:val="en-US" w:eastAsia="zh-CN" w:bidi="hi-IN"/>
        </w:rPr>
        <w:t>合同</w:t>
      </w:r>
      <w:r>
        <w:rPr>
          <w:rFonts w:hint="eastAsia" w:ascii="宋体" w:hAnsi="宋体" w:eastAsia="宋体" w:cs="Times New Roman"/>
          <w:bCs/>
          <w:color w:val="auto"/>
          <w:sz w:val="21"/>
          <w:szCs w:val="21"/>
          <w:highlight w:val="none"/>
          <w:lang w:val="en-US" w:eastAsia="zh-CN" w:bidi="hi-IN"/>
        </w:rPr>
        <w:t>期限：</w:t>
      </w:r>
      <w:r>
        <w:rPr>
          <w:rFonts w:hint="eastAsia"/>
          <w:color w:val="auto"/>
          <w:highlight w:val="none"/>
          <w:lang w:val="en-US" w:eastAsia="zh-CN"/>
        </w:rPr>
        <w:t>三年。</w:t>
      </w:r>
    </w:p>
    <w:p w14:paraId="745DC814">
      <w:pPr>
        <w:pStyle w:val="5"/>
        <w:keepNext w:val="0"/>
        <w:keepLines w:val="0"/>
        <w:pageBreakBefore w:val="0"/>
        <w:widowControl w:val="0"/>
        <w:kinsoku/>
        <w:wordWrap/>
        <w:overflowPunct/>
        <w:topLinePunct w:val="0"/>
        <w:autoSpaceDE w:val="0"/>
        <w:autoSpaceDN w:val="0"/>
        <w:bidi w:val="0"/>
        <w:adjustRightInd w:val="0"/>
        <w:snapToGrid/>
        <w:spacing w:line="400" w:lineRule="exact"/>
        <w:ind w:firstLine="0"/>
        <w:textAlignment w:val="auto"/>
        <w:rPr>
          <w:color w:val="auto"/>
          <w:highlight w:val="none"/>
        </w:rPr>
      </w:pPr>
      <w:r>
        <w:rPr>
          <w:rFonts w:hint="eastAsia" w:ascii="宋体" w:hAnsi="宋体" w:eastAsia="宋体"/>
          <w:bCs/>
          <w:color w:val="auto"/>
          <w:sz w:val="21"/>
          <w:szCs w:val="21"/>
          <w:highlight w:val="none"/>
          <w:lang w:val="en-US" w:eastAsia="zh-CN"/>
        </w:rPr>
        <w:t>2.9最高投标限价:项目周期内预估采购金额780万元(含税)，最终采购金额根据实际发生数确定。以报价明细表中控制单价为最高限价，单项超过最高限价为否决投标处理。</w:t>
      </w:r>
    </w:p>
    <w:p w14:paraId="045FC348">
      <w:pPr>
        <w:pStyle w:val="5"/>
        <w:keepNext w:val="0"/>
        <w:keepLines w:val="0"/>
        <w:pageBreakBefore w:val="0"/>
        <w:widowControl w:val="0"/>
        <w:kinsoku/>
        <w:wordWrap/>
        <w:overflowPunct/>
        <w:topLinePunct w:val="0"/>
        <w:autoSpaceDE w:val="0"/>
        <w:autoSpaceDN w:val="0"/>
        <w:bidi w:val="0"/>
        <w:adjustRightInd w:val="0"/>
        <w:snapToGrid/>
        <w:spacing w:after="0" w:line="360" w:lineRule="auto"/>
        <w:ind w:firstLine="0"/>
        <w:textAlignment w:val="auto"/>
        <w:rPr>
          <w:rFonts w:hint="eastAsia" w:ascii="宋体" w:hAnsi="宋体" w:eastAsia="宋体"/>
          <w:bCs/>
          <w:color w:val="auto"/>
          <w:sz w:val="21"/>
          <w:szCs w:val="21"/>
          <w:highlight w:val="none"/>
        </w:rPr>
      </w:pPr>
      <w:r>
        <w:rPr>
          <w:rFonts w:hint="eastAsia" w:ascii="宋体" w:hAnsi="宋体" w:eastAsia="宋体"/>
          <w:bCs/>
          <w:color w:val="auto"/>
          <w:sz w:val="21"/>
          <w:szCs w:val="21"/>
          <w:highlight w:val="none"/>
        </w:rPr>
        <w:t>2.</w:t>
      </w:r>
      <w:r>
        <w:rPr>
          <w:rFonts w:hint="eastAsia" w:ascii="宋体" w:hAnsi="宋体" w:eastAsia="宋体"/>
          <w:bCs/>
          <w:color w:val="auto"/>
          <w:sz w:val="21"/>
          <w:szCs w:val="21"/>
          <w:highlight w:val="none"/>
          <w:lang w:val="en-US" w:eastAsia="zh-CN"/>
        </w:rPr>
        <w:t>10</w:t>
      </w:r>
      <w:r>
        <w:rPr>
          <w:rFonts w:hint="eastAsia" w:ascii="宋体" w:hAnsi="宋体" w:eastAsia="宋体"/>
          <w:bCs/>
          <w:color w:val="auto"/>
          <w:sz w:val="21"/>
          <w:szCs w:val="21"/>
          <w:highlight w:val="none"/>
        </w:rPr>
        <w:t>资格审查方式：本项目采用资格后审。</w:t>
      </w:r>
    </w:p>
    <w:p w14:paraId="751D632E">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lang w:val="en-US" w:eastAsia="zh-CN"/>
        </w:rPr>
        <w:t>2.11招标说明：入围供应商数量：不超过2家（如出现投标单位数量不足4家时，则按入围单位数量与投标单位数量以1:2的比率选定，向下取整）。本项目为框架协议招标采购，招标人不承诺在入围期内授予入围供应商实际的采购项目、数量、总金额等内容。</w:t>
      </w:r>
    </w:p>
    <w:p w14:paraId="2E57C532">
      <w:pPr>
        <w:rPr>
          <w:rFonts w:hint="default" w:eastAsia="宋体"/>
          <w:color w:val="auto"/>
          <w:highlight w:val="none"/>
          <w:lang w:val="en-US" w:eastAsia="zh-CN"/>
        </w:rPr>
      </w:pPr>
    </w:p>
    <w:p w14:paraId="5284AB43">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17" w:name="_Toc16828"/>
      <w:bookmarkStart w:id="18" w:name="_Toc9673"/>
      <w:bookmarkStart w:id="19" w:name="_Toc17091"/>
      <w:bookmarkStart w:id="20" w:name="_Toc29769"/>
      <w:r>
        <w:rPr>
          <w:rFonts w:hint="eastAsia" w:ascii="黑体" w:hAnsi="Arial" w:eastAsia="黑体"/>
          <w:b/>
          <w:bCs/>
          <w:color w:val="auto"/>
          <w:sz w:val="28"/>
          <w:szCs w:val="28"/>
          <w:highlight w:val="none"/>
        </w:rPr>
        <w:t>投标人资格要求</w:t>
      </w:r>
      <w:bookmarkEnd w:id="15"/>
      <w:bookmarkEnd w:id="16"/>
      <w:bookmarkEnd w:id="17"/>
      <w:bookmarkEnd w:id="18"/>
      <w:bookmarkEnd w:id="19"/>
      <w:bookmarkEnd w:id="20"/>
    </w:p>
    <w:p w14:paraId="14173295">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bookmarkStart w:id="21" w:name="_bookmark5"/>
      <w:bookmarkEnd w:id="21"/>
      <w:bookmarkStart w:id="22" w:name="_Toc30954"/>
      <w:bookmarkStart w:id="23" w:name="_Toc502224206"/>
      <w:r>
        <w:rPr>
          <w:rFonts w:hint="eastAsia" w:ascii="宋体" w:hAnsi="宋体" w:eastAsia="宋体" w:cs="宋体"/>
          <w:color w:val="auto"/>
          <w:sz w:val="21"/>
          <w:szCs w:val="21"/>
          <w:highlight w:val="none"/>
          <w:lang w:val="en-US" w:eastAsia="zh-CN" w:bidi="ar-SA"/>
        </w:rPr>
        <w:t>3.1供应商应具有独立承担民事责任的能力：在中华人民共和国境内注册的法人或其他组织， 投标时提交有效的营业执照（或事业法人登记证）副本复印件。如供应商为分支机构，须取得具有法人资格的总公司出具给分支机构的授权书，并提供总公司和分支机构的营业执照复印件；已由总公司授权的，总公司取得的相关资质证书对分支机构有效，法律法规或者行业另有规定的除外）</w:t>
      </w:r>
    </w:p>
    <w:p w14:paraId="78C1D464">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3.2有依法缴纳税收和社会保障资金的良好记录：提供投标截止日前6个月内任意1个月依法缴纳税收和社会保障资金的相关材料。如依法免税或不需要缴纳社会保障资金的，提供相应证明材料。</w:t>
      </w:r>
    </w:p>
    <w:p w14:paraId="4FE36384">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3.3具有良好的商业信誉和健全的财务会计制度：供应商必须具有良好的商业信誉和健全的财务会计制度（</w:t>
      </w:r>
      <w:r>
        <w:rPr>
          <w:rFonts w:hint="eastAsia" w:cs="宋体"/>
          <w:color w:val="auto"/>
          <w:sz w:val="21"/>
          <w:szCs w:val="21"/>
          <w:highlight w:val="none"/>
          <w:lang w:val="en-US" w:eastAsia="zh-CN" w:bidi="ar-SA"/>
        </w:rPr>
        <w:t>提供2024年度财务状况报告或基本开户行2025年出具的资信证明</w:t>
      </w:r>
      <w:r>
        <w:rPr>
          <w:rFonts w:hint="eastAsia" w:ascii="宋体" w:hAnsi="宋体" w:eastAsia="宋体" w:cs="宋体"/>
          <w:color w:val="auto"/>
          <w:sz w:val="21"/>
          <w:szCs w:val="21"/>
          <w:highlight w:val="none"/>
          <w:lang w:val="en-US" w:eastAsia="zh-CN" w:bidi="ar-SA"/>
        </w:rPr>
        <w:t>）。</w:t>
      </w:r>
    </w:p>
    <w:p w14:paraId="51D33BA9">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3.4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须提供声明函）</w:t>
      </w:r>
    </w:p>
    <w:p w14:paraId="171C2A5B">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3.5投标人须为所投产品的制造商</w:t>
      </w:r>
      <w:r>
        <w:rPr>
          <w:rFonts w:hint="eastAsia" w:ascii="宋体" w:hAnsi="宋体" w:cs="宋体"/>
          <w:color w:val="auto"/>
          <w:sz w:val="21"/>
          <w:szCs w:val="21"/>
          <w:highlight w:val="none"/>
          <w:lang w:val="en-US" w:eastAsia="zh-CN" w:bidi="ar-SA"/>
        </w:rPr>
        <w:t>，</w:t>
      </w:r>
      <w:r>
        <w:rPr>
          <w:rFonts w:hint="eastAsia" w:ascii="宋体" w:hAnsi="宋体" w:eastAsia="宋体" w:cs="宋体"/>
          <w:color w:val="auto"/>
          <w:sz w:val="21"/>
          <w:szCs w:val="21"/>
          <w:highlight w:val="none"/>
          <w:lang w:val="en-US" w:eastAsia="zh-CN" w:bidi="ar-SA"/>
        </w:rPr>
        <w:t>不接受联合体投标，须提供制造商资格声明以及为所投产品直接提供维保服务的承诺函。</w:t>
      </w:r>
    </w:p>
    <w:p w14:paraId="7067A1E1">
      <w:pPr>
        <w:pStyle w:val="3"/>
        <w:rPr>
          <w:rFonts w:hint="eastAsia" w:ascii="宋体" w:hAnsi="宋体" w:cs="宋体"/>
          <w:color w:val="auto"/>
          <w:sz w:val="21"/>
          <w:szCs w:val="21"/>
          <w:highlight w:val="none"/>
          <w:lang w:val="en-US" w:eastAsia="zh-CN" w:bidi="ar-SA"/>
        </w:rPr>
      </w:pPr>
      <w:r>
        <w:rPr>
          <w:rFonts w:hint="eastAsia" w:ascii="宋体" w:hAnsi="宋体" w:cs="宋体"/>
          <w:color w:val="auto"/>
          <w:sz w:val="21"/>
          <w:szCs w:val="21"/>
          <w:highlight w:val="none"/>
          <w:lang w:val="en-US" w:eastAsia="zh-CN" w:bidi="ar-SA"/>
        </w:rPr>
        <w:t>3.6项目采购物品A项和B项均须取得人民银行批准的人民币图样使用行政许可，并提供《准予行政许可决定书》。</w:t>
      </w:r>
    </w:p>
    <w:p w14:paraId="129AF0F9">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w:t>
      </w:r>
      <w:r>
        <w:rPr>
          <w:rFonts w:hint="eastAsia" w:ascii="宋体" w:hAnsi="宋体" w:cs="宋体"/>
          <w:color w:val="auto"/>
          <w:sz w:val="21"/>
          <w:szCs w:val="21"/>
          <w:highlight w:val="none"/>
          <w:lang w:val="en-US" w:eastAsia="zh-CN" w:bidi="ar-SA"/>
        </w:rPr>
        <w:t>7</w:t>
      </w:r>
      <w:r>
        <w:rPr>
          <w:rFonts w:hint="eastAsia" w:ascii="宋体" w:hAnsi="宋体" w:eastAsia="宋体" w:cs="宋体"/>
          <w:color w:val="auto"/>
          <w:sz w:val="21"/>
          <w:szCs w:val="21"/>
          <w:highlight w:val="none"/>
        </w:rPr>
        <w:t>投标人须</w:t>
      </w:r>
      <w:r>
        <w:rPr>
          <w:rFonts w:hint="eastAsia" w:ascii="宋体" w:hAnsi="宋体" w:eastAsia="宋体" w:cs="宋体"/>
          <w:color w:val="auto"/>
          <w:sz w:val="21"/>
          <w:szCs w:val="21"/>
          <w:highlight w:val="none"/>
          <w:lang w:val="en-US" w:eastAsia="zh-CN"/>
        </w:rPr>
        <w:t>提供声明函</w:t>
      </w:r>
      <w:r>
        <w:rPr>
          <w:rFonts w:hint="eastAsia" w:ascii="宋体" w:hAnsi="宋体" w:eastAsia="宋体" w:cs="宋体"/>
          <w:color w:val="auto"/>
          <w:sz w:val="21"/>
          <w:szCs w:val="21"/>
          <w:highlight w:val="none"/>
        </w:rPr>
        <w:t>:在最近三年内(202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月1日至投标截止之日)与工商银行的项目合作过程中，没有出现重大合同违约、泄露商业秘密或技术秘密、涉“虚列支出、套取费用”等事件，并且未被列入《中国工商银行不良行为供应商禁入名单管理办法》的禁入名单或中国工商银行负面供应商清单</w:t>
      </w:r>
      <w:r>
        <w:rPr>
          <w:rFonts w:hint="eastAsia" w:ascii="宋体" w:hAnsi="宋体" w:eastAsia="宋体" w:cs="宋体"/>
          <w:color w:val="auto"/>
          <w:sz w:val="21"/>
          <w:szCs w:val="21"/>
          <w:highlight w:val="none"/>
          <w:lang w:val="en-US" w:eastAsia="zh-CN" w:bidi="ar-SA"/>
        </w:rPr>
        <w:t>（须提供声明函，</w:t>
      </w:r>
      <w:r>
        <w:rPr>
          <w:rFonts w:hint="eastAsia" w:ascii="宋体" w:hAnsi="宋体" w:eastAsia="宋体" w:cs="宋体"/>
          <w:color w:val="auto"/>
          <w:sz w:val="21"/>
          <w:szCs w:val="21"/>
          <w:highlight w:val="none"/>
        </w:rPr>
        <w:t>禁入名单</w:t>
      </w:r>
      <w:r>
        <w:rPr>
          <w:rFonts w:hint="eastAsia" w:ascii="宋体" w:hAnsi="宋体" w:eastAsia="宋体" w:cs="宋体"/>
          <w:color w:val="auto"/>
          <w:sz w:val="21"/>
          <w:szCs w:val="21"/>
          <w:highlight w:val="none"/>
          <w:lang w:val="en-US" w:eastAsia="zh-CN"/>
        </w:rPr>
        <w:t>与</w:t>
      </w:r>
      <w:r>
        <w:rPr>
          <w:rFonts w:hint="eastAsia" w:ascii="宋体" w:hAnsi="宋体" w:eastAsia="宋体" w:cs="宋体"/>
          <w:color w:val="auto"/>
          <w:sz w:val="21"/>
          <w:szCs w:val="21"/>
          <w:highlight w:val="none"/>
        </w:rPr>
        <w:t>负面供应商清单</w:t>
      </w:r>
      <w:r>
        <w:rPr>
          <w:rFonts w:hint="eastAsia" w:ascii="宋体" w:hAnsi="宋体" w:eastAsia="宋体" w:cs="宋体"/>
          <w:color w:val="auto"/>
          <w:sz w:val="21"/>
          <w:szCs w:val="21"/>
          <w:highlight w:val="none"/>
          <w:lang w:val="en-US" w:eastAsia="zh-CN"/>
        </w:rPr>
        <w:t>以招标人查询为准</w:t>
      </w:r>
      <w:r>
        <w:rPr>
          <w:rFonts w:hint="eastAsia" w:ascii="宋体" w:hAnsi="宋体" w:eastAsia="宋体" w:cs="宋体"/>
          <w:color w:val="auto"/>
          <w:sz w:val="21"/>
          <w:szCs w:val="21"/>
          <w:highlight w:val="none"/>
          <w:lang w:val="en-US" w:eastAsia="zh-CN" w:bidi="ar-SA"/>
        </w:rPr>
        <w:t>）</w:t>
      </w:r>
    </w:p>
    <w:p w14:paraId="6D9D23C7">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投标人须承诺:如在本次公开招标中入围/中标，在入围/中标期间不得拒绝接受</w:t>
      </w:r>
      <w:r>
        <w:rPr>
          <w:rFonts w:hint="eastAsia" w:ascii="宋体" w:hAnsi="宋体" w:eastAsia="宋体" w:cs="宋体"/>
          <w:color w:val="auto"/>
          <w:sz w:val="21"/>
          <w:szCs w:val="21"/>
          <w:highlight w:val="none"/>
          <w:lang w:eastAsia="zh-CN"/>
        </w:rPr>
        <w:t>中国工商银行股份有限公司广东省分行</w:t>
      </w:r>
      <w:r>
        <w:rPr>
          <w:rFonts w:hint="eastAsia" w:ascii="宋体" w:hAnsi="宋体" w:eastAsia="宋体" w:cs="宋体"/>
          <w:color w:val="auto"/>
          <w:sz w:val="21"/>
          <w:szCs w:val="21"/>
          <w:highlight w:val="none"/>
        </w:rPr>
        <w:t>订单/合同，不得接受订单/合同后采取各种方式拒绝履约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否则，中国工商银行有权采取相应处理措施，包括但不限于取消入围资格，列入中国工商银行不良行为供应商禁入名单、行业供应商不良行为信息共享等</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须提供声明函）</w:t>
      </w:r>
    </w:p>
    <w:p w14:paraId="2F1C3F05">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w:t>
      </w:r>
      <w:r>
        <w:rPr>
          <w:rFonts w:hint="eastAsia" w:cs="宋体"/>
          <w:color w:val="auto"/>
          <w:sz w:val="21"/>
          <w:szCs w:val="21"/>
          <w:highlight w:val="none"/>
          <w:lang w:val="en-US" w:eastAsia="zh-CN" w:bidi="ar-SA"/>
        </w:rPr>
        <w:t>9投标人</w:t>
      </w:r>
      <w:r>
        <w:rPr>
          <w:rFonts w:hint="eastAsia" w:ascii="宋体" w:hAnsi="宋体" w:eastAsia="宋体" w:cs="宋体"/>
          <w:color w:val="auto"/>
          <w:sz w:val="21"/>
          <w:szCs w:val="21"/>
          <w:highlight w:val="none"/>
          <w:lang w:val="en-US" w:eastAsia="zh-CN" w:bidi="ar-SA"/>
        </w:rPr>
        <w:t>未被列入“信用中国”网站(</w:t>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"https://www.creditchina.gov.cn"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www.creditchina.gov.cn</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t>)“</w:t>
      </w:r>
      <w:r>
        <w:rPr>
          <w:rFonts w:hint="eastAsia" w:cs="宋体"/>
          <w:color w:val="auto"/>
          <w:sz w:val="21"/>
          <w:szCs w:val="21"/>
          <w:highlight w:val="none"/>
          <w:lang w:val="en-US" w:eastAsia="zh-CN" w:bidi="ar-SA"/>
        </w:rPr>
        <w:t>失信被执行人</w:t>
      </w:r>
      <w:r>
        <w:rPr>
          <w:rFonts w:hint="eastAsia" w:ascii="宋体" w:hAnsi="宋体" w:eastAsia="宋体" w:cs="宋体"/>
          <w:color w:val="auto"/>
          <w:sz w:val="21"/>
          <w:szCs w:val="21"/>
          <w:highlight w:val="none"/>
          <w:lang w:val="en-US" w:eastAsia="zh-CN" w:bidi="ar-SA"/>
        </w:rPr>
        <w:t>”或“</w:t>
      </w:r>
      <w:r>
        <w:rPr>
          <w:rFonts w:hint="eastAsia" w:cs="宋体"/>
          <w:color w:val="auto"/>
          <w:sz w:val="21"/>
          <w:szCs w:val="21"/>
          <w:highlight w:val="none"/>
          <w:lang w:val="en-US" w:eastAsia="zh-CN" w:bidi="ar-SA"/>
        </w:rPr>
        <w:t>重大税收违法失信主体名单</w:t>
      </w:r>
      <w:r>
        <w:rPr>
          <w:rFonts w:hint="eastAsia" w:ascii="宋体" w:hAnsi="宋体" w:eastAsia="宋体" w:cs="宋体"/>
          <w:color w:val="auto"/>
          <w:sz w:val="21"/>
          <w:szCs w:val="21"/>
          <w:highlight w:val="none"/>
          <w:lang w:val="en-US" w:eastAsia="zh-CN" w:bidi="ar-SA"/>
        </w:rPr>
        <w:t>”或“</w:t>
      </w:r>
      <w:r>
        <w:rPr>
          <w:rFonts w:hint="eastAsia" w:cs="宋体"/>
          <w:color w:val="auto"/>
          <w:sz w:val="21"/>
          <w:szCs w:val="21"/>
          <w:highlight w:val="none"/>
          <w:lang w:val="en-US" w:eastAsia="zh-CN" w:bidi="ar-SA"/>
        </w:rPr>
        <w:t>严重失信主体名单</w:t>
      </w:r>
      <w:r>
        <w:rPr>
          <w:rFonts w:hint="eastAsia" w:ascii="宋体" w:hAnsi="宋体" w:eastAsia="宋体" w:cs="宋体"/>
          <w:color w:val="auto"/>
          <w:sz w:val="21"/>
          <w:szCs w:val="21"/>
          <w:highlight w:val="none"/>
          <w:lang w:val="en-US" w:eastAsia="zh-CN" w:bidi="ar-SA"/>
        </w:rPr>
        <w:t>”</w:t>
      </w:r>
      <w:r>
        <w:rPr>
          <w:rFonts w:hint="eastAsia" w:cs="宋体"/>
          <w:color w:val="auto"/>
          <w:sz w:val="21"/>
          <w:szCs w:val="21"/>
          <w:highlight w:val="none"/>
          <w:lang w:val="en-US" w:eastAsia="zh-CN" w:bidi="ar-SA"/>
        </w:rPr>
        <w:t>或“经营（活动）异常名录信息”</w:t>
      </w:r>
      <w:r>
        <w:rPr>
          <w:rFonts w:hint="eastAsia" w:ascii="宋体" w:hAnsi="宋体" w:eastAsia="宋体" w:cs="宋体"/>
          <w:color w:val="auto"/>
          <w:sz w:val="21"/>
          <w:szCs w:val="21"/>
          <w:highlight w:val="none"/>
          <w:lang w:val="en-US" w:eastAsia="zh-CN" w:bidi="ar-SA"/>
        </w:rPr>
        <w:t>（须提供网页查询截图，如相关失信记录已失效，供应商需提供相关证明资料。最终以招标代理机构于投标截止时间当天在“信用中国”网站（</w:t>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"https://www.creditchina.gov.cn"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www.creditchina.gov.cn</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t>）查询结果为准 ）。</w:t>
      </w:r>
    </w:p>
    <w:p w14:paraId="23A3947A">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w:t>
      </w:r>
      <w:r>
        <w:rPr>
          <w:rFonts w:hint="eastAsia"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t>单位负责人为同一人或者存在直接控股、管理关系的不同供应商，不得同时参加本采购项目投标。为本项目提供整体设计、规范编制或者项目管理、监理、检测等服务的供应商， 不得再参与本项目投标。（须提供声明函）</w:t>
      </w:r>
    </w:p>
    <w:p w14:paraId="3A9EAB54">
      <w:pPr>
        <w:pStyle w:val="4"/>
        <w:keepNext w:val="0"/>
        <w:keepLines w:val="0"/>
        <w:pageBreakBefore w:val="0"/>
        <w:widowControl w:val="0"/>
        <w:tabs>
          <w:tab w:val="left" w:pos="234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3.1</w:t>
      </w:r>
      <w:r>
        <w:rPr>
          <w:rFonts w:hint="eastAsia" w:cs="宋体"/>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bidi="ar-SA"/>
        </w:rPr>
        <w:t>投标人不存在以下情形：五年内曾在招标人各机构担任机构负责人、部门负责人职务，或参与过集中采购工作的有关人员及其实际控制企业签订了咨询、顾问或类似协议，或上述有关人员在招标方担任实际控制人、控股股东、法定代表人、董事、监事、高级管理人员或涉金融业务的销售部门人员。（须提供《离职人员关联情况承诺函》）</w:t>
      </w:r>
    </w:p>
    <w:p w14:paraId="783F2799">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24" w:name="_Toc10662"/>
      <w:bookmarkStart w:id="25" w:name="_Toc6619"/>
      <w:bookmarkStart w:id="26" w:name="_Toc16979"/>
      <w:bookmarkStart w:id="27" w:name="_Toc10718"/>
      <w:r>
        <w:rPr>
          <w:rFonts w:hint="eastAsia" w:ascii="黑体" w:hAnsi="Arial" w:eastAsia="黑体"/>
          <w:b/>
          <w:bCs/>
          <w:color w:val="auto"/>
          <w:sz w:val="28"/>
          <w:szCs w:val="28"/>
          <w:highlight w:val="none"/>
        </w:rPr>
        <w:t>招标文件的获取</w:t>
      </w:r>
      <w:bookmarkEnd w:id="22"/>
      <w:bookmarkEnd w:id="23"/>
      <w:bookmarkEnd w:id="24"/>
      <w:bookmarkEnd w:id="25"/>
      <w:bookmarkEnd w:id="26"/>
      <w:bookmarkEnd w:id="27"/>
    </w:p>
    <w:p w14:paraId="1D0D14AA">
      <w:pPr>
        <w:autoSpaceDE/>
        <w:autoSpaceDN/>
        <w:snapToGrid w:val="0"/>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4.1</w:t>
      </w:r>
      <w:r>
        <w:rPr>
          <w:rFonts w:ascii="宋体" w:hAnsi="宋体"/>
          <w:color w:val="auto"/>
          <w:sz w:val="21"/>
          <w:szCs w:val="21"/>
          <w:highlight w:val="none"/>
        </w:rPr>
        <w:t>获取招标文件时间：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31  </w:t>
      </w:r>
      <w:r>
        <w:rPr>
          <w:rFonts w:hint="eastAsia" w:ascii="宋体" w:hAnsi="宋体"/>
          <w:color w:val="auto"/>
          <w:sz w:val="21"/>
          <w:szCs w:val="21"/>
          <w:highlight w:val="none"/>
        </w:rPr>
        <w:t>日-</w:t>
      </w:r>
      <w:r>
        <w:rPr>
          <w:rFonts w:hint="eastAsia" w:ascii="宋体" w:hAnsi="宋体"/>
          <w:color w:val="auto"/>
          <w:sz w:val="21"/>
          <w:szCs w:val="21"/>
          <w:highlight w:val="none"/>
          <w:lang w:val="en-US" w:eastAsia="zh-CN"/>
        </w:rPr>
        <w:t>2025年</w:t>
      </w:r>
      <w:r>
        <w:rPr>
          <w:rFonts w:hint="eastAsia" w:ascii="宋体" w:hAnsi="宋体"/>
          <w:color w:val="auto"/>
          <w:sz w:val="21"/>
          <w:szCs w:val="21"/>
          <w:highlight w:val="none"/>
          <w:u w:val="single"/>
          <w:lang w:val="en-US" w:eastAsia="zh-CN"/>
        </w:rPr>
        <w:t xml:space="preserve"> 11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06  </w:t>
      </w:r>
      <w:r>
        <w:rPr>
          <w:rFonts w:hint="eastAsia" w:ascii="宋体" w:hAnsi="宋体"/>
          <w:color w:val="auto"/>
          <w:sz w:val="21"/>
          <w:szCs w:val="21"/>
          <w:highlight w:val="none"/>
        </w:rPr>
        <w:t>日，工作日9：30-12：00，14：00-17：00（法定节假日除外）</w:t>
      </w:r>
    </w:p>
    <w:p w14:paraId="3380A172">
      <w:pPr>
        <w:autoSpaceDE/>
        <w:autoSpaceDN/>
        <w:snapToGrid w:val="0"/>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4.2</w:t>
      </w:r>
      <w:r>
        <w:rPr>
          <w:rFonts w:ascii="宋体" w:hAnsi="宋体"/>
          <w:color w:val="auto"/>
          <w:sz w:val="21"/>
          <w:szCs w:val="21"/>
          <w:highlight w:val="none"/>
        </w:rPr>
        <w:t>获取招标文件地点：广州市天河区龙口东路366号鸿景园西塔二楼20</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lang w:eastAsia="zh-CN"/>
        </w:rPr>
        <w:t>房</w:t>
      </w:r>
    </w:p>
    <w:p w14:paraId="04B001EC">
      <w:pPr>
        <w:wordWrap w:val="0"/>
        <w:autoSpaceDE/>
        <w:autoSpaceDN/>
        <w:snapToGrid w:val="0"/>
        <w:spacing w:line="360" w:lineRule="auto"/>
        <w:jc w:val="both"/>
        <w:rPr>
          <w:rFonts w:hint="eastAsia" w:ascii="宋体" w:hAnsi="宋体"/>
          <w:b/>
          <w:color w:val="auto"/>
          <w:sz w:val="21"/>
          <w:szCs w:val="21"/>
          <w:highlight w:val="none"/>
        </w:rPr>
      </w:pPr>
      <w:r>
        <w:rPr>
          <w:rFonts w:hint="eastAsia" w:ascii="宋体" w:hAnsi="宋体"/>
          <w:b/>
          <w:color w:val="auto"/>
          <w:sz w:val="21"/>
          <w:szCs w:val="21"/>
          <w:highlight w:val="none"/>
        </w:rPr>
        <w:t>4.3获取</w:t>
      </w:r>
      <w:r>
        <w:rPr>
          <w:rFonts w:ascii="宋体" w:hAnsi="宋体"/>
          <w:b/>
          <w:color w:val="auto"/>
          <w:sz w:val="21"/>
          <w:szCs w:val="21"/>
          <w:highlight w:val="none"/>
        </w:rPr>
        <w:t>招标文件</w:t>
      </w:r>
      <w:r>
        <w:rPr>
          <w:rFonts w:hint="eastAsia" w:ascii="宋体" w:hAnsi="宋体"/>
          <w:b/>
          <w:color w:val="auto"/>
          <w:sz w:val="21"/>
          <w:szCs w:val="21"/>
          <w:highlight w:val="none"/>
        </w:rPr>
        <w:t>时，供应商必须携带以下资料（加盖单位公章）:</w:t>
      </w:r>
    </w:p>
    <w:p w14:paraId="7F117A09">
      <w:pPr>
        <w:spacing w:line="360" w:lineRule="auto"/>
        <w:rPr>
          <w:rFonts w:ascii="宋体" w:hAnsi="宋体"/>
          <w:color w:val="auto"/>
          <w:sz w:val="21"/>
          <w:szCs w:val="21"/>
          <w:highlight w:val="none"/>
        </w:rPr>
      </w:pPr>
      <w:r>
        <w:rPr>
          <w:rFonts w:hint="eastAsia" w:ascii="宋体" w:hAnsi="宋体"/>
          <w:color w:val="auto"/>
          <w:sz w:val="21"/>
          <w:szCs w:val="21"/>
          <w:highlight w:val="none"/>
        </w:rPr>
        <w:t>（1）</w:t>
      </w:r>
      <w:r>
        <w:rPr>
          <w:rFonts w:hint="eastAsia" w:ascii="宋体" w:hAnsi="宋体"/>
          <w:bCs/>
          <w:color w:val="auto"/>
          <w:sz w:val="21"/>
          <w:szCs w:val="21"/>
          <w:highlight w:val="none"/>
          <w:lang w:eastAsia="zh-CN"/>
        </w:rPr>
        <w:t>法定代表人/分支机构负责人</w:t>
      </w:r>
      <w:r>
        <w:rPr>
          <w:rFonts w:hint="eastAsia" w:ascii="宋体" w:hAnsi="宋体"/>
          <w:bCs/>
          <w:color w:val="auto"/>
          <w:sz w:val="21"/>
          <w:szCs w:val="21"/>
          <w:highlight w:val="none"/>
        </w:rPr>
        <w:t>证明书及</w:t>
      </w:r>
      <w:r>
        <w:rPr>
          <w:rFonts w:hint="eastAsia" w:ascii="宋体" w:hAnsi="宋体"/>
          <w:bCs/>
          <w:color w:val="auto"/>
          <w:sz w:val="21"/>
          <w:szCs w:val="21"/>
          <w:highlight w:val="none"/>
          <w:lang w:eastAsia="zh-CN"/>
        </w:rPr>
        <w:t>法定代表人/分支机构负责人</w:t>
      </w:r>
      <w:r>
        <w:rPr>
          <w:rFonts w:hint="eastAsia" w:ascii="宋体" w:hAnsi="宋体"/>
          <w:bCs/>
          <w:color w:val="auto"/>
          <w:sz w:val="21"/>
          <w:szCs w:val="21"/>
          <w:highlight w:val="none"/>
        </w:rPr>
        <w:t>授权委托书</w:t>
      </w:r>
      <w:r>
        <w:rPr>
          <w:rFonts w:hint="eastAsia" w:ascii="宋体" w:hAnsi="宋体"/>
          <w:color w:val="auto"/>
          <w:sz w:val="21"/>
          <w:szCs w:val="21"/>
          <w:highlight w:val="none"/>
        </w:rPr>
        <w:t>（原件，加盖公章及加盖法人代表印章或签名）；</w:t>
      </w:r>
    </w:p>
    <w:p w14:paraId="0BDFBCB9">
      <w:pPr>
        <w:spacing w:line="360" w:lineRule="auto"/>
        <w:rPr>
          <w:rFonts w:hint="eastAsia" w:ascii="宋体" w:hAnsi="宋体" w:eastAsia="宋体"/>
          <w:color w:val="auto"/>
          <w:sz w:val="21"/>
          <w:szCs w:val="21"/>
          <w:highlight w:val="none"/>
          <w:lang w:eastAsia="zh-CN"/>
        </w:rPr>
      </w:pPr>
      <w:r>
        <w:rPr>
          <w:rFonts w:hint="eastAsia" w:ascii="宋体" w:hAnsi="宋体"/>
          <w:bCs/>
          <w:color w:val="auto"/>
          <w:sz w:val="21"/>
          <w:szCs w:val="21"/>
          <w:highlight w:val="none"/>
        </w:rPr>
        <w:t>（2）</w:t>
      </w:r>
      <w:r>
        <w:rPr>
          <w:rFonts w:hint="eastAsia" w:ascii="宋体" w:hAnsi="宋体"/>
          <w:color w:val="auto"/>
          <w:sz w:val="21"/>
          <w:szCs w:val="21"/>
          <w:highlight w:val="none"/>
        </w:rPr>
        <w:t>被授权人身份证复印件；</w:t>
      </w:r>
    </w:p>
    <w:p w14:paraId="4A899353">
      <w:pPr>
        <w:spacing w:line="360" w:lineRule="auto"/>
        <w:rPr>
          <w:rFonts w:ascii="宋体" w:hAnsi="宋体"/>
          <w:color w:val="auto"/>
          <w:sz w:val="21"/>
          <w:szCs w:val="21"/>
          <w:highlight w:val="none"/>
        </w:rPr>
      </w:pPr>
      <w:r>
        <w:rPr>
          <w:rFonts w:hint="eastAsia" w:ascii="宋体" w:hAnsi="宋体"/>
          <w:color w:val="auto"/>
          <w:sz w:val="21"/>
          <w:szCs w:val="21"/>
          <w:highlight w:val="none"/>
        </w:rPr>
        <w:t>（如是</w:t>
      </w:r>
      <w:r>
        <w:rPr>
          <w:rFonts w:hint="eastAsia" w:ascii="宋体" w:hAnsi="宋体"/>
          <w:color w:val="auto"/>
          <w:sz w:val="21"/>
          <w:szCs w:val="21"/>
          <w:highlight w:val="none"/>
          <w:lang w:eastAsia="zh-CN"/>
        </w:rPr>
        <w:t>法定代表人/分支机构负责人</w:t>
      </w:r>
      <w:r>
        <w:rPr>
          <w:rFonts w:hint="eastAsia" w:ascii="宋体" w:hAnsi="宋体"/>
          <w:color w:val="auto"/>
          <w:sz w:val="21"/>
          <w:szCs w:val="21"/>
          <w:highlight w:val="none"/>
        </w:rPr>
        <w:t>前往购买招标文件，则提供</w:t>
      </w:r>
      <w:r>
        <w:rPr>
          <w:rFonts w:hint="eastAsia" w:ascii="宋体" w:hAnsi="宋体"/>
          <w:color w:val="auto"/>
          <w:sz w:val="21"/>
          <w:szCs w:val="21"/>
          <w:highlight w:val="none"/>
          <w:lang w:eastAsia="zh-CN"/>
        </w:rPr>
        <w:t>法定代表人/分支机构负责人</w:t>
      </w:r>
      <w:r>
        <w:rPr>
          <w:rFonts w:hint="eastAsia" w:ascii="宋体" w:hAnsi="宋体"/>
          <w:color w:val="auto"/>
          <w:sz w:val="21"/>
          <w:szCs w:val="21"/>
          <w:highlight w:val="none"/>
        </w:rPr>
        <w:t>证明及身份证复印件）；</w:t>
      </w:r>
    </w:p>
    <w:p w14:paraId="0F46B039">
      <w:pPr>
        <w:widowControl/>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（3）营业执照复印件和组织机构代码证复印件和税务登记证复印件，或三证合一证件复印件</w:t>
      </w:r>
      <w:r>
        <w:rPr>
          <w:rFonts w:hint="eastAsia" w:ascii="宋体" w:hAnsi="宋体"/>
          <w:color w:val="auto"/>
          <w:sz w:val="21"/>
          <w:szCs w:val="21"/>
          <w:highlight w:val="none"/>
          <w:lang w:eastAsia="zh-CN"/>
        </w:rPr>
        <w:t>（</w:t>
      </w:r>
      <w:r>
        <w:rPr>
          <w:rFonts w:hint="eastAsia" w:hAnsi="宋体" w:cs="宋体"/>
          <w:color w:val="auto"/>
          <w:sz w:val="21"/>
          <w:highlight w:val="none"/>
        </w:rPr>
        <w:t>若为分支机构投标，则</w:t>
      </w:r>
      <w:r>
        <w:rPr>
          <w:rFonts w:hint="eastAsia" w:hAnsi="宋体" w:cs="宋体"/>
          <w:color w:val="auto"/>
          <w:sz w:val="21"/>
          <w:highlight w:val="none"/>
          <w:lang w:val="en-US" w:eastAsia="zh-CN"/>
        </w:rPr>
        <w:t>另</w:t>
      </w:r>
      <w:r>
        <w:rPr>
          <w:rFonts w:hint="eastAsia" w:hAnsi="宋体" w:cs="宋体"/>
          <w:color w:val="auto"/>
          <w:sz w:val="21"/>
          <w:highlight w:val="none"/>
        </w:rPr>
        <w:t>需提供总公司针对本项目出具给该分支机构的授权</w:t>
      </w:r>
      <w:r>
        <w:rPr>
          <w:rFonts w:hint="eastAsia" w:ascii="宋体" w:hAnsi="宋体"/>
          <w:color w:val="auto"/>
          <w:sz w:val="21"/>
          <w:szCs w:val="21"/>
          <w:highlight w:val="none"/>
          <w:lang w:eastAsia="zh-CN"/>
        </w:rPr>
        <w:t>）</w:t>
      </w:r>
      <w:r>
        <w:rPr>
          <w:rFonts w:hint="eastAsia" w:ascii="宋体" w:hAnsi="宋体"/>
          <w:color w:val="auto"/>
          <w:sz w:val="21"/>
          <w:szCs w:val="21"/>
          <w:highlight w:val="none"/>
        </w:rPr>
        <w:t>；</w:t>
      </w:r>
    </w:p>
    <w:p w14:paraId="71A5D2EF">
      <w:pPr>
        <w:widowControl/>
        <w:spacing w:line="360" w:lineRule="auto"/>
        <w:jc w:val="both"/>
        <w:rPr>
          <w:rFonts w:hint="eastAsia" w:ascii="宋体" w:hAnsi="宋体"/>
          <w:color w:val="auto"/>
          <w:sz w:val="21"/>
          <w:szCs w:val="21"/>
          <w:highlight w:val="none"/>
          <w:lang w:val="en-US" w:eastAsia="zh-CN"/>
        </w:rPr>
      </w:pP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投标人购买文件信息表（公告附件1）；</w:t>
      </w:r>
    </w:p>
    <w:p w14:paraId="3F65F21F">
      <w:pPr>
        <w:widowControl/>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lang w:val="en-US" w:eastAsia="zh-CN"/>
        </w:rPr>
        <w:t>（5）候选供应商廉洁自律承诺书（公告附件2）</w:t>
      </w:r>
      <w:r>
        <w:rPr>
          <w:rFonts w:hint="eastAsia" w:ascii="宋体" w:hAnsi="宋体"/>
          <w:color w:val="auto"/>
          <w:sz w:val="21"/>
          <w:szCs w:val="21"/>
          <w:highlight w:val="none"/>
        </w:rPr>
        <w:t>。</w:t>
      </w:r>
    </w:p>
    <w:p w14:paraId="6DB9DC97">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
          <w:color w:val="auto"/>
          <w:sz w:val="21"/>
          <w:szCs w:val="21"/>
          <w:highlight w:val="none"/>
        </w:rPr>
        <w:t>4.4本项目允许网络报名，投标单位需将以上资料扫描件发送至邮箱：</w:t>
      </w:r>
      <w:r>
        <w:rPr>
          <w:rFonts w:hint="eastAsia" w:ascii="宋体" w:hAnsi="宋体"/>
          <w:b/>
          <w:color w:val="auto"/>
          <w:sz w:val="21"/>
          <w:szCs w:val="21"/>
          <w:highlight w:val="none"/>
          <w:lang w:val="en-US" w:eastAsia="zh-CN"/>
        </w:rPr>
        <w:t>tanlouise@163.com</w:t>
      </w:r>
      <w:r>
        <w:rPr>
          <w:rFonts w:hint="eastAsia" w:ascii="宋体" w:hAnsi="宋体"/>
          <w:b/>
          <w:color w:val="auto"/>
          <w:sz w:val="21"/>
          <w:szCs w:val="21"/>
          <w:highlight w:val="none"/>
        </w:rPr>
        <w:t>，标题为“（项目名称）+（单位名称）+报名资料”，并在邮件中留下联系人和联系电话。招标代理机构人员确认其资料无误后，将通过邮件所留的联系电话号码指导其缴交报名费、快递报名资料原件（寄方付费）和确认报名成功，招标文件电子版将通过回邮的方式发送。</w:t>
      </w:r>
    </w:p>
    <w:p w14:paraId="1C3190C6">
      <w:pPr>
        <w:autoSpaceDE/>
        <w:autoSpaceDN/>
        <w:snapToGrid w:val="0"/>
        <w:spacing w:line="360" w:lineRule="auto"/>
        <w:jc w:val="both"/>
        <w:rPr>
          <w:rFonts w:hint="eastAsia" w:ascii="宋体" w:hAnsi="宋体"/>
          <w:bCs/>
          <w:color w:val="auto"/>
          <w:sz w:val="21"/>
          <w:szCs w:val="21"/>
          <w:highlight w:val="none"/>
          <w:u w:val="double"/>
        </w:rPr>
      </w:pPr>
      <w:r>
        <w:rPr>
          <w:rFonts w:hint="eastAsia" w:ascii="宋体" w:hAnsi="宋体"/>
          <w:bCs/>
          <w:color w:val="auto"/>
          <w:sz w:val="21"/>
          <w:szCs w:val="21"/>
          <w:highlight w:val="none"/>
          <w:u w:val="double"/>
        </w:rPr>
        <w:t>4.5招标代理机构只接受已办理报名及登记手续并购买本招标文件的</w:t>
      </w:r>
      <w:r>
        <w:rPr>
          <w:rFonts w:hint="eastAsia" w:ascii="宋体" w:hAnsi="宋体"/>
          <w:bCs/>
          <w:color w:val="auto"/>
          <w:sz w:val="21"/>
          <w:szCs w:val="21"/>
          <w:highlight w:val="none"/>
          <w:u w:val="double"/>
          <w:lang w:val="en-US" w:eastAsia="zh-CN"/>
        </w:rPr>
        <w:t>投标人</w:t>
      </w:r>
      <w:r>
        <w:rPr>
          <w:rFonts w:hint="eastAsia" w:ascii="宋体" w:hAnsi="宋体"/>
          <w:bCs/>
          <w:color w:val="auto"/>
          <w:sz w:val="21"/>
          <w:szCs w:val="21"/>
          <w:highlight w:val="none"/>
          <w:u w:val="double"/>
        </w:rPr>
        <w:t>投标。</w:t>
      </w:r>
    </w:p>
    <w:p w14:paraId="53A1AB4D">
      <w:pPr>
        <w:autoSpaceDE/>
        <w:autoSpaceDN/>
        <w:snapToGrid w:val="0"/>
        <w:spacing w:line="360" w:lineRule="auto"/>
        <w:jc w:val="both"/>
        <w:rPr>
          <w:rFonts w:hint="eastAsia" w:ascii="黑体" w:hAnsi="Arial" w:eastAsia="黑体"/>
          <w:b/>
          <w:bCs/>
          <w:color w:val="auto"/>
          <w:sz w:val="28"/>
          <w:szCs w:val="28"/>
          <w:highlight w:val="none"/>
        </w:rPr>
      </w:pPr>
      <w:r>
        <w:rPr>
          <w:rFonts w:hint="eastAsia" w:ascii="宋体" w:hAnsi="宋体"/>
          <w:color w:val="auto"/>
          <w:sz w:val="21"/>
          <w:szCs w:val="21"/>
          <w:highlight w:val="none"/>
        </w:rPr>
        <w:t>4.6招标文件售价：招标文件人民币500.00元整/标包，售后不退。（如需邮寄另加人民币60元特快专递费，售后不退。在任何情况下招标代理机构对邮寄过程中发生的迟交或遗失都不承担责任）。</w:t>
      </w:r>
    </w:p>
    <w:p w14:paraId="7919FFF1">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28" w:name="_bookmark6"/>
      <w:bookmarkEnd w:id="28"/>
      <w:bookmarkStart w:id="29" w:name="_Toc19844"/>
      <w:bookmarkStart w:id="30" w:name="_Toc2791"/>
      <w:bookmarkStart w:id="31" w:name="_Toc3644"/>
      <w:bookmarkStart w:id="32" w:name="_Toc502224207"/>
      <w:bookmarkStart w:id="33" w:name="_Toc28049"/>
      <w:bookmarkStart w:id="34" w:name="_Toc8568"/>
      <w:r>
        <w:rPr>
          <w:rFonts w:hint="eastAsia" w:ascii="黑体" w:hAnsi="Arial" w:eastAsia="黑体"/>
          <w:b/>
          <w:bCs/>
          <w:color w:val="auto"/>
          <w:sz w:val="28"/>
          <w:szCs w:val="28"/>
          <w:highlight w:val="none"/>
        </w:rPr>
        <w:t>投标文件的递交</w:t>
      </w:r>
      <w:bookmarkEnd w:id="29"/>
      <w:bookmarkEnd w:id="30"/>
      <w:bookmarkEnd w:id="31"/>
      <w:bookmarkEnd w:id="32"/>
      <w:bookmarkEnd w:id="33"/>
      <w:bookmarkEnd w:id="34"/>
    </w:p>
    <w:p w14:paraId="61A51097">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color w:val="auto"/>
          <w:sz w:val="21"/>
          <w:szCs w:val="21"/>
          <w:highlight w:val="none"/>
        </w:rPr>
        <w:t>5.1投标</w:t>
      </w:r>
      <w:r>
        <w:rPr>
          <w:rFonts w:ascii="宋体" w:hAnsi="宋体"/>
          <w:color w:val="auto"/>
          <w:sz w:val="21"/>
          <w:szCs w:val="21"/>
          <w:highlight w:val="none"/>
        </w:rPr>
        <w:t>文件递交时间</w:t>
      </w:r>
      <w:r>
        <w:rPr>
          <w:rFonts w:hint="eastAsia" w:ascii="宋体" w:hAnsi="宋体"/>
          <w:bCs/>
          <w:color w:val="auto"/>
          <w:sz w:val="21"/>
          <w:szCs w:val="21"/>
          <w:highlight w:val="none"/>
        </w:rPr>
        <w:t>：</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11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25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0</w:t>
      </w:r>
      <w:r>
        <w:rPr>
          <w:rFonts w:hint="eastAsia" w:ascii="宋体" w:hAnsi="宋体"/>
          <w:bCs/>
          <w:color w:val="auto"/>
          <w:sz w:val="21"/>
          <w:szCs w:val="21"/>
          <w:highlight w:val="none"/>
        </w:rPr>
        <w:t>0～</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3</w:t>
      </w:r>
      <w:r>
        <w:rPr>
          <w:rFonts w:hint="eastAsia" w:ascii="宋体" w:hAnsi="宋体"/>
          <w:bCs/>
          <w:color w:val="auto"/>
          <w:sz w:val="21"/>
          <w:szCs w:val="21"/>
          <w:highlight w:val="none"/>
        </w:rPr>
        <w:t>0</w:t>
      </w:r>
    </w:p>
    <w:p w14:paraId="3B0E29F1">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Cs/>
          <w:color w:val="auto"/>
          <w:sz w:val="21"/>
          <w:szCs w:val="21"/>
          <w:highlight w:val="none"/>
        </w:rPr>
        <w:t>5.2投标截止时间：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11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25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3</w:t>
      </w:r>
      <w:r>
        <w:rPr>
          <w:rFonts w:hint="eastAsia" w:ascii="宋体" w:hAnsi="宋体"/>
          <w:bCs/>
          <w:color w:val="auto"/>
          <w:sz w:val="21"/>
          <w:szCs w:val="21"/>
          <w:highlight w:val="none"/>
        </w:rPr>
        <w:t>0</w:t>
      </w:r>
    </w:p>
    <w:p w14:paraId="64990326">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Cs/>
          <w:color w:val="auto"/>
          <w:sz w:val="21"/>
          <w:szCs w:val="21"/>
          <w:highlight w:val="none"/>
        </w:rPr>
        <w:t>5.3投标地点：广州市天河区龙口东路366号鸿景园西塔二楼20</w:t>
      </w:r>
      <w:r>
        <w:rPr>
          <w:rFonts w:hint="eastAsia" w:ascii="宋体" w:hAnsi="宋体"/>
          <w:bCs/>
          <w:color w:val="auto"/>
          <w:sz w:val="21"/>
          <w:szCs w:val="21"/>
          <w:highlight w:val="none"/>
          <w:lang w:val="en-US" w:eastAsia="zh-CN"/>
        </w:rPr>
        <w:t>7</w:t>
      </w:r>
      <w:r>
        <w:rPr>
          <w:rFonts w:hint="eastAsia" w:ascii="宋体" w:hAnsi="宋体"/>
          <w:bCs/>
          <w:color w:val="auto"/>
          <w:sz w:val="21"/>
          <w:szCs w:val="21"/>
          <w:highlight w:val="none"/>
          <w:lang w:eastAsia="zh-CN"/>
        </w:rPr>
        <w:t>房</w:t>
      </w:r>
    </w:p>
    <w:p w14:paraId="585DB14D">
      <w:pPr>
        <w:autoSpaceDE/>
        <w:autoSpaceDN/>
        <w:snapToGrid w:val="0"/>
        <w:spacing w:line="360" w:lineRule="auto"/>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（逾期送达或未送达指定地点的</w:t>
      </w:r>
      <w:r>
        <w:rPr>
          <w:rFonts w:hint="eastAsia" w:ascii="宋体" w:hAnsi="宋体" w:cs="宋体"/>
          <w:color w:val="auto"/>
          <w:sz w:val="21"/>
          <w:szCs w:val="21"/>
          <w:highlight w:val="none"/>
          <w:u w:val="single"/>
          <w:lang w:val="en-US" w:eastAsia="zh-CN"/>
        </w:rPr>
        <w:t>投标</w:t>
      </w:r>
      <w:r>
        <w:rPr>
          <w:rFonts w:hint="eastAsia" w:ascii="宋体" w:hAnsi="宋体" w:eastAsia="宋体" w:cs="宋体"/>
          <w:color w:val="auto"/>
          <w:sz w:val="21"/>
          <w:szCs w:val="21"/>
          <w:highlight w:val="none"/>
          <w:u w:val="single"/>
        </w:rPr>
        <w:t>文件</w:t>
      </w:r>
      <w:r>
        <w:rPr>
          <w:rFonts w:hint="eastAsia" w:ascii="宋体" w:hAnsi="宋体" w:eastAsia="宋体" w:cs="宋体"/>
          <w:color w:val="auto"/>
          <w:sz w:val="21"/>
          <w:szCs w:val="21"/>
          <w:highlight w:val="none"/>
        </w:rPr>
        <w:t>不予受理）</w:t>
      </w:r>
    </w:p>
    <w:p w14:paraId="36D7A6EF">
      <w:pPr>
        <w:numPr>
          <w:ilvl w:val="0"/>
          <w:numId w:val="2"/>
        </w:numPr>
        <w:spacing w:before="240" w:after="240" w:line="400" w:lineRule="exact"/>
        <w:outlineLvl w:val="0"/>
        <w:rPr>
          <w:rFonts w:ascii="黑体" w:hAnsi="Arial" w:eastAsia="黑体"/>
          <w:b/>
          <w:bCs/>
          <w:color w:val="auto"/>
          <w:sz w:val="28"/>
          <w:szCs w:val="28"/>
          <w:highlight w:val="none"/>
        </w:rPr>
      </w:pPr>
      <w:bookmarkStart w:id="35" w:name="_bookmark7"/>
      <w:bookmarkEnd w:id="35"/>
      <w:bookmarkStart w:id="36" w:name="_Toc24717"/>
      <w:bookmarkStart w:id="37" w:name="_Toc11135"/>
      <w:bookmarkStart w:id="38" w:name="_Toc4957"/>
      <w:bookmarkStart w:id="39" w:name="_Toc16837"/>
      <w:bookmarkStart w:id="40" w:name="_Toc24974"/>
      <w:r>
        <w:rPr>
          <w:rFonts w:ascii="黑体" w:hAnsi="Arial" w:eastAsia="黑体"/>
          <w:b/>
          <w:bCs/>
          <w:color w:val="auto"/>
          <w:sz w:val="28"/>
          <w:szCs w:val="28"/>
          <w:highlight w:val="none"/>
        </w:rPr>
        <w:t>开标时间及地点</w:t>
      </w:r>
      <w:bookmarkEnd w:id="36"/>
      <w:bookmarkEnd w:id="37"/>
      <w:bookmarkEnd w:id="38"/>
      <w:bookmarkEnd w:id="39"/>
      <w:bookmarkEnd w:id="40"/>
    </w:p>
    <w:p w14:paraId="294ED224">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Cs/>
          <w:color w:val="auto"/>
          <w:sz w:val="21"/>
          <w:szCs w:val="21"/>
          <w:highlight w:val="none"/>
        </w:rPr>
        <w:t>6.1开标时间：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11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25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3</w:t>
      </w:r>
      <w:r>
        <w:rPr>
          <w:rFonts w:hint="eastAsia" w:ascii="宋体" w:hAnsi="宋体"/>
          <w:bCs/>
          <w:color w:val="auto"/>
          <w:sz w:val="21"/>
          <w:szCs w:val="21"/>
          <w:highlight w:val="none"/>
        </w:rPr>
        <w:t>0</w:t>
      </w:r>
    </w:p>
    <w:p w14:paraId="2CF6A92D">
      <w:pPr>
        <w:autoSpaceDE/>
        <w:autoSpaceDN/>
        <w:snapToGrid w:val="0"/>
        <w:spacing w:line="360" w:lineRule="auto"/>
        <w:jc w:val="both"/>
        <w:rPr>
          <w:rFonts w:hint="eastAsia" w:ascii="宋体" w:hAnsi="宋体"/>
          <w:color w:val="auto"/>
          <w:sz w:val="21"/>
          <w:szCs w:val="21"/>
          <w:highlight w:val="none"/>
        </w:rPr>
      </w:pPr>
      <w:r>
        <w:rPr>
          <w:rFonts w:hint="eastAsia" w:ascii="宋体" w:hAnsi="宋体"/>
          <w:bCs/>
          <w:color w:val="auto"/>
          <w:sz w:val="21"/>
          <w:szCs w:val="21"/>
          <w:highlight w:val="none"/>
        </w:rPr>
        <w:t>6.2开标地点：</w:t>
      </w:r>
      <w:r>
        <w:rPr>
          <w:rFonts w:ascii="宋体" w:hAnsi="宋体"/>
          <w:color w:val="auto"/>
          <w:sz w:val="21"/>
          <w:szCs w:val="21"/>
          <w:highlight w:val="none"/>
        </w:rPr>
        <w:t>广州市天河区龙口东路366号鸿景园西塔二楼20</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lang w:eastAsia="zh-CN"/>
        </w:rPr>
        <w:t>房</w:t>
      </w:r>
    </w:p>
    <w:p w14:paraId="6F67E128">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41" w:name="_Toc12624"/>
      <w:bookmarkStart w:id="42" w:name="_Toc30978"/>
      <w:bookmarkStart w:id="43" w:name="_Toc11287"/>
      <w:bookmarkStart w:id="44" w:name="_Toc15846"/>
      <w:bookmarkStart w:id="45" w:name="_Toc8354"/>
      <w:r>
        <w:rPr>
          <w:rFonts w:hint="eastAsia" w:ascii="黑体" w:hAnsi="Arial" w:eastAsia="黑体"/>
          <w:b/>
          <w:bCs/>
          <w:color w:val="auto"/>
          <w:sz w:val="28"/>
          <w:szCs w:val="28"/>
          <w:highlight w:val="none"/>
        </w:rPr>
        <w:t>公告发布网站</w:t>
      </w:r>
      <w:bookmarkEnd w:id="41"/>
      <w:bookmarkEnd w:id="42"/>
      <w:bookmarkEnd w:id="43"/>
      <w:bookmarkEnd w:id="44"/>
      <w:bookmarkEnd w:id="45"/>
    </w:p>
    <w:p w14:paraId="5194B510">
      <w:pPr>
        <w:pStyle w:val="9"/>
        <w:spacing w:before="240" w:after="240" w:line="400" w:lineRule="exact"/>
        <w:ind w:left="0" w:right="0" w:firstLine="0"/>
        <w:rPr>
          <w:color w:val="auto"/>
          <w:highlight w:val="none"/>
        </w:rPr>
      </w:pPr>
      <w:bookmarkStart w:id="46" w:name="_Toc18644"/>
      <w:bookmarkStart w:id="47" w:name="_Toc12006"/>
      <w:bookmarkStart w:id="48" w:name="_Toc28347"/>
      <w:bookmarkStart w:id="49" w:name="_Toc5230"/>
      <w:r>
        <w:rPr>
          <w:rFonts w:ascii="宋体" w:hAnsi="宋体"/>
          <w:bCs/>
          <w:color w:val="auto"/>
          <w:sz w:val="21"/>
          <w:szCs w:val="21"/>
          <w:highlight w:val="none"/>
        </w:rPr>
        <w:t>本项目相关公告在</w:t>
      </w:r>
      <w:r>
        <w:rPr>
          <w:rFonts w:hint="eastAsia" w:ascii="宋体" w:hAnsi="宋体"/>
          <w:bCs/>
          <w:color w:val="auto"/>
          <w:sz w:val="21"/>
          <w:szCs w:val="21"/>
          <w:highlight w:val="none"/>
        </w:rPr>
        <w:t>中国招标投标公共服务平台（http://www.cebpubservice.com/）、元博网（中国采购与招标网）（www.chinabidding.cn）</w:t>
      </w:r>
      <w:r>
        <w:rPr>
          <w:rFonts w:hint="eastAsia" w:ascii="宋体" w:hAnsi="宋体"/>
          <w:bCs/>
          <w:color w:val="auto"/>
          <w:sz w:val="21"/>
          <w:szCs w:val="21"/>
          <w:highlight w:val="none"/>
          <w:lang w:val="en-US" w:eastAsia="zh-CN"/>
        </w:rPr>
        <w:fldChar w:fldCharType="begin"/>
      </w:r>
      <w:r>
        <w:rPr>
          <w:rFonts w:hint="eastAsia" w:ascii="宋体" w:hAnsi="宋体"/>
          <w:bCs/>
          <w:color w:val="auto"/>
          <w:sz w:val="21"/>
          <w:szCs w:val="21"/>
          <w:highlight w:val="none"/>
          <w:lang w:val="en-US" w:eastAsia="zh-CN"/>
        </w:rPr>
        <w:instrText xml:space="preserve"> HYPERLINK "http://www.chinapost.com.cn）、中国金融集中采购网（http:/www.cfcpn.com）、中国招标投标公共服务平台（www.cebpubservice.com）以及XXXX上发布。" </w:instrText>
      </w:r>
      <w:r>
        <w:rPr>
          <w:rFonts w:hint="eastAsia" w:ascii="宋体" w:hAnsi="宋体"/>
          <w:bCs/>
          <w:color w:val="auto"/>
          <w:sz w:val="21"/>
          <w:szCs w:val="21"/>
          <w:highlight w:val="none"/>
          <w:lang w:val="en-US" w:eastAsia="zh-CN"/>
        </w:rPr>
        <w:fldChar w:fldCharType="separate"/>
      </w:r>
      <w:r>
        <w:rPr>
          <w:rFonts w:hint="eastAsia" w:ascii="宋体" w:hAnsi="宋体"/>
          <w:bCs/>
          <w:color w:val="auto"/>
          <w:sz w:val="21"/>
          <w:szCs w:val="21"/>
          <w:highlight w:val="none"/>
          <w:lang w:val="en-US" w:eastAsia="zh-CN"/>
        </w:rPr>
        <w:t>、中国金融集中采购网（http://www.cfcpn.com）、中招联合招标采购平台（网址：http://www.365trade.com.cn）上发布。</w:t>
      </w:r>
      <w:r>
        <w:rPr>
          <w:rFonts w:hint="eastAsia" w:ascii="宋体" w:hAnsi="宋体"/>
          <w:bCs/>
          <w:color w:val="auto"/>
          <w:sz w:val="21"/>
          <w:szCs w:val="21"/>
          <w:highlight w:val="none"/>
          <w:lang w:val="en-US" w:eastAsia="zh-CN"/>
        </w:rPr>
        <w:fldChar w:fldCharType="end"/>
      </w:r>
      <w:r>
        <w:rPr>
          <w:rFonts w:ascii="宋体" w:hAnsi="宋体"/>
          <w:bCs/>
          <w:color w:val="auto"/>
          <w:sz w:val="21"/>
          <w:szCs w:val="21"/>
          <w:highlight w:val="none"/>
        </w:rPr>
        <w:t>公布之日即视为有效送达，不再另行通知。</w:t>
      </w:r>
    </w:p>
    <w:p w14:paraId="3E9B8E26">
      <w:pPr>
        <w:numPr>
          <w:ilvl w:val="0"/>
          <w:numId w:val="2"/>
        </w:numPr>
        <w:spacing w:before="240" w:after="240" w:line="400" w:lineRule="exact"/>
        <w:ind w:left="0" w:leftChars="0" w:firstLine="0" w:firstLineChars="0"/>
        <w:outlineLvl w:val="0"/>
        <w:rPr>
          <w:rFonts w:ascii="黑体" w:hAnsi="Arial" w:eastAsia="黑体"/>
          <w:b/>
          <w:bCs/>
          <w:color w:val="auto"/>
          <w:sz w:val="28"/>
          <w:szCs w:val="28"/>
          <w:highlight w:val="none"/>
        </w:rPr>
      </w:pPr>
      <w:bookmarkStart w:id="50" w:name="_Toc13525"/>
      <w:r>
        <w:rPr>
          <w:rFonts w:hint="eastAsia" w:ascii="黑体" w:hAnsi="Arial" w:eastAsia="黑体"/>
          <w:b/>
          <w:bCs/>
          <w:color w:val="auto"/>
          <w:sz w:val="28"/>
          <w:szCs w:val="28"/>
          <w:highlight w:val="none"/>
        </w:rPr>
        <w:t>联系方式</w:t>
      </w:r>
      <w:bookmarkEnd w:id="46"/>
      <w:bookmarkEnd w:id="47"/>
      <w:bookmarkEnd w:id="48"/>
      <w:bookmarkEnd w:id="49"/>
      <w:bookmarkEnd w:id="50"/>
    </w:p>
    <w:p w14:paraId="3280C7E7">
      <w:pPr>
        <w:pStyle w:val="11"/>
        <w:numPr>
          <w:ilvl w:val="0"/>
          <w:numId w:val="0"/>
        </w:numPr>
        <w:tabs>
          <w:tab w:val="left" w:pos="851"/>
        </w:tabs>
        <w:adjustRightInd w:val="0"/>
        <w:snapToGrid w:val="0"/>
        <w:spacing w:line="360" w:lineRule="auto"/>
        <w:ind w:left="426" w:leftChars="213"/>
        <w:rPr>
          <w:rFonts w:hint="eastAsia" w:ascii="宋体" w:hAnsi="宋体"/>
          <w:color w:val="auto"/>
          <w:szCs w:val="21"/>
          <w:highlight w:val="none"/>
        </w:rPr>
      </w:pPr>
      <w:r>
        <w:rPr>
          <w:rFonts w:hint="eastAsia" w:ascii="宋体" w:hAnsi="宋体"/>
          <w:color w:val="auto"/>
          <w:szCs w:val="21"/>
          <w:highlight w:val="none"/>
        </w:rPr>
        <w:t>招标代理机构：中通建设工程管理有限公司</w:t>
      </w:r>
    </w:p>
    <w:p w14:paraId="2CBED2B3">
      <w:pPr>
        <w:pStyle w:val="11"/>
        <w:numPr>
          <w:ilvl w:val="0"/>
          <w:numId w:val="0"/>
        </w:numPr>
        <w:tabs>
          <w:tab w:val="left" w:pos="851"/>
        </w:tabs>
        <w:adjustRightInd w:val="0"/>
        <w:snapToGrid w:val="0"/>
        <w:spacing w:line="360" w:lineRule="auto"/>
        <w:ind w:left="426" w:leftChars="213"/>
        <w:rPr>
          <w:rFonts w:hint="eastAsia" w:ascii="宋体" w:hAnsi="宋体" w:eastAsia="宋体"/>
          <w:color w:val="auto"/>
          <w:szCs w:val="21"/>
          <w:highlight w:val="none"/>
          <w:lang w:eastAsia="zh-CN"/>
        </w:rPr>
      </w:pPr>
      <w:r>
        <w:rPr>
          <w:rFonts w:hint="eastAsia" w:ascii="宋体" w:hAnsi="宋体"/>
          <w:color w:val="auto"/>
          <w:szCs w:val="21"/>
          <w:highlight w:val="none"/>
        </w:rPr>
        <w:t>地址：</w:t>
      </w:r>
      <w:r>
        <w:rPr>
          <w:rFonts w:hint="eastAsia" w:ascii="宋体" w:hAnsi="宋体"/>
          <w:color w:val="auto"/>
          <w:szCs w:val="21"/>
          <w:highlight w:val="none"/>
          <w:lang w:eastAsia="zh-CN"/>
        </w:rPr>
        <w:t>广州市天河区龙口东路366号鸿景园西塔二楼207房</w:t>
      </w:r>
    </w:p>
    <w:p w14:paraId="62C9DD35">
      <w:pPr>
        <w:pStyle w:val="11"/>
        <w:numPr>
          <w:ilvl w:val="0"/>
          <w:numId w:val="0"/>
        </w:numPr>
        <w:tabs>
          <w:tab w:val="left" w:pos="851"/>
        </w:tabs>
        <w:adjustRightInd w:val="0"/>
        <w:snapToGrid w:val="0"/>
        <w:spacing w:line="360" w:lineRule="auto"/>
        <w:ind w:left="426" w:leftChars="213"/>
        <w:rPr>
          <w:rFonts w:hint="default" w:ascii="宋体" w:hAnsi="宋体" w:eastAsia="宋体"/>
          <w:color w:val="auto"/>
          <w:szCs w:val="21"/>
          <w:highlight w:val="none"/>
          <w:lang w:val="en-US"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谭工</w:t>
      </w:r>
    </w:p>
    <w:p w14:paraId="3162CC0D">
      <w:pPr>
        <w:pStyle w:val="11"/>
        <w:numPr>
          <w:ilvl w:val="0"/>
          <w:numId w:val="0"/>
        </w:numPr>
        <w:tabs>
          <w:tab w:val="left" w:pos="851"/>
        </w:tabs>
        <w:adjustRightInd w:val="0"/>
        <w:snapToGrid w:val="0"/>
        <w:spacing w:line="360" w:lineRule="auto"/>
        <w:ind w:left="426" w:leftChars="213"/>
        <w:rPr>
          <w:rFonts w:hint="default" w:ascii="宋体" w:hAnsi="宋体" w:eastAsia="宋体"/>
          <w:bCs/>
          <w:color w:val="auto"/>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13533049080</w:t>
      </w:r>
    </w:p>
    <w:p w14:paraId="10EA03EA">
      <w:pPr>
        <w:pStyle w:val="11"/>
        <w:numPr>
          <w:ilvl w:val="0"/>
          <w:numId w:val="0"/>
        </w:numPr>
        <w:tabs>
          <w:tab w:val="left" w:pos="851"/>
        </w:tabs>
        <w:adjustRightInd w:val="0"/>
        <w:snapToGrid w:val="0"/>
        <w:spacing w:line="360" w:lineRule="auto"/>
        <w:ind w:left="426" w:leftChars="213"/>
        <w:rPr>
          <w:rFonts w:hint="default"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邮箱：tanlouise@163.com</w:t>
      </w:r>
    </w:p>
    <w:p w14:paraId="2F0C1E3F">
      <w:pPr>
        <w:pStyle w:val="11"/>
        <w:numPr>
          <w:ilvl w:val="0"/>
          <w:numId w:val="0"/>
        </w:numPr>
        <w:tabs>
          <w:tab w:val="left" w:pos="851"/>
        </w:tabs>
        <w:adjustRightInd w:val="0"/>
        <w:snapToGrid w:val="0"/>
        <w:spacing w:line="360" w:lineRule="auto"/>
        <w:ind w:left="426" w:leftChars="213"/>
        <w:rPr>
          <w:rFonts w:ascii="宋体" w:hAnsi="宋体"/>
          <w:color w:val="auto"/>
          <w:szCs w:val="21"/>
          <w:highlight w:val="none"/>
        </w:rPr>
      </w:pPr>
    </w:p>
    <w:p w14:paraId="519A3CE0">
      <w:pPr>
        <w:pStyle w:val="11"/>
        <w:numPr>
          <w:ilvl w:val="0"/>
          <w:numId w:val="0"/>
        </w:numPr>
        <w:tabs>
          <w:tab w:val="left" w:pos="851"/>
        </w:tabs>
        <w:adjustRightInd w:val="0"/>
        <w:snapToGrid w:val="0"/>
        <w:spacing w:line="360" w:lineRule="auto"/>
        <w:ind w:left="426" w:leftChars="213"/>
        <w:rPr>
          <w:rFonts w:hint="eastAsia" w:ascii="宋体" w:hAnsi="宋体" w:eastAsia="宋体"/>
          <w:bCs/>
          <w:color w:val="auto"/>
          <w:kern w:val="0"/>
          <w:szCs w:val="21"/>
          <w:highlight w:val="none"/>
          <w:lang w:eastAsia="zh-CN"/>
        </w:rPr>
      </w:pPr>
      <w:r>
        <w:rPr>
          <w:rFonts w:ascii="宋体" w:hAnsi="宋体"/>
          <w:color w:val="auto"/>
          <w:szCs w:val="21"/>
          <w:highlight w:val="none"/>
        </w:rPr>
        <w:t>招标人名称：</w:t>
      </w:r>
      <w:r>
        <w:rPr>
          <w:rFonts w:hint="eastAsia" w:ascii="宋体" w:hAnsi="宋体"/>
          <w:bCs/>
          <w:color w:val="auto"/>
          <w:kern w:val="0"/>
          <w:szCs w:val="21"/>
          <w:highlight w:val="none"/>
          <w:lang w:eastAsia="zh-CN"/>
        </w:rPr>
        <w:t>中国工商银行股份有限公司广东省分行</w:t>
      </w:r>
    </w:p>
    <w:p w14:paraId="5571FC28">
      <w:pPr>
        <w:pStyle w:val="11"/>
        <w:numPr>
          <w:ilvl w:val="0"/>
          <w:numId w:val="0"/>
        </w:numPr>
        <w:tabs>
          <w:tab w:val="left" w:pos="851"/>
        </w:tabs>
        <w:adjustRightInd w:val="0"/>
        <w:snapToGrid w:val="0"/>
        <w:spacing w:line="360" w:lineRule="auto"/>
        <w:ind w:left="426" w:leftChars="213"/>
        <w:rPr>
          <w:rFonts w:hint="default" w:ascii="宋体" w:hAnsi="宋体" w:eastAsia="宋体"/>
          <w:bCs/>
          <w:color w:val="auto"/>
          <w:kern w:val="0"/>
          <w:szCs w:val="21"/>
          <w:highlight w:val="none"/>
          <w:lang w:val="en-US" w:eastAsia="zh-CN"/>
        </w:rPr>
      </w:pPr>
      <w:r>
        <w:rPr>
          <w:rFonts w:hint="eastAsia" w:ascii="宋体" w:hAnsi="宋体"/>
          <w:bCs/>
          <w:color w:val="auto"/>
          <w:kern w:val="0"/>
          <w:szCs w:val="21"/>
          <w:highlight w:val="none"/>
        </w:rPr>
        <w:t>地址：</w:t>
      </w:r>
      <w:r>
        <w:rPr>
          <w:rFonts w:hint="eastAsia" w:ascii="宋体" w:hAnsi="宋体"/>
          <w:bCs/>
          <w:color w:val="auto"/>
          <w:kern w:val="0"/>
          <w:szCs w:val="21"/>
          <w:highlight w:val="none"/>
          <w:lang w:val="en-US" w:eastAsia="zh-CN"/>
        </w:rPr>
        <w:t>广州市越秀区沿江西路123号</w:t>
      </w:r>
    </w:p>
    <w:p w14:paraId="3043C38A">
      <w:pPr>
        <w:pStyle w:val="11"/>
        <w:numPr>
          <w:ilvl w:val="0"/>
          <w:numId w:val="0"/>
        </w:numPr>
        <w:tabs>
          <w:tab w:val="left" w:pos="851"/>
        </w:tabs>
        <w:adjustRightInd w:val="0"/>
        <w:snapToGrid w:val="0"/>
        <w:spacing w:line="360" w:lineRule="auto"/>
        <w:ind w:left="426" w:leftChars="213"/>
        <w:rPr>
          <w:rFonts w:hint="default" w:ascii="宋体" w:hAnsi="宋体" w:eastAsia="宋体"/>
          <w:bCs/>
          <w:color w:val="auto"/>
          <w:kern w:val="0"/>
          <w:szCs w:val="21"/>
          <w:highlight w:val="none"/>
          <w:lang w:val="en-US" w:eastAsia="zh-CN"/>
        </w:rPr>
      </w:pPr>
      <w:r>
        <w:rPr>
          <w:rFonts w:hint="eastAsia" w:ascii="宋体" w:hAnsi="宋体"/>
          <w:bCs/>
          <w:color w:val="auto"/>
          <w:kern w:val="0"/>
          <w:szCs w:val="21"/>
          <w:highlight w:val="none"/>
        </w:rPr>
        <w:t>联系人：</w:t>
      </w:r>
      <w:r>
        <w:rPr>
          <w:rFonts w:hint="eastAsia" w:ascii="宋体" w:hAnsi="宋体"/>
          <w:bCs/>
          <w:color w:val="auto"/>
          <w:kern w:val="0"/>
          <w:szCs w:val="21"/>
          <w:highlight w:val="none"/>
          <w:lang w:val="en-US" w:eastAsia="zh-CN"/>
        </w:rPr>
        <w:t xml:space="preserve"> 王先生 </w:t>
      </w:r>
    </w:p>
    <w:p w14:paraId="407CA0F9">
      <w:pPr>
        <w:snapToGrid w:val="0"/>
        <w:spacing w:line="360" w:lineRule="auto"/>
        <w:ind w:firstLine="400" w:firstLineChars="200"/>
        <w:rPr>
          <w:rFonts w:hint="eastAsia" w:ascii="宋体" w:hAnsi="宋体" w:eastAsia="宋体"/>
          <w:bCs/>
          <w:color w:val="auto"/>
          <w:sz w:val="21"/>
          <w:szCs w:val="21"/>
          <w:highlight w:val="none"/>
          <w:lang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 xml:space="preserve"> </w:t>
      </w:r>
      <w:r>
        <w:rPr>
          <w:rFonts w:hint="eastAsia"/>
          <w:color w:val="auto"/>
          <w:highlight w:val="none"/>
        </w:rPr>
        <w:t>020</w:t>
      </w:r>
      <w:r>
        <w:rPr>
          <w:rFonts w:hint="eastAsia"/>
          <w:color w:val="auto"/>
          <w:highlight w:val="none"/>
          <w:lang w:val="en-US" w:eastAsia="zh-CN"/>
        </w:rPr>
        <w:t>-</w:t>
      </w:r>
      <w:r>
        <w:rPr>
          <w:rFonts w:hint="eastAsia"/>
          <w:color w:val="auto"/>
          <w:highlight w:val="none"/>
        </w:rPr>
        <w:t>81308130-2139</w:t>
      </w:r>
    </w:p>
    <w:p w14:paraId="438C5F17">
      <w:pPr>
        <w:snapToGrid w:val="0"/>
        <w:spacing w:line="360" w:lineRule="auto"/>
        <w:ind w:firstLine="367" w:firstLineChars="175"/>
        <w:rPr>
          <w:rFonts w:hint="eastAsia" w:ascii="宋体" w:hAnsi="宋体"/>
          <w:bCs/>
          <w:color w:val="auto"/>
          <w:sz w:val="21"/>
          <w:szCs w:val="21"/>
          <w:highlight w:val="none"/>
        </w:rPr>
      </w:pPr>
    </w:p>
    <w:p w14:paraId="46B642DD">
      <w:pPr>
        <w:snapToGrid w:val="0"/>
        <w:spacing w:line="360" w:lineRule="auto"/>
        <w:ind w:firstLine="367" w:firstLineChars="175"/>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rPr>
        <w:t>附件</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投标人购买文件信息表</w:t>
      </w:r>
    </w:p>
    <w:p w14:paraId="41D80B64">
      <w:pPr>
        <w:pStyle w:val="2"/>
        <w:rPr>
          <w:rFonts w:hint="default"/>
          <w:color w:val="auto"/>
          <w:highlight w:val="none"/>
          <w:lang w:val="en-US" w:eastAsia="zh-CN"/>
        </w:rPr>
      </w:pPr>
      <w:r>
        <w:rPr>
          <w:rFonts w:hint="eastAsia" w:ascii="宋体" w:hAnsi="宋体"/>
          <w:bCs/>
          <w:color w:val="auto"/>
          <w:sz w:val="21"/>
          <w:szCs w:val="21"/>
          <w:highlight w:val="none"/>
          <w:lang w:val="en-US" w:eastAsia="zh-CN"/>
        </w:rPr>
        <w:t>附件2：</w:t>
      </w:r>
      <w:r>
        <w:rPr>
          <w:rFonts w:hint="eastAsia" w:ascii="宋体" w:hAnsi="宋体" w:cs="宋体"/>
          <w:color w:val="auto"/>
          <w:szCs w:val="21"/>
          <w:highlight w:val="none"/>
          <w:lang w:val="en-US" w:eastAsia="zh-CN"/>
        </w:rPr>
        <w:t>候选供应商廉洁自律承诺书</w:t>
      </w:r>
    </w:p>
    <w:p w14:paraId="6A357D6E">
      <w:pPr>
        <w:snapToGrid w:val="0"/>
        <w:spacing w:line="360" w:lineRule="auto"/>
        <w:ind w:firstLine="369" w:firstLineChars="175"/>
        <w:jc w:val="right"/>
        <w:rPr>
          <w:rFonts w:hint="eastAsia" w:ascii="宋体" w:hAnsi="宋体"/>
          <w:b/>
          <w:bCs w:val="0"/>
          <w:color w:val="auto"/>
          <w:sz w:val="21"/>
          <w:szCs w:val="21"/>
          <w:highlight w:val="none"/>
        </w:rPr>
      </w:pPr>
    </w:p>
    <w:p w14:paraId="3A295F40">
      <w:pPr>
        <w:snapToGrid w:val="0"/>
        <w:spacing w:line="360" w:lineRule="auto"/>
        <w:ind w:firstLine="369" w:firstLineChars="175"/>
        <w:jc w:val="right"/>
        <w:rPr>
          <w:rFonts w:hint="eastAsia" w:ascii="宋体" w:hAnsi="宋体"/>
          <w:bCs/>
          <w:color w:val="auto"/>
          <w:sz w:val="21"/>
          <w:szCs w:val="21"/>
          <w:highlight w:val="none"/>
        </w:rPr>
      </w:pPr>
      <w:r>
        <w:rPr>
          <w:rFonts w:hint="eastAsia" w:ascii="宋体" w:hAnsi="宋体"/>
          <w:b/>
          <w:bCs w:val="0"/>
          <w:color w:val="auto"/>
          <w:sz w:val="21"/>
          <w:szCs w:val="21"/>
          <w:highlight w:val="none"/>
          <w:lang w:val="en-US" w:eastAsia="zh-CN"/>
        </w:rPr>
        <w:t>招标人：</w:t>
      </w:r>
      <w:r>
        <w:rPr>
          <w:rFonts w:hint="eastAsia" w:ascii="宋体" w:hAnsi="宋体"/>
          <w:b/>
          <w:bCs w:val="0"/>
          <w:color w:val="auto"/>
          <w:sz w:val="21"/>
          <w:szCs w:val="21"/>
          <w:highlight w:val="none"/>
          <w:lang w:eastAsia="zh-CN"/>
        </w:rPr>
        <w:t>中国工商银行股份有限公司广东省分行</w:t>
      </w:r>
    </w:p>
    <w:p w14:paraId="41C4EBEB">
      <w:pPr>
        <w:snapToGrid w:val="0"/>
        <w:spacing w:line="360" w:lineRule="auto"/>
        <w:ind w:left="420" w:leftChars="210" w:right="210" w:firstLine="435"/>
        <w:jc w:val="right"/>
        <w:rPr>
          <w:rFonts w:hint="eastAsia" w:ascii="宋体" w:hAnsi="宋体"/>
          <w:b/>
          <w:color w:val="auto"/>
          <w:sz w:val="21"/>
          <w:szCs w:val="21"/>
          <w:highlight w:val="none"/>
        </w:rPr>
      </w:pPr>
      <w:r>
        <w:rPr>
          <w:rFonts w:hint="eastAsia" w:ascii="宋体" w:hAnsi="宋体"/>
          <w:b/>
          <w:color w:val="auto"/>
          <w:sz w:val="21"/>
          <w:szCs w:val="21"/>
          <w:highlight w:val="none"/>
          <w:lang w:val="en-US" w:eastAsia="zh-CN"/>
        </w:rPr>
        <w:t>招标代理机构：</w:t>
      </w:r>
      <w:r>
        <w:rPr>
          <w:rFonts w:hint="eastAsia" w:ascii="宋体" w:hAnsi="宋体"/>
          <w:b/>
          <w:color w:val="auto"/>
          <w:sz w:val="21"/>
          <w:szCs w:val="21"/>
          <w:highlight w:val="none"/>
        </w:rPr>
        <w:t>中通建设工程管理有限公司</w:t>
      </w:r>
    </w:p>
    <w:p w14:paraId="069FA898">
      <w:pPr>
        <w:snapToGrid w:val="0"/>
        <w:spacing w:line="360" w:lineRule="auto"/>
        <w:ind w:left="420" w:leftChars="210" w:right="210" w:firstLine="435"/>
        <w:jc w:val="right"/>
        <w:rPr>
          <w:rFonts w:hint="eastAsia" w:ascii="宋体" w:hAnsi="宋体" w:cs="宋体"/>
          <w:color w:val="auto"/>
          <w:kern w:val="2"/>
          <w:sz w:val="21"/>
          <w:szCs w:val="21"/>
          <w:highlight w:val="none"/>
        </w:rPr>
      </w:pPr>
      <w:r>
        <w:rPr>
          <w:rFonts w:hint="eastAsia" w:ascii="宋体" w:hAnsi="宋体"/>
          <w:b/>
          <w:color w:val="auto"/>
          <w:sz w:val="21"/>
          <w:szCs w:val="21"/>
          <w:highlight w:val="none"/>
        </w:rPr>
        <w:t>发布日期：</w:t>
      </w:r>
      <w:r>
        <w:rPr>
          <w:rFonts w:hint="eastAsia" w:ascii="宋体" w:hAnsi="宋体"/>
          <w:b/>
          <w:color w:val="auto"/>
          <w:sz w:val="21"/>
          <w:szCs w:val="21"/>
          <w:highlight w:val="none"/>
          <w:lang w:eastAsia="zh-CN"/>
        </w:rPr>
        <w:t>202</w:t>
      </w:r>
      <w:r>
        <w:rPr>
          <w:rFonts w:hint="eastAsia" w:ascii="宋体" w:hAnsi="宋体"/>
          <w:b/>
          <w:color w:val="auto"/>
          <w:sz w:val="21"/>
          <w:szCs w:val="21"/>
          <w:highlight w:val="none"/>
          <w:lang w:val="en-US" w:eastAsia="zh-CN"/>
        </w:rPr>
        <w:t>5</w:t>
      </w:r>
      <w:r>
        <w:rPr>
          <w:rFonts w:hint="eastAsia" w:ascii="宋体" w:hAnsi="宋体"/>
          <w:b/>
          <w:color w:val="auto"/>
          <w:sz w:val="21"/>
          <w:szCs w:val="21"/>
          <w:highlight w:val="none"/>
          <w:lang w:eastAsia="zh-CN"/>
        </w:rPr>
        <w:t>年</w:t>
      </w:r>
      <w:r>
        <w:rPr>
          <w:rFonts w:hint="eastAsia" w:ascii="宋体" w:hAnsi="宋体"/>
          <w:b/>
          <w:color w:val="auto"/>
          <w:sz w:val="21"/>
          <w:szCs w:val="21"/>
          <w:highlight w:val="none"/>
          <w:lang w:val="en-US" w:eastAsia="zh-CN"/>
        </w:rPr>
        <w:t xml:space="preserve"> 10 </w:t>
      </w:r>
      <w:r>
        <w:rPr>
          <w:rFonts w:hint="eastAsia" w:ascii="宋体" w:hAnsi="宋体"/>
          <w:b/>
          <w:color w:val="auto"/>
          <w:sz w:val="21"/>
          <w:szCs w:val="21"/>
          <w:highlight w:val="none"/>
        </w:rPr>
        <w:t>月</w:t>
      </w:r>
      <w:r>
        <w:rPr>
          <w:rFonts w:hint="eastAsia" w:ascii="宋体" w:hAnsi="宋体"/>
          <w:b/>
          <w:color w:val="auto"/>
          <w:sz w:val="21"/>
          <w:szCs w:val="21"/>
          <w:highlight w:val="none"/>
          <w:lang w:val="en-US" w:eastAsia="zh-CN"/>
        </w:rPr>
        <w:t xml:space="preserve">30 </w:t>
      </w:r>
      <w:r>
        <w:rPr>
          <w:rFonts w:hint="eastAsia" w:ascii="宋体" w:hAnsi="宋体"/>
          <w:b/>
          <w:color w:val="auto"/>
          <w:sz w:val="21"/>
          <w:szCs w:val="21"/>
          <w:highlight w:val="none"/>
        </w:rPr>
        <w:t>日</w:t>
      </w:r>
      <w:bookmarkStart w:id="51" w:name="_Toc20544"/>
    </w:p>
    <w:p w14:paraId="6C319C72">
      <w:pPr>
        <w:outlineLvl w:val="9"/>
        <w:rPr>
          <w:rFonts w:ascii="宋体" w:hAnsi="宋体" w:cs="宋体"/>
          <w:color w:val="auto"/>
          <w:kern w:val="2"/>
          <w:sz w:val="21"/>
          <w:szCs w:val="21"/>
          <w:highlight w:val="none"/>
        </w:rPr>
      </w:pPr>
      <w:r>
        <w:rPr>
          <w:rFonts w:ascii="宋体" w:hAnsi="宋体" w:cs="宋体"/>
          <w:color w:val="auto"/>
          <w:kern w:val="2"/>
          <w:sz w:val="21"/>
          <w:szCs w:val="21"/>
          <w:highlight w:val="none"/>
        </w:rPr>
        <w:br w:type="page"/>
      </w:r>
    </w:p>
    <w:p w14:paraId="0DBA691F">
      <w:pPr>
        <w:outlineLvl w:val="2"/>
        <w:rPr>
          <w:color w:val="auto"/>
          <w:highlight w:val="none"/>
        </w:rPr>
      </w:pPr>
      <w:r>
        <w:rPr>
          <w:rFonts w:ascii="宋体" w:hAnsi="宋体" w:cs="宋体"/>
          <w:color w:val="auto"/>
          <w:kern w:val="2"/>
          <w:sz w:val="21"/>
          <w:szCs w:val="21"/>
          <w:highlight w:val="none"/>
        </w:rPr>
        <w:t>附件</w:t>
      </w:r>
      <w:r>
        <w:rPr>
          <w:rFonts w:ascii="宋体" w:hAnsi="宋体" w:cs="宋体"/>
          <w:color w:val="auto"/>
          <w:kern w:val="2"/>
          <w:sz w:val="21"/>
          <w:szCs w:val="21"/>
          <w:highlight w:val="none"/>
          <w:lang w:val="en-US" w:eastAsia="zh-CN"/>
        </w:rPr>
        <w:t>1</w:t>
      </w:r>
      <w:r>
        <w:rPr>
          <w:rFonts w:ascii="宋体" w:hAnsi="宋体" w:cs="宋体"/>
          <w:color w:val="auto"/>
          <w:kern w:val="2"/>
          <w:sz w:val="21"/>
          <w:szCs w:val="21"/>
          <w:highlight w:val="none"/>
        </w:rPr>
        <w:t>：</w:t>
      </w:r>
      <w:r>
        <w:rPr>
          <w:rFonts w:ascii="宋体" w:hAnsi="宋体" w:cs="宋体"/>
          <w:color w:val="auto"/>
          <w:kern w:val="2"/>
          <w:sz w:val="21"/>
          <w:szCs w:val="21"/>
          <w:highlight w:val="none"/>
          <w:lang w:eastAsia="zh-CN"/>
        </w:rPr>
        <w:t>投标人购买文件信息表</w:t>
      </w:r>
      <w:bookmarkEnd w:id="51"/>
    </w:p>
    <w:p w14:paraId="50F8206F">
      <w:pPr>
        <w:pStyle w:val="9"/>
        <w:tabs>
          <w:tab w:val="left" w:pos="1984"/>
        </w:tabs>
        <w:snapToGrid w:val="0"/>
        <w:spacing w:line="360" w:lineRule="auto"/>
        <w:ind w:left="1019" w:right="0" w:hanging="851"/>
        <w:jc w:val="center"/>
        <w:rPr>
          <w:color w:val="auto"/>
          <w:highlight w:val="none"/>
        </w:rPr>
      </w:pPr>
      <w:r>
        <w:rPr>
          <w:rFonts w:ascii="宋体" w:hAnsi="宋体" w:cs="宋体"/>
          <w:b/>
          <w:color w:val="auto"/>
          <w:kern w:val="2"/>
          <w:sz w:val="30"/>
          <w:szCs w:val="30"/>
          <w:highlight w:val="none"/>
        </w:rPr>
        <w:t>投标</w:t>
      </w:r>
      <w:r>
        <w:rPr>
          <w:rFonts w:ascii="宋体" w:hAnsi="宋体" w:cs="宋体"/>
          <w:b/>
          <w:color w:val="auto"/>
          <w:kern w:val="2"/>
          <w:sz w:val="30"/>
          <w:szCs w:val="30"/>
          <w:highlight w:val="none"/>
          <w:lang w:val="en-US" w:eastAsia="zh-CN"/>
        </w:rPr>
        <w:t>人购买文件信息</w:t>
      </w:r>
      <w:r>
        <w:rPr>
          <w:rFonts w:ascii="宋体" w:hAnsi="宋体" w:cs="宋体"/>
          <w:b/>
          <w:color w:val="auto"/>
          <w:kern w:val="2"/>
          <w:sz w:val="30"/>
          <w:szCs w:val="30"/>
          <w:highlight w:val="none"/>
        </w:rPr>
        <w:t>表</w:t>
      </w:r>
    </w:p>
    <w:tbl>
      <w:tblPr>
        <w:tblStyle w:val="6"/>
        <w:tblW w:w="4998" w:type="pct"/>
        <w:jc w:val="center"/>
        <w:tblLayout w:type="autofit"/>
        <w:tblCellMar>
          <w:top w:w="0" w:type="dxa"/>
          <w:left w:w="108" w:type="dxa"/>
          <w:bottom w:w="0" w:type="dxa"/>
          <w:right w:w="108" w:type="dxa"/>
        </w:tblCellMar>
      </w:tblPr>
      <w:tblGrid>
        <w:gridCol w:w="1282"/>
        <w:gridCol w:w="1489"/>
        <w:gridCol w:w="968"/>
        <w:gridCol w:w="1658"/>
        <w:gridCol w:w="1273"/>
        <w:gridCol w:w="1849"/>
      </w:tblGrid>
      <w:tr w14:paraId="22C37216">
        <w:trPr>
          <w:trHeight w:val="651" w:hRule="atLeast"/>
          <w:jc w:val="center"/>
        </w:trPr>
        <w:tc>
          <w:tcPr>
            <w:tcW w:w="752" w:type="pct"/>
            <w:tcBorders>
              <w:top w:val="single" w:color="000000" w:sz="4" w:space="0"/>
              <w:left w:val="single" w:color="000000" w:sz="4" w:space="0"/>
              <w:bottom w:val="single" w:color="000000" w:sz="4" w:space="0"/>
              <w:right w:val="single" w:color="000000" w:sz="4" w:space="0"/>
            </w:tcBorders>
            <w:vAlign w:val="center"/>
          </w:tcPr>
          <w:p w14:paraId="0EF965F4">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项目编号</w:t>
            </w:r>
          </w:p>
        </w:tc>
        <w:tc>
          <w:tcPr>
            <w:tcW w:w="2415" w:type="pct"/>
            <w:gridSpan w:val="3"/>
            <w:tcBorders>
              <w:top w:val="single" w:color="000000" w:sz="4" w:space="0"/>
              <w:left w:val="single" w:color="000000" w:sz="4" w:space="0"/>
              <w:bottom w:val="single" w:color="000000" w:sz="4" w:space="0"/>
              <w:right w:val="single" w:color="000000" w:sz="4" w:space="0"/>
            </w:tcBorders>
            <w:vAlign w:val="center"/>
          </w:tcPr>
          <w:p w14:paraId="3569F10A">
            <w:pPr>
              <w:pStyle w:val="9"/>
              <w:keepNext w:val="0"/>
              <w:keepLines w:val="0"/>
              <w:widowControl w:val="0"/>
              <w:suppressLineNumbers w:val="0"/>
              <w:spacing w:before="0" w:beforeAutospacing="0" w:after="0" w:afterAutospacing="0"/>
              <w:ind w:left="0" w:right="0"/>
              <w:jc w:val="center"/>
              <w:rPr>
                <w:rFonts w:hint="default" w:ascii="宋体" w:hAnsi="宋体" w:cs="宋体"/>
                <w:bCs/>
                <w:color w:val="auto"/>
                <w:sz w:val="21"/>
                <w:szCs w:val="21"/>
                <w:highlight w:val="none"/>
                <w:lang w:eastAsia="zh-CN"/>
              </w:rPr>
            </w:pPr>
            <w:r>
              <w:rPr>
                <w:rFonts w:hint="eastAsia" w:ascii="宋体" w:hAnsi="宋体" w:cs="宋体"/>
                <w:bCs/>
                <w:color w:val="auto"/>
                <w:sz w:val="21"/>
                <w:szCs w:val="21"/>
                <w:highlight w:val="none"/>
                <w:lang w:eastAsia="zh-CN"/>
              </w:rPr>
              <w:t>ZTGDGSYH025013</w:t>
            </w:r>
          </w:p>
        </w:tc>
        <w:tc>
          <w:tcPr>
            <w:tcW w:w="747" w:type="pct"/>
            <w:tcBorders>
              <w:top w:val="single" w:color="000000" w:sz="4" w:space="0"/>
              <w:left w:val="single" w:color="000000" w:sz="4" w:space="0"/>
              <w:bottom w:val="single" w:color="000000" w:sz="4" w:space="0"/>
              <w:right w:val="single" w:color="000000" w:sz="4" w:space="0"/>
            </w:tcBorders>
            <w:vAlign w:val="center"/>
          </w:tcPr>
          <w:p w14:paraId="77C176E4">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日期</w:t>
            </w:r>
          </w:p>
        </w:tc>
        <w:tc>
          <w:tcPr>
            <w:tcW w:w="1085" w:type="pct"/>
            <w:tcBorders>
              <w:top w:val="single" w:color="000000" w:sz="4" w:space="0"/>
              <w:left w:val="single" w:color="000000" w:sz="4" w:space="0"/>
              <w:bottom w:val="single" w:color="000000" w:sz="4" w:space="0"/>
              <w:right w:val="single" w:color="000000" w:sz="4" w:space="0"/>
            </w:tcBorders>
            <w:vAlign w:val="center"/>
          </w:tcPr>
          <w:p w14:paraId="5FCC0909">
            <w:pPr>
              <w:pStyle w:val="9"/>
              <w:keepNext w:val="0"/>
              <w:keepLines w:val="0"/>
              <w:widowControl w:val="0"/>
              <w:suppressLineNumbers w:val="0"/>
              <w:spacing w:before="0" w:beforeAutospacing="0" w:after="0" w:afterAutospacing="0"/>
              <w:ind w:left="0" w:right="0"/>
              <w:jc w:val="right"/>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年   月   日</w:t>
            </w:r>
          </w:p>
        </w:tc>
      </w:tr>
      <w:tr w14:paraId="10C985F4">
        <w:tblPrEx>
          <w:tblCellMar>
            <w:top w:w="0" w:type="dxa"/>
            <w:left w:w="108" w:type="dxa"/>
            <w:bottom w:w="0" w:type="dxa"/>
            <w:right w:w="108" w:type="dxa"/>
          </w:tblCellMar>
        </w:tblPrEx>
        <w:trPr>
          <w:trHeight w:val="971" w:hRule="atLeast"/>
          <w:jc w:val="center"/>
        </w:trPr>
        <w:tc>
          <w:tcPr>
            <w:tcW w:w="752" w:type="pct"/>
            <w:tcBorders>
              <w:top w:val="single" w:color="000000" w:sz="4" w:space="0"/>
              <w:left w:val="single" w:color="000000" w:sz="4" w:space="0"/>
              <w:bottom w:val="single" w:color="000000" w:sz="4" w:space="0"/>
              <w:right w:val="single" w:color="000000" w:sz="4" w:space="0"/>
            </w:tcBorders>
            <w:vAlign w:val="center"/>
          </w:tcPr>
          <w:p w14:paraId="6ED35A7B">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项目名称</w:t>
            </w:r>
          </w:p>
        </w:tc>
        <w:tc>
          <w:tcPr>
            <w:tcW w:w="4247" w:type="pct"/>
            <w:gridSpan w:val="5"/>
            <w:tcBorders>
              <w:top w:val="single" w:color="000000" w:sz="4" w:space="0"/>
              <w:left w:val="single" w:color="000000" w:sz="4" w:space="0"/>
              <w:bottom w:val="single" w:color="000000" w:sz="4" w:space="0"/>
              <w:right w:val="single" w:color="000000" w:sz="4" w:space="0"/>
            </w:tcBorders>
            <w:vAlign w:val="center"/>
          </w:tcPr>
          <w:p w14:paraId="263D7716">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lang w:eastAsia="zh-CN"/>
              </w:rPr>
            </w:pPr>
            <w:r>
              <w:rPr>
                <w:rFonts w:hint="eastAsia" w:ascii="宋体" w:hAnsi="宋体" w:cs="宋体"/>
                <w:color w:val="auto"/>
                <w:kern w:val="2"/>
                <w:sz w:val="21"/>
                <w:szCs w:val="21"/>
                <w:highlight w:val="none"/>
                <w:lang w:eastAsia="zh-CN"/>
              </w:rPr>
              <w:t>中国工商银行广东省分行多光谱货币鉴定设备项目</w:t>
            </w:r>
          </w:p>
        </w:tc>
      </w:tr>
      <w:tr w14:paraId="3F150BC5">
        <w:tblPrEx>
          <w:tblCellMar>
            <w:top w:w="0" w:type="dxa"/>
            <w:left w:w="108" w:type="dxa"/>
            <w:bottom w:w="0" w:type="dxa"/>
            <w:right w:w="108" w:type="dxa"/>
          </w:tblCellMar>
        </w:tblPrEx>
        <w:trPr>
          <w:trHeight w:val="684" w:hRule="atLeast"/>
          <w:jc w:val="center"/>
        </w:trPr>
        <w:tc>
          <w:tcPr>
            <w:tcW w:w="752" w:type="pct"/>
            <w:vMerge w:val="restart"/>
            <w:tcBorders>
              <w:top w:val="single" w:color="000000" w:sz="4" w:space="0"/>
              <w:left w:val="single" w:color="000000" w:sz="4" w:space="0"/>
              <w:bottom w:val="single" w:color="000000" w:sz="4" w:space="0"/>
              <w:right w:val="single" w:color="000000" w:sz="4" w:space="0"/>
            </w:tcBorders>
            <w:vAlign w:val="center"/>
          </w:tcPr>
          <w:p w14:paraId="1DE11883">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投标人</w:t>
            </w:r>
          </w:p>
          <w:p w14:paraId="2D5E75B8">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资料</w:t>
            </w:r>
          </w:p>
        </w:tc>
        <w:tc>
          <w:tcPr>
            <w:tcW w:w="874" w:type="pct"/>
            <w:tcBorders>
              <w:top w:val="single" w:color="000000" w:sz="4" w:space="0"/>
              <w:left w:val="single" w:color="000000" w:sz="4" w:space="0"/>
              <w:bottom w:val="single" w:color="000000" w:sz="4" w:space="0"/>
              <w:right w:val="single" w:color="000000" w:sz="4" w:space="0"/>
            </w:tcBorders>
            <w:vAlign w:val="center"/>
          </w:tcPr>
          <w:p w14:paraId="687A13FE">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投标人名称</w:t>
            </w:r>
          </w:p>
        </w:tc>
        <w:tc>
          <w:tcPr>
            <w:tcW w:w="3373" w:type="pct"/>
            <w:gridSpan w:val="4"/>
            <w:tcBorders>
              <w:top w:val="single" w:color="000000" w:sz="4" w:space="0"/>
              <w:left w:val="single" w:color="000000" w:sz="4" w:space="0"/>
              <w:bottom w:val="single" w:color="000000" w:sz="4" w:space="0"/>
              <w:right w:val="single" w:color="000000" w:sz="4" w:space="0"/>
            </w:tcBorders>
            <w:vAlign w:val="center"/>
          </w:tcPr>
          <w:p w14:paraId="4B43C302">
            <w:pPr>
              <w:pStyle w:val="9"/>
              <w:keepNext w:val="0"/>
              <w:keepLines w:val="0"/>
              <w:widowControl w:val="0"/>
              <w:suppressLineNumbers w:val="0"/>
              <w:spacing w:before="0" w:beforeAutospacing="0" w:after="0" w:afterAutospacing="0"/>
              <w:ind w:left="0" w:right="0"/>
              <w:jc w:val="left"/>
              <w:rPr>
                <w:rFonts w:hint="default" w:ascii="宋体" w:hAnsi="宋体" w:cs="宋体"/>
                <w:color w:val="auto"/>
                <w:kern w:val="2"/>
                <w:sz w:val="21"/>
                <w:szCs w:val="21"/>
                <w:highlight w:val="none"/>
              </w:rPr>
            </w:pPr>
          </w:p>
        </w:tc>
      </w:tr>
      <w:tr w14:paraId="3E7D9A3D">
        <w:tblPrEx>
          <w:tblCellMar>
            <w:top w:w="0" w:type="dxa"/>
            <w:left w:w="108" w:type="dxa"/>
            <w:bottom w:w="0" w:type="dxa"/>
            <w:right w:w="108" w:type="dxa"/>
          </w:tblCellMar>
        </w:tblPrEx>
        <w:trPr>
          <w:trHeight w:val="721"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vAlign w:val="center"/>
          </w:tcPr>
          <w:p w14:paraId="2D12AEDC">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874" w:type="pct"/>
            <w:tcBorders>
              <w:top w:val="single" w:color="000000" w:sz="4" w:space="0"/>
              <w:left w:val="single" w:color="000000" w:sz="4" w:space="0"/>
              <w:bottom w:val="single" w:color="000000" w:sz="4" w:space="0"/>
              <w:right w:val="single" w:color="000000" w:sz="4" w:space="0"/>
            </w:tcBorders>
            <w:vAlign w:val="center"/>
          </w:tcPr>
          <w:p w14:paraId="0E3428DB">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地址</w:t>
            </w:r>
          </w:p>
        </w:tc>
        <w:tc>
          <w:tcPr>
            <w:tcW w:w="3373" w:type="pct"/>
            <w:gridSpan w:val="4"/>
            <w:tcBorders>
              <w:top w:val="single" w:color="000000" w:sz="4" w:space="0"/>
              <w:left w:val="single" w:color="000000" w:sz="4" w:space="0"/>
              <w:bottom w:val="single" w:color="000000" w:sz="4" w:space="0"/>
              <w:right w:val="single" w:color="000000" w:sz="4" w:space="0"/>
            </w:tcBorders>
            <w:vAlign w:val="center"/>
          </w:tcPr>
          <w:p w14:paraId="3D6F496C">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0D394364">
        <w:tblPrEx>
          <w:tblCellMar>
            <w:top w:w="0" w:type="dxa"/>
            <w:left w:w="108" w:type="dxa"/>
            <w:bottom w:w="0" w:type="dxa"/>
            <w:right w:w="108" w:type="dxa"/>
          </w:tblCellMar>
        </w:tblPrEx>
        <w:trPr>
          <w:trHeight w:val="721"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vAlign w:val="center"/>
          </w:tcPr>
          <w:p w14:paraId="3CC8B9FE">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874" w:type="pct"/>
            <w:tcBorders>
              <w:top w:val="single" w:color="000000" w:sz="4" w:space="0"/>
              <w:left w:val="single" w:color="000000" w:sz="4" w:space="0"/>
              <w:bottom w:val="single" w:color="000000" w:sz="4" w:space="0"/>
              <w:right w:val="single" w:color="000000" w:sz="4" w:space="0"/>
            </w:tcBorders>
            <w:vAlign w:val="center"/>
          </w:tcPr>
          <w:p w14:paraId="1C761607">
            <w:pPr>
              <w:pStyle w:val="9"/>
              <w:keepNext w:val="0"/>
              <w:keepLines w:val="0"/>
              <w:widowControl w:val="0"/>
              <w:suppressLineNumbers w:val="0"/>
              <w:spacing w:before="0" w:beforeAutospacing="0" w:after="0" w:afterAutospacing="0"/>
              <w:ind w:left="0" w:right="0"/>
              <w:jc w:val="center"/>
              <w:rPr>
                <w:rFonts w:hint="default" w:ascii="宋体" w:hAnsi="宋体" w:eastAsia="宋体" w:cs="宋体"/>
                <w:color w:val="auto"/>
                <w:kern w:val="2"/>
                <w:sz w:val="21"/>
                <w:szCs w:val="21"/>
                <w:highlight w:val="none"/>
                <w:lang w:val="en-US" w:eastAsia="zh-CN"/>
              </w:rPr>
            </w:pPr>
            <w:r>
              <w:rPr>
                <w:rFonts w:hint="eastAsia" w:ascii="宋体" w:hAnsi="宋体" w:cs="宋体"/>
                <w:color w:val="auto"/>
                <w:kern w:val="2"/>
                <w:sz w:val="21"/>
                <w:szCs w:val="21"/>
                <w:highlight w:val="none"/>
                <w:lang w:val="en-US" w:eastAsia="zh-CN"/>
              </w:rPr>
              <w:t>法人姓名</w:t>
            </w:r>
          </w:p>
        </w:tc>
        <w:tc>
          <w:tcPr>
            <w:tcW w:w="3373" w:type="pct"/>
            <w:gridSpan w:val="4"/>
            <w:tcBorders>
              <w:top w:val="single" w:color="000000" w:sz="4" w:space="0"/>
              <w:left w:val="single" w:color="000000" w:sz="4" w:space="0"/>
              <w:bottom w:val="single" w:color="000000" w:sz="4" w:space="0"/>
              <w:right w:val="single" w:color="000000" w:sz="4" w:space="0"/>
            </w:tcBorders>
            <w:vAlign w:val="center"/>
          </w:tcPr>
          <w:p w14:paraId="0CAD3478">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14A5331F">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vAlign w:val="center"/>
          </w:tcPr>
          <w:p w14:paraId="538B9A63">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874" w:type="pct"/>
            <w:vMerge w:val="restart"/>
            <w:tcBorders>
              <w:top w:val="single" w:color="000000" w:sz="4" w:space="0"/>
              <w:left w:val="single" w:color="000000" w:sz="4" w:space="0"/>
              <w:bottom w:val="single" w:color="000000" w:sz="4" w:space="0"/>
              <w:right w:val="single" w:color="000000" w:sz="4" w:space="0"/>
            </w:tcBorders>
            <w:vAlign w:val="center"/>
          </w:tcPr>
          <w:p w14:paraId="15E7F248">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联系人</w:t>
            </w:r>
          </w:p>
        </w:tc>
        <w:tc>
          <w:tcPr>
            <w:tcW w:w="568" w:type="pct"/>
            <w:tcBorders>
              <w:top w:val="single" w:color="000000" w:sz="4" w:space="0"/>
              <w:left w:val="single" w:color="000000" w:sz="4" w:space="0"/>
              <w:bottom w:val="single" w:color="000000" w:sz="4" w:space="0"/>
              <w:right w:val="single" w:color="000000" w:sz="4" w:space="0"/>
            </w:tcBorders>
            <w:vAlign w:val="center"/>
          </w:tcPr>
          <w:p w14:paraId="3A366BD8">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姓名</w:t>
            </w:r>
          </w:p>
        </w:tc>
        <w:tc>
          <w:tcPr>
            <w:tcW w:w="973" w:type="pct"/>
            <w:tcBorders>
              <w:top w:val="single" w:color="000000" w:sz="4" w:space="0"/>
              <w:left w:val="single" w:color="000000" w:sz="4" w:space="0"/>
              <w:bottom w:val="single" w:color="000000" w:sz="4" w:space="0"/>
              <w:right w:val="single" w:color="000000" w:sz="4" w:space="0"/>
            </w:tcBorders>
            <w:vAlign w:val="center"/>
          </w:tcPr>
          <w:p w14:paraId="30B16CC7">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747" w:type="pct"/>
            <w:tcBorders>
              <w:top w:val="single" w:color="000000" w:sz="4" w:space="0"/>
              <w:left w:val="single" w:color="000000" w:sz="4" w:space="0"/>
              <w:bottom w:val="single" w:color="000000" w:sz="4" w:space="0"/>
              <w:right w:val="single" w:color="000000" w:sz="4" w:space="0"/>
            </w:tcBorders>
            <w:vAlign w:val="center"/>
          </w:tcPr>
          <w:p w14:paraId="42852513">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传真</w:t>
            </w:r>
            <w:bookmarkStart w:id="53" w:name="_GoBack"/>
            <w:bookmarkEnd w:id="53"/>
          </w:p>
        </w:tc>
        <w:tc>
          <w:tcPr>
            <w:tcW w:w="1085" w:type="pct"/>
            <w:tcBorders>
              <w:top w:val="single" w:color="000000" w:sz="4" w:space="0"/>
              <w:left w:val="single" w:color="000000" w:sz="4" w:space="0"/>
              <w:bottom w:val="single" w:color="000000" w:sz="4" w:space="0"/>
              <w:right w:val="single" w:color="000000" w:sz="4" w:space="0"/>
            </w:tcBorders>
            <w:vAlign w:val="center"/>
          </w:tcPr>
          <w:p w14:paraId="53001249">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1647BE06">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vAlign w:val="center"/>
          </w:tcPr>
          <w:p w14:paraId="10D07334">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874" w:type="pct"/>
            <w:vMerge w:val="continue"/>
            <w:tcBorders>
              <w:top w:val="single" w:color="000000" w:sz="4" w:space="0"/>
              <w:left w:val="single" w:color="000000" w:sz="4" w:space="0"/>
              <w:bottom w:val="single" w:color="000000" w:sz="4" w:space="0"/>
              <w:right w:val="single" w:color="000000" w:sz="4" w:space="0"/>
            </w:tcBorders>
            <w:vAlign w:val="center"/>
          </w:tcPr>
          <w:p w14:paraId="3DA422D5">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568" w:type="pct"/>
            <w:tcBorders>
              <w:top w:val="single" w:color="000000" w:sz="4" w:space="0"/>
              <w:left w:val="single" w:color="000000" w:sz="4" w:space="0"/>
              <w:bottom w:val="single" w:color="000000" w:sz="4" w:space="0"/>
              <w:right w:val="single" w:color="000000" w:sz="4" w:space="0"/>
            </w:tcBorders>
            <w:vAlign w:val="center"/>
          </w:tcPr>
          <w:p w14:paraId="4BC3708E">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电话</w:t>
            </w:r>
          </w:p>
        </w:tc>
        <w:tc>
          <w:tcPr>
            <w:tcW w:w="973" w:type="pct"/>
            <w:tcBorders>
              <w:top w:val="single" w:color="000000" w:sz="4" w:space="0"/>
              <w:left w:val="single" w:color="000000" w:sz="4" w:space="0"/>
              <w:bottom w:val="single" w:color="000000" w:sz="4" w:space="0"/>
              <w:right w:val="single" w:color="000000" w:sz="4" w:space="0"/>
            </w:tcBorders>
            <w:vAlign w:val="center"/>
          </w:tcPr>
          <w:p w14:paraId="7F643D45">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747" w:type="pct"/>
            <w:tcBorders>
              <w:top w:val="single" w:color="000000" w:sz="4" w:space="0"/>
              <w:left w:val="single" w:color="000000" w:sz="4" w:space="0"/>
              <w:bottom w:val="single" w:color="000000" w:sz="4" w:space="0"/>
              <w:right w:val="single" w:color="000000" w:sz="4" w:space="0"/>
            </w:tcBorders>
            <w:vAlign w:val="center"/>
          </w:tcPr>
          <w:p w14:paraId="49F2AB79">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手机</w:t>
            </w:r>
          </w:p>
        </w:tc>
        <w:tc>
          <w:tcPr>
            <w:tcW w:w="1085" w:type="pct"/>
            <w:tcBorders>
              <w:top w:val="single" w:color="000000" w:sz="4" w:space="0"/>
              <w:left w:val="single" w:color="000000" w:sz="4" w:space="0"/>
              <w:bottom w:val="single" w:color="000000" w:sz="4" w:space="0"/>
              <w:right w:val="single" w:color="000000" w:sz="4" w:space="0"/>
            </w:tcBorders>
            <w:vAlign w:val="center"/>
          </w:tcPr>
          <w:p w14:paraId="1F9DFD2C">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214D8B85">
        <w:tblPrEx>
          <w:tblCellMar>
            <w:top w:w="0" w:type="dxa"/>
            <w:left w:w="108" w:type="dxa"/>
            <w:bottom w:w="0" w:type="dxa"/>
            <w:right w:w="108" w:type="dxa"/>
          </w:tblCellMar>
        </w:tblPrEx>
        <w:trPr>
          <w:trHeight w:val="743" w:hRule="atLeast"/>
          <w:jc w:val="center"/>
        </w:trPr>
        <w:tc>
          <w:tcPr>
            <w:tcW w:w="752" w:type="pct"/>
            <w:vMerge w:val="continue"/>
            <w:tcBorders>
              <w:top w:val="single" w:color="000000" w:sz="4" w:space="0"/>
              <w:left w:val="single" w:color="000000" w:sz="4" w:space="0"/>
              <w:bottom w:val="single" w:color="000000" w:sz="4" w:space="0"/>
              <w:right w:val="single" w:color="000000" w:sz="4" w:space="0"/>
            </w:tcBorders>
            <w:vAlign w:val="center"/>
          </w:tcPr>
          <w:p w14:paraId="599AD33A">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874" w:type="pct"/>
            <w:vMerge w:val="continue"/>
            <w:tcBorders>
              <w:top w:val="single" w:color="000000" w:sz="4" w:space="0"/>
              <w:left w:val="single" w:color="000000" w:sz="4" w:space="0"/>
              <w:bottom w:val="single" w:color="000000" w:sz="4" w:space="0"/>
              <w:right w:val="single" w:color="000000" w:sz="4" w:space="0"/>
            </w:tcBorders>
            <w:vAlign w:val="center"/>
          </w:tcPr>
          <w:p w14:paraId="7E02E15F">
            <w:pPr>
              <w:pStyle w:val="9"/>
              <w:keepNext w:val="0"/>
              <w:keepLines w:val="0"/>
              <w:widowControl w:val="0"/>
              <w:suppressLineNumbers w:val="0"/>
              <w:spacing w:beforeAutospacing="0" w:afterAutospacing="0"/>
              <w:ind w:left="0" w:right="0"/>
              <w:rPr>
                <w:rFonts w:hint="default"/>
                <w:color w:val="auto"/>
                <w:sz w:val="21"/>
                <w:szCs w:val="21"/>
                <w:highlight w:val="none"/>
              </w:rPr>
            </w:pPr>
          </w:p>
        </w:tc>
        <w:tc>
          <w:tcPr>
            <w:tcW w:w="568" w:type="pct"/>
            <w:tcBorders>
              <w:top w:val="single" w:color="000000" w:sz="4" w:space="0"/>
              <w:left w:val="single" w:color="000000" w:sz="4" w:space="0"/>
              <w:bottom w:val="single" w:color="000000" w:sz="4" w:space="0"/>
              <w:right w:val="single" w:color="000000" w:sz="4" w:space="0"/>
            </w:tcBorders>
            <w:vAlign w:val="center"/>
          </w:tcPr>
          <w:p w14:paraId="7482C8B7">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邮编</w:t>
            </w:r>
          </w:p>
        </w:tc>
        <w:tc>
          <w:tcPr>
            <w:tcW w:w="973" w:type="pct"/>
            <w:tcBorders>
              <w:top w:val="single" w:color="000000" w:sz="4" w:space="0"/>
              <w:left w:val="single" w:color="000000" w:sz="4" w:space="0"/>
              <w:bottom w:val="single" w:color="000000" w:sz="4" w:space="0"/>
              <w:right w:val="single" w:color="000000" w:sz="4" w:space="0"/>
            </w:tcBorders>
            <w:vAlign w:val="center"/>
          </w:tcPr>
          <w:p w14:paraId="64D0AEDE">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747" w:type="pct"/>
            <w:tcBorders>
              <w:top w:val="single" w:color="000000" w:sz="4" w:space="0"/>
              <w:left w:val="single" w:color="000000" w:sz="4" w:space="0"/>
              <w:bottom w:val="single" w:color="000000" w:sz="4" w:space="0"/>
              <w:right w:val="single" w:color="000000" w:sz="4" w:space="0"/>
            </w:tcBorders>
            <w:vAlign w:val="center"/>
          </w:tcPr>
          <w:p w14:paraId="351031C4">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邮箱</w:t>
            </w:r>
          </w:p>
        </w:tc>
        <w:tc>
          <w:tcPr>
            <w:tcW w:w="1085" w:type="pct"/>
            <w:tcBorders>
              <w:top w:val="single" w:color="000000" w:sz="4" w:space="0"/>
              <w:left w:val="single" w:color="000000" w:sz="4" w:space="0"/>
              <w:bottom w:val="single" w:color="000000" w:sz="4" w:space="0"/>
              <w:right w:val="single" w:color="000000" w:sz="4" w:space="0"/>
            </w:tcBorders>
            <w:vAlign w:val="center"/>
          </w:tcPr>
          <w:p w14:paraId="08259F84">
            <w:pPr>
              <w:pStyle w:val="9"/>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6D154898">
        <w:tblPrEx>
          <w:tblCellMar>
            <w:top w:w="0" w:type="dxa"/>
            <w:left w:w="108" w:type="dxa"/>
            <w:bottom w:w="0" w:type="dxa"/>
            <w:right w:w="108" w:type="dxa"/>
          </w:tblCellMar>
        </w:tblPrEx>
        <w:trPr>
          <w:trHeight w:val="1190" w:hRule="atLeast"/>
          <w:jc w:val="center"/>
        </w:trPr>
        <w:tc>
          <w:tcPr>
            <w:tcW w:w="1439" w:type="dxa"/>
            <w:tcBorders>
              <w:top w:val="single" w:color="000000" w:sz="4" w:space="0"/>
              <w:left w:val="single" w:color="000000" w:sz="4" w:space="0"/>
              <w:bottom w:val="single" w:color="000000" w:sz="4" w:space="0"/>
              <w:right w:val="single" w:color="000000" w:sz="4" w:space="0"/>
            </w:tcBorders>
            <w:vAlign w:val="center"/>
          </w:tcPr>
          <w:p w14:paraId="5BB5CC79">
            <w:pPr>
              <w:pStyle w:val="9"/>
              <w:keepNext w:val="0"/>
              <w:keepLines w:val="0"/>
              <w:widowControl w:val="0"/>
              <w:suppressLineNumbers w:val="0"/>
              <w:spacing w:before="0" w:beforeAutospacing="0" w:after="0" w:afterAutospacing="0"/>
              <w:ind w:left="0" w:leftChars="0" w:right="0" w:rightChars="0"/>
              <w:jc w:val="center"/>
              <w:rPr>
                <w:rFonts w:hint="default" w:ascii="宋体" w:hAnsi="宋体" w:cs="宋体"/>
                <w:color w:val="auto"/>
                <w:kern w:val="2"/>
                <w:sz w:val="21"/>
                <w:szCs w:val="21"/>
                <w:highlight w:val="none"/>
              </w:rPr>
            </w:pPr>
            <w:r>
              <w:rPr>
                <w:rFonts w:hint="eastAsia" w:ascii="宋体" w:hAnsi="宋体" w:cs="宋体"/>
                <w:color w:val="auto"/>
                <w:kern w:val="2"/>
                <w:sz w:val="21"/>
                <w:szCs w:val="21"/>
                <w:highlight w:val="none"/>
                <w:lang w:val="en-US" w:eastAsia="zh-CN"/>
              </w:rPr>
              <w:t>报名承诺</w:t>
            </w:r>
          </w:p>
        </w:tc>
        <w:tc>
          <w:tcPr>
            <w:tcW w:w="8128" w:type="dxa"/>
            <w:gridSpan w:val="5"/>
            <w:tcBorders>
              <w:top w:val="single" w:color="000000" w:sz="4" w:space="0"/>
              <w:left w:val="single" w:color="000000" w:sz="4" w:space="0"/>
              <w:bottom w:val="single" w:color="000000" w:sz="4" w:space="0"/>
              <w:right w:val="single" w:color="000000" w:sz="4" w:space="0"/>
            </w:tcBorders>
            <w:vAlign w:val="center"/>
          </w:tcPr>
          <w:p w14:paraId="6F9DCC8A">
            <w:pPr>
              <w:pStyle w:val="9"/>
              <w:keepNext w:val="0"/>
              <w:keepLines w:val="0"/>
              <w:widowControl w:val="0"/>
              <w:suppressLineNumbers w:val="0"/>
              <w:snapToGrid w:val="0"/>
              <w:spacing w:before="0" w:beforeAutospacing="0" w:after="0" w:afterAutospacing="0" w:line="360" w:lineRule="auto"/>
              <w:ind w:left="0" w:leftChars="0" w:right="0" w:rightChars="0"/>
              <w:jc w:val="left"/>
              <w:rPr>
                <w:rFonts w:hint="default" w:ascii="宋体" w:hAnsi="宋体" w:cs="宋体"/>
                <w:color w:val="auto"/>
                <w:kern w:val="2"/>
                <w:sz w:val="21"/>
                <w:szCs w:val="21"/>
                <w:highlight w:val="none"/>
              </w:rPr>
            </w:pPr>
            <w:r>
              <w:rPr>
                <w:rFonts w:hint="eastAsia" w:ascii="宋体" w:hAnsi="宋体" w:cs="宋体"/>
                <w:color w:val="auto"/>
                <w:kern w:val="2"/>
                <w:sz w:val="21"/>
                <w:szCs w:val="21"/>
                <w:highlight w:val="none"/>
                <w:lang w:val="en-US" w:eastAsia="zh-CN"/>
              </w:rPr>
              <w:t>我司承诺未被列入信用中国严重失信主体名单；近三年不存在行贿犯罪、串通投标犯罪等重大违法行为；不存在</w:t>
            </w:r>
            <w:r>
              <w:rPr>
                <w:rFonts w:hint="eastAsia" w:ascii="宋体" w:hAnsi="宋体" w:eastAsia="宋体" w:cs="宋体"/>
                <w:color w:val="auto"/>
                <w:sz w:val="21"/>
                <w:szCs w:val="21"/>
                <w:highlight w:val="none"/>
                <w:lang w:val="en-US" w:eastAsia="zh-CN" w:bidi="ar-SA"/>
              </w:rPr>
              <w:t>单位负责人为同一人或者存在直接控股、管理关系的不同供应商，同时参加本采购项目投标</w:t>
            </w:r>
            <w:r>
              <w:rPr>
                <w:rFonts w:hint="eastAsia" w:ascii="宋体" w:hAnsi="宋体" w:cs="宋体"/>
                <w:color w:val="auto"/>
                <w:sz w:val="21"/>
                <w:szCs w:val="21"/>
                <w:highlight w:val="none"/>
                <w:lang w:val="en-US" w:eastAsia="zh-CN" w:bidi="ar-SA"/>
              </w:rPr>
              <w:t>情形。</w:t>
            </w:r>
          </w:p>
        </w:tc>
      </w:tr>
    </w:tbl>
    <w:p w14:paraId="32F80A9C">
      <w:pPr>
        <w:pStyle w:val="9"/>
        <w:snapToGrid w:val="0"/>
        <w:spacing w:line="360" w:lineRule="auto"/>
        <w:ind w:left="0" w:right="210" w:firstLine="0"/>
        <w:jc w:val="both"/>
        <w:rPr>
          <w:rFonts w:ascii="宋体" w:hAnsi="宋体"/>
          <w:b/>
          <w:color w:val="auto"/>
          <w:sz w:val="21"/>
          <w:szCs w:val="21"/>
          <w:highlight w:val="none"/>
          <w:lang w:val="en-US" w:eastAsia="zh-CN"/>
        </w:rPr>
      </w:pPr>
      <w:r>
        <w:rPr>
          <w:rFonts w:ascii="宋体" w:hAnsi="宋体"/>
          <w:b/>
          <w:color w:val="auto"/>
          <w:sz w:val="21"/>
          <w:szCs w:val="21"/>
          <w:highlight w:val="none"/>
          <w:lang w:val="en-US" w:eastAsia="zh-CN"/>
        </w:rPr>
        <w:t>注：该信息表的联系人为整个招标过程的联系人，邮箱理应用于接收和发送与本项目招标过程相关的唯一邮箱，若需要更换联系人请及时与招标代理联系。</w:t>
      </w:r>
    </w:p>
    <w:p w14:paraId="271BDDEE">
      <w:pPr>
        <w:pStyle w:val="9"/>
        <w:tabs>
          <w:tab w:val="left" w:pos="1984"/>
        </w:tabs>
        <w:snapToGrid w:val="0"/>
        <w:spacing w:line="360" w:lineRule="auto"/>
        <w:ind w:left="426" w:right="0" w:firstLine="0"/>
        <w:rPr>
          <w:rFonts w:ascii="宋体" w:hAnsi="宋体" w:cs="宋体"/>
          <w:color w:val="auto"/>
          <w:kern w:val="2"/>
          <w:sz w:val="21"/>
          <w:szCs w:val="21"/>
          <w:highlight w:val="none"/>
        </w:rPr>
      </w:pPr>
      <w:r>
        <w:rPr>
          <w:rFonts w:ascii="宋体" w:hAnsi="宋体" w:cs="宋体"/>
          <w:color w:val="auto"/>
          <w:kern w:val="2"/>
          <w:sz w:val="21"/>
          <w:szCs w:val="21"/>
          <w:highlight w:val="none"/>
        </w:rPr>
        <w:t xml:space="preserve">                                           </w:t>
      </w:r>
    </w:p>
    <w:p w14:paraId="4A4F0200">
      <w:pPr>
        <w:pStyle w:val="9"/>
        <w:tabs>
          <w:tab w:val="left" w:pos="1984"/>
        </w:tabs>
        <w:snapToGrid w:val="0"/>
        <w:spacing w:line="360" w:lineRule="auto"/>
        <w:ind w:left="426" w:right="0" w:firstLine="0"/>
        <w:rPr>
          <w:rFonts w:ascii="宋体" w:hAnsi="宋体" w:cs="宋体"/>
          <w:color w:val="auto"/>
          <w:kern w:val="2"/>
          <w:sz w:val="21"/>
          <w:szCs w:val="21"/>
          <w:highlight w:val="none"/>
        </w:rPr>
      </w:pPr>
      <w:r>
        <w:rPr>
          <w:rFonts w:ascii="宋体" w:hAnsi="宋体" w:cs="宋体"/>
          <w:color w:val="auto"/>
          <w:kern w:val="2"/>
          <w:sz w:val="21"/>
          <w:szCs w:val="21"/>
          <w:highlight w:val="none"/>
        </w:rPr>
        <w:t xml:space="preserve">  单位（公章）</w:t>
      </w:r>
    </w:p>
    <w:p w14:paraId="03C2A875">
      <w:pPr>
        <w:pStyle w:val="9"/>
        <w:jc w:val="both"/>
        <w:rPr>
          <w:rFonts w:ascii="宋体" w:hAnsi="宋体" w:cs="宋体"/>
          <w:bCs/>
          <w:color w:val="auto"/>
          <w:sz w:val="21"/>
          <w:szCs w:val="21"/>
          <w:highlight w:val="none"/>
        </w:rPr>
      </w:pPr>
    </w:p>
    <w:p w14:paraId="48BEBD98">
      <w:pPr>
        <w:pStyle w:val="9"/>
        <w:rPr>
          <w:rFonts w:ascii="宋体" w:hAnsi="宋体" w:cs="宋体"/>
          <w:color w:val="auto"/>
          <w:szCs w:val="21"/>
          <w:highlight w:val="none"/>
          <w:lang w:val="en-US" w:eastAsia="zh-CN"/>
        </w:rPr>
      </w:pPr>
      <w:r>
        <w:rPr>
          <w:color w:val="auto"/>
          <w:highlight w:val="none"/>
        </w:rPr>
        <w:br w:type="page"/>
      </w:r>
    </w:p>
    <w:p w14:paraId="3D8C6D31">
      <w:pPr>
        <w:pStyle w:val="11"/>
        <w:numPr>
          <w:ilvl w:val="0"/>
          <w:numId w:val="0"/>
        </w:numPr>
        <w:tabs>
          <w:tab w:val="left" w:pos="851"/>
        </w:tabs>
        <w:snapToGrid w:val="0"/>
        <w:spacing w:line="360" w:lineRule="auto"/>
        <w:ind w:left="0" w:right="0" w:firstLine="0"/>
        <w:outlineLvl w:val="2"/>
        <w:rPr>
          <w:rFonts w:ascii="宋体" w:hAnsi="宋体" w:cs="宋体"/>
          <w:color w:val="auto"/>
          <w:szCs w:val="21"/>
          <w:highlight w:val="none"/>
          <w:lang w:val="en-US" w:eastAsia="zh-CN"/>
        </w:rPr>
      </w:pPr>
      <w:r>
        <w:rPr>
          <w:rFonts w:ascii="宋体" w:hAnsi="宋体" w:cs="宋体"/>
          <w:color w:val="auto"/>
          <w:szCs w:val="21"/>
          <w:highlight w:val="none"/>
          <w:lang w:val="en-US" w:eastAsia="zh-CN"/>
        </w:rPr>
        <w:t>附件2：</w:t>
      </w:r>
      <w:r>
        <w:rPr>
          <w:rFonts w:hint="eastAsia" w:ascii="宋体" w:hAnsi="宋体" w:cs="宋体"/>
          <w:color w:val="auto"/>
          <w:szCs w:val="21"/>
          <w:highlight w:val="none"/>
          <w:lang w:val="en-US" w:eastAsia="zh-CN"/>
        </w:rPr>
        <w:t>廉洁承诺书</w:t>
      </w:r>
    </w:p>
    <w:p w14:paraId="5E5599F2">
      <w:pPr>
        <w:keepNext w:val="0"/>
        <w:keepLines w:val="0"/>
        <w:pageBreakBefore w:val="0"/>
        <w:widowControl w:val="0"/>
        <w:kinsoku/>
        <w:wordWrap/>
        <w:overflowPunct/>
        <w:topLinePunct w:val="0"/>
        <w:autoSpaceDE/>
        <w:autoSpaceDN/>
        <w:bidi w:val="0"/>
        <w:adjustRightInd w:val="0"/>
        <w:snapToGrid w:val="0"/>
        <w:spacing w:before="312" w:beforeLines="100" w:after="157" w:afterLines="50" w:line="600" w:lineRule="exact"/>
        <w:ind w:left="0" w:leftChars="0" w:right="0" w:rightChars="0" w:firstLine="0" w:firstLineChars="0"/>
        <w:jc w:val="center"/>
        <w:textAlignment w:val="auto"/>
        <w:outlineLvl w:val="9"/>
        <w:rPr>
          <w:rFonts w:hint="eastAsia" w:ascii="黑体" w:hAnsi="黑体" w:eastAsia="黑体" w:cs="黑体"/>
          <w:color w:val="auto"/>
          <w:sz w:val="36"/>
          <w:highlight w:val="none"/>
        </w:rPr>
      </w:pPr>
      <w:bookmarkStart w:id="52" w:name="_Toc30452"/>
      <w:r>
        <w:rPr>
          <w:rFonts w:hint="eastAsia" w:ascii="黑体" w:hAnsi="黑体" w:eastAsia="黑体" w:cs="黑体"/>
          <w:color w:val="auto"/>
          <w:sz w:val="36"/>
          <w:highlight w:val="none"/>
          <w:lang w:val="en-US" w:eastAsia="zh-CN"/>
        </w:rPr>
        <w:t>候选供应商</w:t>
      </w:r>
      <w:r>
        <w:rPr>
          <w:rFonts w:hint="eastAsia" w:ascii="黑体" w:hAnsi="黑体" w:eastAsia="黑体" w:cs="黑体"/>
          <w:color w:val="auto"/>
          <w:sz w:val="36"/>
          <w:highlight w:val="none"/>
        </w:rPr>
        <w:t>廉洁</w:t>
      </w:r>
      <w:r>
        <w:rPr>
          <w:rFonts w:hint="eastAsia" w:ascii="黑体" w:hAnsi="黑体" w:eastAsia="黑体" w:cs="黑体"/>
          <w:color w:val="auto"/>
          <w:sz w:val="36"/>
          <w:highlight w:val="none"/>
          <w:lang w:val="en-US" w:eastAsia="zh-CN"/>
        </w:rPr>
        <w:t>自律</w:t>
      </w:r>
      <w:r>
        <w:rPr>
          <w:rFonts w:hint="eastAsia" w:ascii="黑体" w:hAnsi="黑体" w:eastAsia="黑体" w:cs="黑体"/>
          <w:color w:val="auto"/>
          <w:sz w:val="36"/>
          <w:highlight w:val="none"/>
        </w:rPr>
        <w:t>承诺书</w:t>
      </w:r>
    </w:p>
    <w:p w14:paraId="58A925F3">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jc w:val="left"/>
        <w:textAlignment w:val="auto"/>
        <w:rPr>
          <w:rFonts w:hint="eastAsia" w:ascii="仿宋_GB2312" w:hAnsi="仿宋_GB2312" w:eastAsia="仿宋_GB2312"/>
          <w:color w:val="auto"/>
          <w:sz w:val="30"/>
          <w:highlight w:val="none"/>
          <w:lang w:val="en-US" w:eastAsia="zh-CN"/>
        </w:rPr>
      </w:pPr>
      <w:r>
        <w:rPr>
          <w:rFonts w:hint="eastAsia" w:ascii="仿宋_GB2312" w:hAnsi="仿宋_GB2312" w:eastAsia="仿宋_GB2312"/>
          <w:color w:val="auto"/>
          <w:sz w:val="30"/>
          <w:highlight w:val="none"/>
          <w:lang w:val="en-US" w:eastAsia="zh-CN"/>
        </w:rPr>
        <w:t xml:space="preserve">    </w:t>
      </w:r>
    </w:p>
    <w:p w14:paraId="0849E418">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作为采购方</w:t>
      </w:r>
      <w:r>
        <w:rPr>
          <w:rFonts w:hint="eastAsia" w:ascii="宋体" w:hAnsi="宋体" w:cs="宋体"/>
          <w:color w:val="auto"/>
          <w:sz w:val="21"/>
          <w:szCs w:val="21"/>
          <w:highlight w:val="none"/>
          <w:u w:val="single" w:color="auto"/>
          <w:lang w:eastAsia="zh-CN"/>
        </w:rPr>
        <w:t>中国工商银行广东省分行多光谱货币鉴定设备项目</w:t>
      </w:r>
      <w:r>
        <w:rPr>
          <w:rFonts w:hint="eastAsia" w:ascii="宋体" w:hAnsi="宋体" w:eastAsia="宋体" w:cs="宋体"/>
          <w:color w:val="auto"/>
          <w:sz w:val="21"/>
          <w:szCs w:val="21"/>
          <w:highlight w:val="none"/>
          <w:u w:val="none" w:color="auto"/>
          <w:lang w:val="en-US" w:eastAsia="zh-CN"/>
        </w:rPr>
        <w:t>的候选供应商，我方郑重承诺</w:t>
      </w:r>
      <w:r>
        <w:rPr>
          <w:rFonts w:hint="eastAsia" w:ascii="宋体" w:hAnsi="宋体" w:eastAsia="宋体" w:cs="宋体"/>
          <w:color w:val="auto"/>
          <w:sz w:val="21"/>
          <w:szCs w:val="21"/>
          <w:highlight w:val="none"/>
        </w:rPr>
        <w:t xml:space="preserve">： </w:t>
      </w:r>
    </w:p>
    <w:p w14:paraId="67649A40">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一、</w:t>
      </w:r>
      <w:r>
        <w:rPr>
          <w:rFonts w:hint="eastAsia" w:ascii="宋体" w:hAnsi="宋体" w:eastAsia="宋体" w:cs="宋体"/>
          <w:color w:val="auto"/>
          <w:sz w:val="21"/>
          <w:szCs w:val="21"/>
          <w:highlight w:val="none"/>
        </w:rPr>
        <w:t>不向</w:t>
      </w:r>
      <w:r>
        <w:rPr>
          <w:rFonts w:hint="eastAsia" w:ascii="宋体" w:hAnsi="宋体" w:eastAsia="宋体" w:cs="宋体"/>
          <w:color w:val="auto"/>
          <w:sz w:val="21"/>
          <w:szCs w:val="21"/>
          <w:highlight w:val="none"/>
          <w:lang w:eastAsia="zh-CN"/>
        </w:rPr>
        <w:t>采购方或采购方代理机构的工作</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eastAsia="zh-CN"/>
        </w:rPr>
        <w:t>及其亲属、采购项目评审专家等</w:t>
      </w:r>
      <w:r>
        <w:rPr>
          <w:rFonts w:hint="eastAsia" w:ascii="宋体" w:hAnsi="宋体" w:eastAsia="宋体" w:cs="宋体"/>
          <w:color w:val="auto"/>
          <w:sz w:val="21"/>
          <w:szCs w:val="21"/>
          <w:highlight w:val="none"/>
        </w:rPr>
        <w:t>赠送</w:t>
      </w:r>
      <w:r>
        <w:rPr>
          <w:rFonts w:hint="eastAsia" w:ascii="宋体" w:hAnsi="宋体" w:eastAsia="宋体" w:cs="宋体"/>
          <w:snapToGrid w:val="0"/>
          <w:color w:val="auto"/>
          <w:kern w:val="0"/>
          <w:sz w:val="21"/>
          <w:szCs w:val="21"/>
          <w:highlight w:val="none"/>
          <w:lang w:val="en-US" w:eastAsia="zh-CN"/>
        </w:rPr>
        <w:t>或提供任何形式的财物、好处，包括但不限于：赠送</w:t>
      </w:r>
      <w:r>
        <w:rPr>
          <w:rFonts w:hint="eastAsia" w:ascii="宋体" w:hAnsi="宋体" w:eastAsia="宋体" w:cs="宋体"/>
          <w:color w:val="auto"/>
          <w:sz w:val="21"/>
          <w:szCs w:val="21"/>
          <w:highlight w:val="none"/>
          <w:lang w:eastAsia="zh-CN"/>
        </w:rPr>
        <w:t>任何</w:t>
      </w:r>
      <w:r>
        <w:rPr>
          <w:rFonts w:hint="eastAsia" w:ascii="宋体" w:hAnsi="宋体" w:eastAsia="宋体" w:cs="宋体"/>
          <w:color w:val="auto"/>
          <w:sz w:val="21"/>
          <w:szCs w:val="21"/>
          <w:highlight w:val="none"/>
        </w:rPr>
        <w:t>礼品、礼金、有价证券或提供无偿服务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报销应由采购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及其工作人员个人支付的</w:t>
      </w:r>
      <w:r>
        <w:rPr>
          <w:rFonts w:hint="eastAsia" w:ascii="宋体" w:hAnsi="宋体" w:eastAsia="宋体" w:cs="宋体"/>
          <w:color w:val="auto"/>
          <w:sz w:val="21"/>
          <w:szCs w:val="21"/>
          <w:highlight w:val="none"/>
          <w:lang w:eastAsia="zh-CN"/>
        </w:rPr>
        <w:t>任何</w:t>
      </w:r>
      <w:r>
        <w:rPr>
          <w:rFonts w:hint="eastAsia" w:ascii="宋体" w:hAnsi="宋体" w:eastAsia="宋体" w:cs="宋体"/>
          <w:color w:val="auto"/>
          <w:sz w:val="21"/>
          <w:szCs w:val="21"/>
          <w:highlight w:val="none"/>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为采购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工作人员亲属经商办企业提供方便</w:t>
      </w:r>
      <w:r>
        <w:rPr>
          <w:rFonts w:hint="eastAsia" w:ascii="宋体" w:hAnsi="宋体" w:eastAsia="宋体" w:cs="宋体"/>
          <w:color w:val="auto"/>
          <w:sz w:val="21"/>
          <w:szCs w:val="21"/>
          <w:highlight w:val="none"/>
          <w:lang w:eastAsia="zh-CN"/>
        </w:rPr>
        <w:t>。</w:t>
      </w:r>
    </w:p>
    <w:p w14:paraId="422D647D">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不单人约见采购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w:t>
      </w:r>
      <w:r>
        <w:rPr>
          <w:rFonts w:hint="eastAsia" w:ascii="宋体" w:hAnsi="宋体" w:eastAsia="宋体" w:cs="宋体"/>
          <w:color w:val="auto"/>
          <w:sz w:val="21"/>
          <w:szCs w:val="21"/>
          <w:highlight w:val="none"/>
          <w:lang w:eastAsia="zh-CN"/>
        </w:rPr>
        <w:t>或</w:t>
      </w:r>
      <w:r>
        <w:rPr>
          <w:rFonts w:hint="eastAsia" w:ascii="宋体" w:hAnsi="宋体" w:eastAsia="宋体" w:cs="宋体"/>
          <w:color w:val="auto"/>
          <w:sz w:val="21"/>
          <w:szCs w:val="21"/>
          <w:highlight w:val="none"/>
        </w:rPr>
        <w:t>到采购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工作人员非办公场所商谈业务</w:t>
      </w:r>
      <w:r>
        <w:rPr>
          <w:rFonts w:hint="eastAsia" w:ascii="宋体" w:hAnsi="宋体" w:eastAsia="宋体" w:cs="宋体"/>
          <w:color w:val="auto"/>
          <w:sz w:val="21"/>
          <w:szCs w:val="21"/>
          <w:highlight w:val="none"/>
          <w:lang w:eastAsia="zh-CN"/>
        </w:rPr>
        <w:t>。</w:t>
      </w:r>
    </w:p>
    <w:p w14:paraId="12455DF3">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三、</w:t>
      </w:r>
      <w:r>
        <w:rPr>
          <w:rFonts w:hint="eastAsia" w:ascii="宋体" w:hAnsi="宋体" w:eastAsia="宋体" w:cs="宋体"/>
          <w:color w:val="auto"/>
          <w:sz w:val="21"/>
          <w:szCs w:val="21"/>
          <w:highlight w:val="none"/>
        </w:rPr>
        <w:t>不向采购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工作人员电话询问</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情况或施加任何影响</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不通过任何</w:t>
      </w:r>
      <w:r>
        <w:rPr>
          <w:rFonts w:hint="eastAsia" w:ascii="宋体" w:hAnsi="宋体" w:eastAsia="宋体" w:cs="宋体"/>
          <w:color w:val="auto"/>
          <w:sz w:val="21"/>
          <w:szCs w:val="21"/>
          <w:highlight w:val="none"/>
          <w:lang w:eastAsia="zh-CN"/>
        </w:rPr>
        <w:t>单位或</w:t>
      </w:r>
      <w:r>
        <w:rPr>
          <w:rFonts w:hint="eastAsia" w:ascii="宋体" w:hAnsi="宋体" w:eastAsia="宋体" w:cs="宋体"/>
          <w:color w:val="auto"/>
          <w:sz w:val="21"/>
          <w:szCs w:val="21"/>
          <w:highlight w:val="none"/>
        </w:rPr>
        <w:t>个人向采购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工作人员打招呼，施加压力</w:t>
      </w:r>
      <w:r>
        <w:rPr>
          <w:rFonts w:hint="eastAsia" w:ascii="宋体" w:hAnsi="宋体" w:eastAsia="宋体" w:cs="宋体"/>
          <w:color w:val="auto"/>
          <w:sz w:val="21"/>
          <w:szCs w:val="21"/>
          <w:highlight w:val="none"/>
          <w:lang w:eastAsia="zh-CN"/>
        </w:rPr>
        <w:t>。</w:t>
      </w:r>
    </w:p>
    <w:p w14:paraId="4B5A7D81">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四、</w:t>
      </w:r>
      <w:r>
        <w:rPr>
          <w:rFonts w:hint="eastAsia" w:ascii="宋体" w:hAnsi="宋体" w:eastAsia="宋体" w:cs="宋体"/>
          <w:color w:val="auto"/>
          <w:sz w:val="21"/>
          <w:szCs w:val="21"/>
          <w:highlight w:val="none"/>
        </w:rPr>
        <w:t>不诋毁</w:t>
      </w:r>
      <w:r>
        <w:rPr>
          <w:rFonts w:hint="eastAsia" w:ascii="宋体" w:hAnsi="宋体" w:eastAsia="宋体" w:cs="宋体"/>
          <w:color w:val="auto"/>
          <w:sz w:val="21"/>
          <w:szCs w:val="21"/>
          <w:highlight w:val="none"/>
          <w:lang w:eastAsia="zh-CN"/>
        </w:rPr>
        <w:t>采购方、其他候选供应商</w:t>
      </w:r>
      <w:r>
        <w:rPr>
          <w:rFonts w:hint="eastAsia" w:ascii="宋体" w:hAnsi="宋体" w:eastAsia="宋体" w:cs="宋体"/>
          <w:color w:val="auto"/>
          <w:sz w:val="21"/>
          <w:szCs w:val="21"/>
          <w:highlight w:val="none"/>
        </w:rPr>
        <w:t>的名誉，不传播与</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工作有关的言论与信息</w:t>
      </w:r>
      <w:r>
        <w:rPr>
          <w:rFonts w:hint="eastAsia" w:ascii="宋体" w:hAnsi="宋体" w:eastAsia="宋体" w:cs="宋体"/>
          <w:color w:val="auto"/>
          <w:sz w:val="21"/>
          <w:szCs w:val="21"/>
          <w:highlight w:val="none"/>
          <w:lang w:eastAsia="zh-CN"/>
        </w:rPr>
        <w:t>。</w:t>
      </w:r>
    </w:p>
    <w:p w14:paraId="65146091">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积极配合</w:t>
      </w:r>
      <w:r>
        <w:rPr>
          <w:rFonts w:hint="eastAsia" w:ascii="宋体" w:hAnsi="宋体" w:eastAsia="宋体" w:cs="宋体"/>
          <w:color w:val="auto"/>
          <w:sz w:val="21"/>
          <w:szCs w:val="21"/>
          <w:highlight w:val="none"/>
          <w:lang w:eastAsia="zh-CN"/>
        </w:rPr>
        <w:t>采购方</w:t>
      </w:r>
      <w:r>
        <w:rPr>
          <w:rFonts w:hint="eastAsia" w:ascii="宋体" w:hAnsi="宋体" w:eastAsia="宋体" w:cs="宋体"/>
          <w:color w:val="auto"/>
          <w:sz w:val="21"/>
          <w:szCs w:val="21"/>
          <w:highlight w:val="none"/>
        </w:rPr>
        <w:t>调查、检查等工作，及时提供相关资料和客观信息。</w:t>
      </w:r>
    </w:p>
    <w:p w14:paraId="323E4025">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若违反上述</w:t>
      </w:r>
      <w:r>
        <w:rPr>
          <w:rFonts w:hint="eastAsia" w:ascii="宋体" w:hAnsi="宋体" w:eastAsia="宋体" w:cs="宋体"/>
          <w:color w:val="auto"/>
          <w:sz w:val="21"/>
          <w:szCs w:val="21"/>
          <w:highlight w:val="none"/>
          <w:lang w:eastAsia="zh-CN"/>
        </w:rPr>
        <w:t>承诺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愿意承担由此带来的一切法律责任，采购方</w:t>
      </w:r>
      <w:r>
        <w:rPr>
          <w:rFonts w:hint="eastAsia" w:ascii="宋体" w:hAnsi="宋体" w:eastAsia="宋体" w:cs="宋体"/>
          <w:color w:val="auto"/>
          <w:sz w:val="21"/>
          <w:szCs w:val="21"/>
          <w:highlight w:val="none"/>
        </w:rPr>
        <w:t>有权</w:t>
      </w:r>
      <w:r>
        <w:rPr>
          <w:rFonts w:hint="eastAsia" w:ascii="宋体" w:hAnsi="宋体" w:eastAsia="宋体" w:cs="宋体"/>
          <w:color w:val="auto"/>
          <w:sz w:val="21"/>
          <w:szCs w:val="21"/>
          <w:highlight w:val="none"/>
          <w:lang w:eastAsia="zh-CN"/>
        </w:rPr>
        <w:t>视情节取消我方候选供应商资格、宣布中标、</w:t>
      </w:r>
      <w:r>
        <w:rPr>
          <w:rFonts w:hint="eastAsia" w:ascii="宋体" w:hAnsi="宋体" w:eastAsia="宋体" w:cs="宋体"/>
          <w:color w:val="auto"/>
          <w:sz w:val="21"/>
          <w:szCs w:val="21"/>
          <w:highlight w:val="none"/>
          <w:lang w:val="en-US" w:eastAsia="zh-CN"/>
        </w:rPr>
        <w:t>成交</w:t>
      </w:r>
      <w:r>
        <w:rPr>
          <w:rFonts w:hint="eastAsia" w:ascii="宋体" w:hAnsi="宋体" w:eastAsia="宋体" w:cs="宋体"/>
          <w:color w:val="auto"/>
          <w:sz w:val="21"/>
          <w:szCs w:val="21"/>
          <w:highlight w:val="none"/>
          <w:lang w:eastAsia="zh-CN"/>
        </w:rPr>
        <w:t>或谈判结果无效、终止合同执行，或</w:t>
      </w:r>
      <w:r>
        <w:rPr>
          <w:rFonts w:hint="eastAsia" w:ascii="宋体" w:hAnsi="宋体" w:eastAsia="宋体" w:cs="宋体"/>
          <w:color w:val="auto"/>
          <w:sz w:val="21"/>
          <w:szCs w:val="21"/>
          <w:highlight w:val="none"/>
        </w:rPr>
        <w:t>禁止</w:t>
      </w:r>
      <w:r>
        <w:rPr>
          <w:rFonts w:hint="eastAsia" w:ascii="宋体" w:hAnsi="宋体" w:eastAsia="宋体" w:cs="宋体"/>
          <w:color w:val="auto"/>
          <w:sz w:val="21"/>
          <w:szCs w:val="21"/>
          <w:highlight w:val="none"/>
          <w:lang w:eastAsia="zh-CN"/>
        </w:rPr>
        <w:t>再次</w:t>
      </w:r>
      <w:r>
        <w:rPr>
          <w:rFonts w:hint="eastAsia" w:ascii="宋体" w:hAnsi="宋体" w:eastAsia="宋体" w:cs="宋体"/>
          <w:color w:val="auto"/>
          <w:sz w:val="21"/>
          <w:szCs w:val="21"/>
          <w:highlight w:val="none"/>
        </w:rPr>
        <w:t>参加</w:t>
      </w:r>
      <w:r>
        <w:rPr>
          <w:rFonts w:hint="eastAsia" w:ascii="宋体" w:hAnsi="宋体" w:eastAsia="宋体" w:cs="宋体"/>
          <w:color w:val="auto"/>
          <w:sz w:val="21"/>
          <w:szCs w:val="21"/>
          <w:highlight w:val="none"/>
          <w:lang w:eastAsia="zh-CN"/>
        </w:rPr>
        <w:t>采购方</w:t>
      </w:r>
      <w:r>
        <w:rPr>
          <w:rFonts w:hint="eastAsia" w:ascii="宋体" w:hAnsi="宋体" w:eastAsia="宋体" w:cs="宋体"/>
          <w:color w:val="auto"/>
          <w:sz w:val="21"/>
          <w:szCs w:val="21"/>
          <w:highlight w:val="none"/>
        </w:rPr>
        <w:t>组织的采购活动</w:t>
      </w:r>
      <w:r>
        <w:rPr>
          <w:rFonts w:hint="eastAsia" w:ascii="宋体" w:hAnsi="宋体" w:eastAsia="宋体" w:cs="宋体"/>
          <w:color w:val="auto"/>
          <w:sz w:val="21"/>
          <w:szCs w:val="21"/>
          <w:highlight w:val="none"/>
          <w:lang w:eastAsia="zh-CN"/>
        </w:rPr>
        <w:t>等</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3C2C7BC7">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p>
    <w:p w14:paraId="157C3A9A">
      <w:pPr>
        <w:pStyle w:val="3"/>
        <w:rPr>
          <w:rFonts w:hint="eastAsia"/>
          <w:color w:val="auto"/>
          <w:highlight w:val="none"/>
          <w:lang w:val="en-US" w:eastAsia="zh-CN"/>
        </w:rPr>
      </w:pPr>
    </w:p>
    <w:p w14:paraId="02CC308D">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p>
    <w:p w14:paraId="6B49E64E">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候选供应商法定代表人或授权代表签字：</w:t>
      </w:r>
    </w:p>
    <w:p w14:paraId="6B344EAC">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p>
    <w:p w14:paraId="0A3C9A30">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候选供应商名称（加盖公章）：               </w:t>
      </w:r>
    </w:p>
    <w:p w14:paraId="686E7ADB">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月    </w:t>
      </w:r>
      <w:r>
        <w:rPr>
          <w:rFonts w:hint="eastAsia" w:ascii="宋体" w:hAnsi="宋体" w:eastAsia="宋体" w:cs="宋体"/>
          <w:color w:val="auto"/>
          <w:sz w:val="21"/>
          <w:szCs w:val="21"/>
          <w:highlight w:val="none"/>
        </w:rPr>
        <w:t>日</w:t>
      </w:r>
    </w:p>
    <w:bookmarkEnd w:id="52"/>
    <w:p w14:paraId="1847F7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C4E05"/>
    <w:multiLevelType w:val="singleLevel"/>
    <w:tmpl w:val="983C4E05"/>
    <w:lvl w:ilvl="0" w:tentative="0">
      <w:start w:val="3"/>
      <w:numFmt w:val="decimal"/>
      <w:suff w:val="nothing"/>
      <w:lvlText w:val="%1．"/>
      <w:lvlJc w:val="left"/>
    </w:lvl>
  </w:abstractNum>
  <w:abstractNum w:abstractNumId="1">
    <w:nsid w:val="03D62ECE"/>
    <w:multiLevelType w:val="multilevel"/>
    <w:tmpl w:val="03D62ECE"/>
    <w:lvl w:ilvl="0" w:tentative="0">
      <w:start w:val="1"/>
      <w:numFmt w:val="decimal"/>
      <w:pStyle w:val="11"/>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ascii="宋体" w:hAnsi="宋体" w:eastAsia="宋体" w:cs="Times New Roman"/>
        <w:b w:val="0"/>
        <w:strike w:val="0"/>
        <w:dstrike w:val="0"/>
      </w:rPr>
    </w:lvl>
    <w:lvl w:ilvl="2" w:tentative="0">
      <w:start w:val="1"/>
      <w:numFmt w:val="decimal"/>
      <w:lvlText w:val="%1.%2.%3"/>
      <w:lvlJc w:val="left"/>
      <w:pPr>
        <w:tabs>
          <w:tab w:val="left" w:pos="1703"/>
        </w:tabs>
        <w:ind w:left="1703" w:hanging="851"/>
      </w:pPr>
      <w:rPr>
        <w:rFonts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b/>
        <w:strike w:val="0"/>
        <w:dstrike w:val="0"/>
        <w:sz w:val="21"/>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B16A4"/>
    <w:rsid w:val="5BFB1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lang w:val="en-US" w:eastAsia="zh-CN" w:bidi="hi-IN"/>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kern w:val="2"/>
      <w:sz w:val="21"/>
      <w:szCs w:val="24"/>
    </w:rPr>
  </w:style>
  <w:style w:type="paragraph" w:styleId="3">
    <w:name w:val="Body Text"/>
    <w:basedOn w:val="1"/>
    <w:next w:val="1"/>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0"/>
      <w:lang w:val="en-US" w:eastAsia="zh-CN" w:bidi="ar"/>
    </w:rPr>
  </w:style>
  <w:style w:type="paragraph" w:styleId="4">
    <w:name w:val="Plain Text"/>
    <w:basedOn w:val="1"/>
    <w:next w:val="1"/>
    <w:qFormat/>
    <w:uiPriority w:val="0"/>
    <w:pPr>
      <w:jc w:val="both"/>
    </w:pPr>
    <w:rPr>
      <w:rFonts w:ascii="宋体" w:hAnsi="宋体"/>
      <w:szCs w:val="21"/>
    </w:rPr>
  </w:style>
  <w:style w:type="paragraph" w:styleId="5">
    <w:name w:val="Body Text First Indent"/>
    <w:basedOn w:val="3"/>
    <w:next w:val="1"/>
    <w:qFormat/>
    <w:uiPriority w:val="0"/>
    <w:pPr>
      <w:keepNext w:val="0"/>
      <w:keepLines w:val="0"/>
      <w:widowControl w:val="0"/>
      <w:suppressLineNumbers w:val="0"/>
      <w:spacing w:before="0" w:beforeAutospacing="0" w:after="120" w:afterAutospacing="0"/>
      <w:ind w:left="0" w:right="0" w:firstLine="420"/>
      <w:jc w:val="both"/>
    </w:pPr>
    <w:rPr>
      <w:rFonts w:hint="default" w:ascii="Times New Roman" w:hAnsi="Times New Roman" w:eastAsia="Times New Roman" w:cs="Times New Roman"/>
      <w:kern w:val="2"/>
      <w:sz w:val="21"/>
      <w:szCs w:val="20"/>
      <w:lang w:val="en-US" w:eastAsia="zh-CN" w:bidi="ar"/>
    </w:rPr>
  </w:style>
  <w:style w:type="paragraph" w:customStyle="1" w:styleId="8">
    <w:name w:val="样式 正文首行缩进 + 宋体 小四 首行缩进:  1 字符"/>
    <w:basedOn w:val="1"/>
    <w:next w:val="1"/>
    <w:qFormat/>
    <w:uiPriority w:val="0"/>
    <w:pPr>
      <w:spacing w:after="120" w:afterLines="0" w:line="360" w:lineRule="auto"/>
      <w:ind w:firstLine="150" w:firstLineChars="150"/>
    </w:pPr>
    <w:rPr>
      <w:rFonts w:ascii="宋体" w:hAnsi="宋体"/>
      <w:sz w:val="24"/>
      <w:szCs w:val="20"/>
    </w:rPr>
  </w:style>
  <w:style w:type="paragraph" w:customStyle="1" w:styleId="9">
    <w:name w:val="正文1"/>
    <w:next w:val="10"/>
    <w:qFormat/>
    <w:uiPriority w:val="0"/>
    <w:pPr>
      <w:widowControl w:val="0"/>
      <w:suppressAutoHyphens w:val="0"/>
      <w:overflowPunct/>
      <w:bidi w:val="0"/>
      <w:spacing w:before="0" w:after="0"/>
      <w:jc w:val="left"/>
    </w:pPr>
    <w:rPr>
      <w:rFonts w:ascii="Times New Roman" w:hAnsi="Times New Roman" w:eastAsia="宋体" w:cs="Times New Roman"/>
      <w:color w:val="auto"/>
      <w:kern w:val="0"/>
      <w:sz w:val="20"/>
      <w:szCs w:val="20"/>
      <w:lang w:val="en-US" w:eastAsia="zh-CN" w:bidi="ar-SA"/>
    </w:rPr>
  </w:style>
  <w:style w:type="paragraph" w:customStyle="1" w:styleId="10">
    <w:name w:val="正文文本1"/>
    <w:basedOn w:val="9"/>
    <w:qFormat/>
    <w:uiPriority w:val="0"/>
    <w:pPr>
      <w:spacing w:before="0" w:after="120"/>
      <w:jc w:val="both"/>
    </w:pPr>
    <w:rPr>
      <w:szCs w:val="24"/>
    </w:rPr>
  </w:style>
  <w:style w:type="paragraph" w:customStyle="1" w:styleId="11">
    <w:name w:val="样式4"/>
    <w:basedOn w:val="9"/>
    <w:qFormat/>
    <w:uiPriority w:val="0"/>
    <w:pPr>
      <w:numPr>
        <w:ilvl w:val="0"/>
        <w:numId w:val="1"/>
      </w:numPr>
      <w:tabs>
        <w:tab w:val="left" w:pos="1984"/>
      </w:tabs>
      <w:jc w:val="both"/>
    </w:pPr>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2025-10-30T01:56:00Z</dcterms:created>
  <dc:creator>谭</dc:creator>
  <cp:lastModifiedBy>谭</cp:lastModifiedBy>
  <dcterms:modified xsi:type="dcterms:W3CDTF">2025-10-30T01:57:09Z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EC02609C87E44AFA84BAAB430342E702_11</vt:lpwstr>
  </property>
  <property fmtid="{D5CDD505-2E9C-101B-9397-08002B2CF9AE}" pid="4" name="KSOTemplateDocerSaveRecord">
    <vt:lpwstr>eyJoZGlkIjoiMzEwNTM5NzYwMDRjMzkwZTVkZjY2ODkwMGIxNGU0OTUiLCJ1c2VySWQiOiI1MjQ0OTY3MjYifQ==</vt:lpwstr>
  </property>
</Properties>
</file>